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Title"/>
        <w:rPr>
          <w:rFonts w:ascii="Arial" w:hAnsi="Arial" w:cs="Arial" w:eastAsia="Arial"/>
          <w:b/>
          <w:bCs/>
        </w:rPr>
      </w:pPr>
      <w:r>
        <w:rPr/>
        <w:t>სს</w:t>
      </w:r>
      <w:r>
        <w:rPr>
          <w:spacing w:val="-17"/>
        </w:rPr>
        <w:t> </w:t>
      </w:r>
      <w:r>
        <w:rPr>
          <w:rFonts w:ascii="Arial" w:hAnsi="Arial" w:cs="Arial" w:eastAsia="Arial"/>
          <w:b/>
          <w:bCs/>
        </w:rPr>
        <w:t>„</w:t>
      </w:r>
      <w:r>
        <w:rPr/>
        <w:t>იშბანკი</w:t>
      </w:r>
      <w:r>
        <w:rPr>
          <w:spacing w:val="-17"/>
        </w:rPr>
        <w:t> </w:t>
      </w:r>
      <w:r>
        <w:rPr/>
        <w:t>საქართველო</w:t>
      </w:r>
      <w:r>
        <w:rPr>
          <w:rFonts w:ascii="Arial" w:hAnsi="Arial" w:cs="Arial" w:eastAsia="Arial"/>
          <w:b/>
          <w:bCs/>
        </w:rPr>
        <w:t>“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Heading1"/>
        <w:ind w:left="939"/>
      </w:pPr>
      <w:r>
        <w:rPr>
          <w:spacing w:val="-2"/>
        </w:rPr>
        <w:t>ფინანსური</w:t>
      </w:r>
      <w:r>
        <w:rPr>
          <w:spacing w:val="-12"/>
        </w:rPr>
        <w:t> </w:t>
      </w:r>
      <w:r>
        <w:rPr>
          <w:spacing w:val="-1"/>
        </w:rPr>
        <w:t>ანგარიშგება</w:t>
      </w:r>
    </w:p>
    <w:p>
      <w:pPr>
        <w:pStyle w:val="BodyText"/>
        <w:spacing w:before="7"/>
        <w:rPr>
          <w:sz w:val="20"/>
        </w:rPr>
      </w:pPr>
    </w:p>
    <w:p>
      <w:pPr>
        <w:spacing w:line="343" w:lineRule="auto" w:before="0"/>
        <w:ind w:left="939" w:right="2226" w:firstLine="0"/>
        <w:jc w:val="left"/>
        <w:rPr>
          <w:sz w:val="23"/>
          <w:szCs w:val="23"/>
        </w:rPr>
      </w:pPr>
      <w:r>
        <w:rPr>
          <w:rFonts w:ascii="Arial" w:hAnsi="Arial" w:cs="Arial" w:eastAsia="Arial"/>
          <w:i/>
          <w:iCs/>
          <w:w w:val="95"/>
          <w:sz w:val="22"/>
          <w:szCs w:val="22"/>
        </w:rPr>
        <w:t>2021</w:t>
      </w:r>
      <w:r>
        <w:rPr>
          <w:rFonts w:ascii="Arial" w:hAnsi="Arial" w:cs="Arial" w:eastAsia="Arial"/>
          <w:i/>
          <w:iCs/>
          <w:spacing w:val="11"/>
          <w:w w:val="95"/>
          <w:sz w:val="22"/>
          <w:szCs w:val="22"/>
        </w:rPr>
        <w:t> </w:t>
      </w:r>
      <w:r>
        <w:rPr>
          <w:w w:val="95"/>
          <w:sz w:val="23"/>
          <w:szCs w:val="23"/>
        </w:rPr>
        <w:t>წლის</w:t>
      </w:r>
      <w:r>
        <w:rPr>
          <w:spacing w:val="12"/>
          <w:w w:val="95"/>
          <w:sz w:val="23"/>
          <w:szCs w:val="23"/>
        </w:rPr>
        <w:t> </w:t>
      </w:r>
      <w:r>
        <w:rPr>
          <w:rFonts w:ascii="Arial" w:hAnsi="Arial" w:cs="Arial" w:eastAsia="Arial"/>
          <w:i/>
          <w:iCs/>
          <w:w w:val="95"/>
          <w:sz w:val="22"/>
          <w:szCs w:val="22"/>
        </w:rPr>
        <w:t>31</w:t>
      </w:r>
      <w:r>
        <w:rPr>
          <w:rFonts w:ascii="Arial" w:hAnsi="Arial" w:cs="Arial" w:eastAsia="Arial"/>
          <w:i/>
          <w:iCs/>
          <w:spacing w:val="7"/>
          <w:w w:val="95"/>
          <w:sz w:val="22"/>
          <w:szCs w:val="22"/>
        </w:rPr>
        <w:t> </w:t>
      </w:r>
      <w:r>
        <w:rPr>
          <w:w w:val="95"/>
          <w:sz w:val="23"/>
          <w:szCs w:val="23"/>
        </w:rPr>
        <w:t>დეკემბრით</w:t>
      </w:r>
      <w:r>
        <w:rPr>
          <w:spacing w:val="11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დასრულებული</w:t>
      </w:r>
      <w:r>
        <w:rPr>
          <w:spacing w:val="15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წლისთვის</w:t>
      </w:r>
      <w:r>
        <w:rPr>
          <w:spacing w:val="-52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დამოუკიდებელი</w:t>
      </w:r>
      <w:r>
        <w:rPr>
          <w:spacing w:val="4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აუდიტორის</w:t>
      </w:r>
      <w:r>
        <w:rPr>
          <w:spacing w:val="10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დასკვნასთან</w:t>
      </w:r>
      <w:r>
        <w:rPr>
          <w:spacing w:val="12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ერთად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ind w:left="939"/>
      </w:pPr>
      <w:r>
        <w:rPr/>
        <w:t>ინგლისურ</w:t>
      </w:r>
      <w:r>
        <w:rPr>
          <w:spacing w:val="-2"/>
        </w:rPr>
        <w:t> </w:t>
      </w:r>
      <w:r>
        <w:rPr/>
        <w:t>ენაზე</w:t>
      </w:r>
      <w:r>
        <w:rPr>
          <w:spacing w:val="2"/>
        </w:rPr>
        <w:t> </w:t>
      </w:r>
      <w:r>
        <w:rPr/>
        <w:t>გამოშვებული</w:t>
      </w:r>
      <w:r>
        <w:rPr>
          <w:spacing w:val="-1"/>
        </w:rPr>
        <w:t> </w:t>
      </w:r>
      <w:r>
        <w:rPr/>
        <w:t>ორიგინალის</w:t>
      </w:r>
      <w:r>
        <w:rPr>
          <w:spacing w:val="-4"/>
        </w:rPr>
        <w:t> </w:t>
      </w:r>
      <w:r>
        <w:rPr/>
        <w:t>თარგმანი</w:t>
      </w:r>
    </w:p>
    <w:p>
      <w:pPr>
        <w:spacing w:after="0"/>
        <w:sectPr>
          <w:type w:val="continuous"/>
          <w:pgSz w:w="11920" w:h="16850"/>
          <w:pgMar w:top="1600" w:bottom="280" w:left="760" w:right="820"/>
        </w:sectPr>
      </w:pPr>
    </w:p>
    <w:p>
      <w:pPr>
        <w:pStyle w:val="Heading4"/>
        <w:spacing w:line="258" w:lineRule="exact" w:before="54"/>
        <w:ind w:left="853"/>
        <w:rPr>
          <w:rFonts w:ascii="Arial" w:hAnsi="Arial" w:cs="Arial" w:eastAsia="Arial"/>
          <w:b/>
          <w:bCs/>
        </w:rPr>
      </w:pPr>
      <w:r>
        <w:rPr>
          <w:w w:val="95"/>
        </w:rPr>
        <w:t>სს</w:t>
      </w:r>
      <w:r>
        <w:rPr>
          <w:spacing w:val="-2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„</w:t>
      </w:r>
      <w:r>
        <w:rPr>
          <w:w w:val="95"/>
        </w:rPr>
        <w:t>იშბანკი</w:t>
      </w:r>
      <w:r>
        <w:rPr>
          <w:spacing w:val="-8"/>
          <w:w w:val="95"/>
        </w:rPr>
        <w:t> </w:t>
      </w:r>
      <w:r>
        <w:rPr>
          <w:w w:val="95"/>
        </w:rPr>
        <w:t>საქართველო</w:t>
      </w:r>
      <w:r>
        <w:rPr>
          <w:rFonts w:ascii="Arial" w:hAnsi="Arial" w:cs="Arial" w:eastAsia="Arial"/>
          <w:b/>
          <w:bCs/>
          <w:w w:val="95"/>
        </w:rPr>
        <w:t>“</w:t>
      </w:r>
    </w:p>
    <w:p>
      <w:pPr>
        <w:spacing w:line="258" w:lineRule="exact" w:before="0"/>
        <w:ind w:left="853" w:right="0" w:firstLine="0"/>
        <w:jc w:val="left"/>
        <w:rPr>
          <w:sz w:val="20"/>
          <w:szCs w:val="20"/>
        </w:rPr>
      </w:pPr>
      <w:r>
        <w:rPr>
          <w:rFonts w:ascii="Tahoma" w:hAnsi="Tahoma" w:cs="Tahoma" w:eastAsia="Tahoma"/>
          <w:w w:val="95"/>
          <w:sz w:val="20"/>
          <w:szCs w:val="20"/>
        </w:rPr>
        <w:t>2021</w:t>
      </w:r>
      <w:r>
        <w:rPr>
          <w:rFonts w:ascii="Tahoma" w:hAnsi="Tahoma" w:cs="Tahoma" w:eastAsia="Tahoma"/>
          <w:spacing w:val="1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39"/>
          <w:w w:val="95"/>
          <w:sz w:val="20"/>
          <w:szCs w:val="20"/>
        </w:rPr>
        <w:t> </w:t>
      </w:r>
      <w:r>
        <w:rPr>
          <w:rFonts w:ascii="Tahoma" w:hAnsi="Tahoma" w:cs="Tahoma" w:eastAsia="Tahoma"/>
          <w:w w:val="95"/>
          <w:sz w:val="20"/>
          <w:szCs w:val="20"/>
        </w:rPr>
        <w:t>31</w:t>
      </w:r>
      <w:r>
        <w:rPr>
          <w:rFonts w:ascii="Tahoma" w:hAnsi="Tahoma" w:cs="Tahoma" w:eastAsia="Tahoma"/>
          <w:spacing w:val="1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3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2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30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79.699997pt;margin-top:11.491008pt;width:460.75pt;height:.50001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6"/>
        </w:rPr>
      </w:pPr>
    </w:p>
    <w:p>
      <w:pPr>
        <w:pStyle w:val="Heading1"/>
        <w:spacing w:before="221"/>
        <w:ind w:left="853"/>
      </w:pPr>
      <w:r>
        <w:rPr/>
        <w:t>შინაარსი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02" w:val="right" w:leader="dot"/>
            </w:tabs>
            <w:ind w:left="925"/>
            <w:rPr>
              <w:rFonts w:ascii="Tahoma" w:hAnsi="Tahoma" w:cs="Tahoma" w:eastAsia="Tahoma"/>
            </w:rPr>
          </w:pPr>
          <w:hyperlink w:history="true" w:anchor="_bookmark0">
            <w:r>
              <w:rPr/>
              <w:t>დამოუკიდებელი</w:t>
            </w:r>
            <w:r>
              <w:rPr>
                <w:spacing w:val="7"/>
              </w:rPr>
              <w:t> </w:t>
            </w:r>
            <w:r>
              <w:rPr/>
              <w:t>აუდიტორის</w:t>
            </w:r>
            <w:r>
              <w:rPr>
                <w:spacing w:val="3"/>
              </w:rPr>
              <w:t> </w:t>
            </w:r>
            <w:r>
              <w:rPr/>
              <w:t>დასკვნა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0">
            <w:r>
              <w:rPr>
                <w:rFonts w:ascii="Tahoma" w:hAnsi="Tahoma" w:cs="Tahoma" w:eastAsia="Tahoma"/>
              </w:rPr>
              <w:t>3</w:t>
            </w:r>
          </w:hyperlink>
        </w:p>
        <w:p>
          <w:pPr>
            <w:pStyle w:val="TOC1"/>
            <w:spacing w:before="462"/>
            <w:ind w:left="920"/>
          </w:pPr>
          <w:r>
            <w:rPr>
              <w:w w:val="95"/>
            </w:rPr>
            <w:t>ფინანსური</w:t>
          </w:r>
          <w:r>
            <w:rPr>
              <w:spacing w:val="23"/>
              <w:w w:val="95"/>
            </w:rPr>
            <w:t> </w:t>
          </w:r>
          <w:r>
            <w:rPr>
              <w:w w:val="95"/>
            </w:rPr>
            <w:t>ანგარიშგება</w:t>
          </w:r>
        </w:p>
        <w:p>
          <w:pPr>
            <w:pStyle w:val="TOC2"/>
            <w:tabs>
              <w:tab w:pos="10023" w:val="right" w:leader="dot"/>
            </w:tabs>
            <w:spacing w:before="19"/>
            <w:rPr>
              <w:rFonts w:ascii="Tahoma" w:hAnsi="Tahoma" w:cs="Tahoma" w:eastAsia="Tahoma"/>
            </w:rPr>
          </w:pPr>
          <w:r>
            <w:rPr/>
            <w:t>მოგება</w:t>
          </w:r>
          <w:r>
            <w:rPr>
              <w:rFonts w:ascii="Tahoma" w:hAnsi="Tahoma" w:cs="Tahoma" w:eastAsia="Tahoma"/>
            </w:rPr>
            <w:t>-</w:t>
          </w:r>
          <w:r>
            <w:rPr/>
            <w:t>ზარალის</w:t>
          </w:r>
          <w:r>
            <w:rPr>
              <w:spacing w:val="10"/>
            </w:rPr>
            <w:t> </w:t>
          </w:r>
          <w:r>
            <w:rPr/>
            <w:t>და</w:t>
          </w:r>
          <w:r>
            <w:rPr>
              <w:spacing w:val="2"/>
            </w:rPr>
            <w:t> </w:t>
          </w:r>
          <w:r>
            <w:rPr/>
            <w:t>სხვა</w:t>
          </w:r>
          <w:r>
            <w:rPr>
              <w:spacing w:val="3"/>
            </w:rPr>
            <w:t> </w:t>
          </w:r>
          <w:r>
            <w:rPr/>
            <w:t>სრული</w:t>
          </w:r>
          <w:r>
            <w:rPr>
              <w:spacing w:val="7"/>
            </w:rPr>
            <w:t> </w:t>
          </w:r>
          <w:r>
            <w:rPr/>
            <w:t>შემოსავლის</w:t>
          </w:r>
          <w:r>
            <w:rPr>
              <w:spacing w:val="7"/>
            </w:rPr>
            <w:t> </w:t>
          </w:r>
          <w:r>
            <w:rPr/>
            <w:t>ანგარიშგება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5</w:t>
          </w:r>
        </w:p>
        <w:p>
          <w:pPr>
            <w:pStyle w:val="TOC2"/>
            <w:tabs>
              <w:tab w:pos="10023" w:val="right" w:leader="dot"/>
            </w:tabs>
            <w:spacing w:before="6"/>
            <w:rPr>
              <w:rFonts w:ascii="Tahoma" w:hAnsi="Tahoma" w:cs="Tahoma" w:eastAsia="Tahoma"/>
            </w:rPr>
          </w:pPr>
          <w:r>
            <w:rPr/>
            <w:t>ფინანსური</w:t>
          </w:r>
          <w:r>
            <w:rPr>
              <w:spacing w:val="-1"/>
            </w:rPr>
            <w:t> </w:t>
          </w:r>
          <w:r>
            <w:rPr/>
            <w:t>მდგომარეობის</w:t>
          </w:r>
          <w:r>
            <w:rPr>
              <w:spacing w:val="9"/>
            </w:rPr>
            <w:t> </w:t>
          </w:r>
          <w:r>
            <w:rPr/>
            <w:t>ანგარიშგება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6</w:t>
          </w:r>
        </w:p>
        <w:p>
          <w:pPr>
            <w:pStyle w:val="TOC2"/>
            <w:tabs>
              <w:tab w:pos="10023" w:val="right" w:leader="dot"/>
            </w:tabs>
            <w:rPr>
              <w:rFonts w:ascii="Tahoma" w:hAnsi="Tahoma" w:cs="Tahoma" w:eastAsia="Tahoma"/>
            </w:rPr>
          </w:pPr>
          <w:r>
            <w:rPr/>
            <w:t>საკუთარი</w:t>
          </w:r>
          <w:r>
            <w:rPr>
              <w:spacing w:val="-2"/>
            </w:rPr>
            <w:t> </w:t>
          </w:r>
          <w:r>
            <w:rPr/>
            <w:t>კაპიტალის</w:t>
          </w:r>
          <w:r>
            <w:rPr>
              <w:spacing w:val="6"/>
            </w:rPr>
            <w:t> </w:t>
          </w:r>
          <w:r>
            <w:rPr/>
            <w:t>ცვლილების</w:t>
          </w:r>
          <w:r>
            <w:rPr>
              <w:spacing w:val="10"/>
            </w:rPr>
            <w:t> </w:t>
          </w:r>
          <w:r>
            <w:rPr/>
            <w:t>ანგარიშგება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7</w:t>
          </w:r>
        </w:p>
        <w:p>
          <w:pPr>
            <w:pStyle w:val="TOC2"/>
            <w:tabs>
              <w:tab w:pos="10023" w:val="right" w:leader="dot"/>
            </w:tabs>
            <w:spacing w:before="3"/>
            <w:rPr>
              <w:rFonts w:ascii="Tahoma" w:hAnsi="Tahoma" w:cs="Tahoma" w:eastAsia="Tahoma"/>
            </w:rPr>
          </w:pPr>
          <w:hyperlink w:history="true" w:anchor="_bookmark1">
            <w:r>
              <w:rPr/>
              <w:t>ფულადი</w:t>
            </w:r>
            <w:r>
              <w:rPr>
                <w:spacing w:val="3"/>
              </w:rPr>
              <w:t> </w:t>
            </w:r>
            <w:r>
              <w:rPr/>
              <w:t>ნაკადების</w:t>
            </w:r>
            <w:r>
              <w:rPr>
                <w:spacing w:val="6"/>
              </w:rPr>
              <w:t> </w:t>
            </w:r>
            <w:r>
              <w:rPr/>
              <w:t>ანგარიშგება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">
            <w:r>
              <w:rPr>
                <w:rFonts w:ascii="Tahoma" w:hAnsi="Tahoma" w:cs="Tahoma" w:eastAsia="Tahoma"/>
              </w:rPr>
              <w:t>8</w:t>
            </w:r>
          </w:hyperlink>
        </w:p>
        <w:p>
          <w:pPr>
            <w:pStyle w:val="TOC1"/>
            <w:spacing w:before="328"/>
          </w:pPr>
          <w:r>
            <w:rPr>
              <w:w w:val="95"/>
            </w:rPr>
            <w:t>ფინანსურ</w:t>
          </w:r>
          <w:r>
            <w:rPr>
              <w:spacing w:val="31"/>
              <w:w w:val="95"/>
            </w:rPr>
            <w:t> </w:t>
          </w:r>
          <w:r>
            <w:rPr>
              <w:w w:val="95"/>
            </w:rPr>
            <w:t>ანგარიშგებაზე</w:t>
          </w:r>
          <w:r>
            <w:rPr>
              <w:spacing w:val="29"/>
              <w:w w:val="95"/>
            </w:rPr>
            <w:t> </w:t>
          </w:r>
          <w:r>
            <w:rPr>
              <w:w w:val="95"/>
            </w:rPr>
            <w:t>დართული</w:t>
          </w:r>
          <w:r>
            <w:rPr>
              <w:spacing w:val="28"/>
              <w:w w:val="95"/>
            </w:rPr>
            <w:t> </w:t>
          </w:r>
          <w:r>
            <w:rPr>
              <w:w w:val="95"/>
            </w:rPr>
            <w:t>და</w:t>
          </w:r>
          <w:r>
            <w:rPr>
              <w:spacing w:val="24"/>
              <w:w w:val="95"/>
            </w:rPr>
            <w:t> </w:t>
          </w:r>
          <w:r>
            <w:rPr>
              <w:w w:val="95"/>
            </w:rPr>
            <w:t>მასში</w:t>
          </w:r>
          <w:r>
            <w:rPr>
              <w:spacing w:val="21"/>
              <w:w w:val="95"/>
            </w:rPr>
            <w:t> </w:t>
          </w:r>
          <w:r>
            <w:rPr>
              <w:w w:val="95"/>
            </w:rPr>
            <w:t>შემავალი</w:t>
          </w:r>
          <w:r>
            <w:rPr>
              <w:spacing w:val="28"/>
              <w:w w:val="95"/>
            </w:rPr>
            <w:t> </w:t>
          </w:r>
          <w:r>
            <w:rPr>
              <w:w w:val="95"/>
            </w:rPr>
            <w:t>განმარტებითი</w:t>
          </w:r>
          <w:r>
            <w:rPr>
              <w:spacing w:val="29"/>
              <w:w w:val="95"/>
            </w:rPr>
            <w:t> </w:t>
          </w:r>
          <w:r>
            <w:rPr>
              <w:w w:val="95"/>
            </w:rPr>
            <w:t>შენიშვნები</w:t>
          </w:r>
        </w:p>
        <w:p>
          <w:pPr>
            <w:pStyle w:val="TOC2"/>
            <w:tabs>
              <w:tab w:pos="1405" w:val="left" w:leader="none"/>
              <w:tab w:pos="10023" w:val="right" w:leader="dot"/>
            </w:tabs>
            <w:spacing w:before="317"/>
            <w:rPr>
              <w:rFonts w:ascii="Tahoma" w:hAnsi="Tahoma" w:cs="Tahoma" w:eastAsia="Tahoma"/>
            </w:rPr>
          </w:pPr>
          <w:hyperlink w:history="true" w:anchor="_bookmark2">
            <w:r>
              <w:rPr>
                <w:rFonts w:ascii="Tahoma" w:hAnsi="Tahoma" w:cs="Tahoma" w:eastAsia="Tahoma"/>
                <w:sz w:val="18"/>
                <w:szCs w:val="18"/>
              </w:rPr>
              <w:t>1.</w:t>
              <w:tab/>
            </w:r>
            <w:r>
              <w:rPr/>
              <w:t>ძირითადი</w:t>
            </w:r>
            <w:r>
              <w:rPr>
                <w:spacing w:val="4"/>
              </w:rPr>
              <w:t> </w:t>
            </w:r>
            <w:r>
              <w:rPr/>
              <w:t>საქმიანობა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2">
            <w:r>
              <w:rPr>
                <w:rFonts w:ascii="Tahoma" w:hAnsi="Tahoma" w:cs="Tahoma" w:eastAsia="Tahoma"/>
              </w:rPr>
              <w:t>9</w:t>
            </w:r>
          </w:hyperlink>
        </w:p>
        <w:p>
          <w:pPr>
            <w:pStyle w:val="TOC2"/>
            <w:tabs>
              <w:tab w:pos="1405" w:val="left" w:leader="none"/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hyperlink w:history="true" w:anchor="_bookmark3">
            <w:r>
              <w:rPr>
                <w:rFonts w:ascii="Tahoma" w:hAnsi="Tahoma" w:cs="Tahoma" w:eastAsia="Tahoma"/>
                <w:sz w:val="18"/>
                <w:szCs w:val="18"/>
              </w:rPr>
              <w:t>2.</w:t>
              <w:tab/>
            </w:r>
            <w:r>
              <w:rPr/>
              <w:t>მომზადების</w:t>
            </w:r>
            <w:r>
              <w:rPr>
                <w:spacing w:val="5"/>
              </w:rPr>
              <w:t> </w:t>
            </w:r>
            <w:r>
              <w:rPr/>
              <w:t>საფუძველი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3">
            <w:r>
              <w:rPr>
                <w:rFonts w:ascii="Tahoma" w:hAnsi="Tahoma" w:cs="Tahoma" w:eastAsia="Tahoma"/>
              </w:rPr>
              <w:t>10</w:t>
            </w:r>
          </w:hyperlink>
        </w:p>
        <w:p>
          <w:pPr>
            <w:pStyle w:val="TOC2"/>
            <w:tabs>
              <w:tab w:pos="1405" w:val="left" w:leader="none"/>
              <w:tab w:pos="10020" w:val="right" w:leader="dot"/>
            </w:tabs>
            <w:spacing w:before="0"/>
            <w:rPr>
              <w:rFonts w:ascii="Tahoma" w:hAnsi="Tahoma" w:cs="Tahoma" w:eastAsia="Tahoma"/>
            </w:rPr>
          </w:pPr>
          <w:hyperlink w:history="true" w:anchor="_bookmark4">
            <w:r>
              <w:rPr>
                <w:rFonts w:ascii="Tahoma" w:hAnsi="Tahoma" w:cs="Tahoma" w:eastAsia="Tahoma"/>
                <w:sz w:val="18"/>
                <w:szCs w:val="18"/>
              </w:rPr>
              <w:t>3.</w:t>
              <w:tab/>
            </w:r>
            <w:r>
              <w:rPr/>
              <w:t>სააღრიცხვო</w:t>
            </w:r>
            <w:r>
              <w:rPr>
                <w:spacing w:val="11"/>
              </w:rPr>
              <w:t> </w:t>
            </w:r>
            <w:r>
              <w:rPr/>
              <w:t>პოლიტიკის</w:t>
            </w:r>
            <w:r>
              <w:rPr>
                <w:spacing w:val="10"/>
              </w:rPr>
              <w:t> </w:t>
            </w:r>
            <w:r>
              <w:rPr/>
              <w:t>ძირითადი</w:t>
            </w:r>
            <w:r>
              <w:rPr>
                <w:spacing w:val="6"/>
              </w:rPr>
              <w:t> </w:t>
            </w:r>
            <w:r>
              <w:rPr/>
              <w:t>პრინციპები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4">
            <w:r>
              <w:rPr>
                <w:rFonts w:ascii="Tahoma" w:hAnsi="Tahoma" w:cs="Tahoma" w:eastAsia="Tahoma"/>
              </w:rPr>
              <w:t>10</w:t>
            </w:r>
          </w:hyperlink>
        </w:p>
        <w:p>
          <w:pPr>
            <w:pStyle w:val="TOC2"/>
            <w:tabs>
              <w:tab w:pos="1405" w:val="left" w:leader="none"/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hyperlink w:history="true" w:anchor="_bookmark5">
            <w:r>
              <w:rPr>
                <w:rFonts w:ascii="Tahoma" w:hAnsi="Tahoma" w:cs="Tahoma" w:eastAsia="Tahoma"/>
                <w:sz w:val="18"/>
                <w:szCs w:val="18"/>
              </w:rPr>
              <w:t>4.</w:t>
              <w:tab/>
            </w:r>
            <w:r>
              <w:rPr/>
              <w:t>მნიშვნელოვანი</w:t>
            </w:r>
            <w:r>
              <w:rPr>
                <w:spacing w:val="-1"/>
              </w:rPr>
              <w:t> </w:t>
            </w:r>
            <w:r>
              <w:rPr/>
              <w:t>სააღრიცხვო</w:t>
            </w:r>
            <w:r>
              <w:rPr>
                <w:spacing w:val="9"/>
              </w:rPr>
              <w:t> </w:t>
            </w:r>
            <w:r>
              <w:rPr/>
              <w:t>შეფასებები</w:t>
            </w:r>
            <w:r>
              <w:rPr>
                <w:spacing w:val="1"/>
              </w:rPr>
              <w:t> </w:t>
            </w:r>
            <w:r>
              <w:rPr/>
              <w:t>და</w:t>
            </w:r>
            <w:r>
              <w:rPr>
                <w:spacing w:val="9"/>
              </w:rPr>
              <w:t> </w:t>
            </w:r>
            <w:r>
              <w:rPr/>
              <w:t>დაშვებები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5">
            <w:r>
              <w:rPr>
                <w:rFonts w:ascii="Tahoma" w:hAnsi="Tahoma" w:cs="Tahoma" w:eastAsia="Tahoma"/>
              </w:rPr>
              <w:t>22</w:t>
            </w:r>
          </w:hyperlink>
        </w:p>
        <w:p>
          <w:pPr>
            <w:pStyle w:val="TOC2"/>
            <w:tabs>
              <w:tab w:pos="1405" w:val="left" w:leader="none"/>
              <w:tab w:pos="10020" w:val="right" w:leader="dot"/>
            </w:tabs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5.</w:t>
            <w:tab/>
          </w:r>
          <w:r>
            <w:rPr/>
            <w:t>წმინდა</w:t>
          </w:r>
          <w:r>
            <w:rPr>
              <w:spacing w:val="6"/>
            </w:rPr>
            <w:t> </w:t>
          </w:r>
          <w:r>
            <w:rPr/>
            <w:t>საპროცენტო</w:t>
          </w:r>
          <w:r>
            <w:rPr>
              <w:spacing w:val="65"/>
            </w:rPr>
            <w:t> </w:t>
          </w:r>
          <w:r>
            <w:rPr/>
            <w:t>შემოსავალი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25</w:t>
          </w:r>
        </w:p>
        <w:p>
          <w:pPr>
            <w:pStyle w:val="TOC2"/>
            <w:tabs>
              <w:tab w:pos="1405" w:val="left" w:leader="none"/>
              <w:tab w:pos="10020" w:val="right" w:leader="dot"/>
            </w:tabs>
            <w:spacing w:before="1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6.</w:t>
            <w:tab/>
          </w:r>
          <w:r>
            <w:rPr/>
            <w:t>წმინდა</w:t>
          </w:r>
          <w:r>
            <w:rPr>
              <w:spacing w:val="6"/>
            </w:rPr>
            <w:t> </w:t>
          </w:r>
          <w:r>
            <w:rPr/>
            <w:t>საკომისიო</w:t>
          </w:r>
          <w:r>
            <w:rPr>
              <w:spacing w:val="12"/>
            </w:rPr>
            <w:t> </w:t>
          </w:r>
          <w:r>
            <w:rPr/>
            <w:t>შემოსავალი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25</w:t>
          </w:r>
        </w:p>
        <w:p>
          <w:pPr>
            <w:pStyle w:val="TOC2"/>
            <w:tabs>
              <w:tab w:pos="1405" w:val="left" w:leader="none"/>
              <w:tab w:pos="10020" w:val="right" w:leader="dot"/>
            </w:tabs>
            <w:rPr>
              <w:rFonts w:ascii="Tahoma" w:hAnsi="Tahoma" w:cs="Tahoma" w:eastAsia="Tahoma"/>
            </w:rPr>
          </w:pPr>
          <w:hyperlink w:history="true" w:anchor="_bookmark6">
            <w:r>
              <w:rPr>
                <w:rFonts w:ascii="Tahoma" w:hAnsi="Tahoma" w:cs="Tahoma" w:eastAsia="Tahoma"/>
                <w:sz w:val="18"/>
                <w:szCs w:val="18"/>
              </w:rPr>
              <w:t>7.</w:t>
              <w:tab/>
            </w:r>
            <w:r>
              <w:rPr/>
              <w:t>საკრედიტო</w:t>
            </w:r>
            <w:r>
              <w:rPr>
                <w:spacing w:val="5"/>
              </w:rPr>
              <w:t> </w:t>
            </w:r>
            <w:r>
              <w:rPr/>
              <w:t>ზარალის</w:t>
            </w:r>
            <w:r>
              <w:rPr>
                <w:spacing w:val="10"/>
              </w:rPr>
              <w:t> </w:t>
            </w:r>
            <w:r>
              <w:rPr/>
              <w:t>ხარჯი</w:t>
            </w:r>
            <w:r>
              <w:rPr>
                <w:spacing w:val="3"/>
              </w:rPr>
              <w:t> </w:t>
            </w:r>
            <w:r>
              <w:rPr/>
              <w:t>ფინანსურ</w:t>
            </w:r>
            <w:r>
              <w:rPr>
                <w:spacing w:val="4"/>
              </w:rPr>
              <w:t> </w:t>
            </w:r>
            <w:r>
              <w:rPr/>
              <w:t>აქტივებზე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6">
            <w:r>
              <w:rPr>
                <w:rFonts w:ascii="Tahoma" w:hAnsi="Tahoma" w:cs="Tahoma" w:eastAsia="Tahoma"/>
              </w:rPr>
              <w:t>26</w:t>
            </w:r>
          </w:hyperlink>
        </w:p>
        <w:p>
          <w:pPr>
            <w:pStyle w:val="TOC2"/>
            <w:tabs>
              <w:tab w:pos="1405" w:val="left" w:leader="none"/>
              <w:tab w:pos="10020" w:val="right" w:leader="dot"/>
            </w:tabs>
            <w:spacing w:before="1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8.</w:t>
            <w:tab/>
          </w:r>
          <w:r>
            <w:rPr/>
            <w:t>პერსონალის</w:t>
          </w:r>
          <w:r>
            <w:rPr>
              <w:spacing w:val="5"/>
            </w:rPr>
            <w:t> </w:t>
          </w:r>
          <w:r>
            <w:rPr/>
            <w:t>ხარჯები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26</w:t>
          </w:r>
        </w:p>
        <w:p>
          <w:pPr>
            <w:pStyle w:val="TOC2"/>
            <w:tabs>
              <w:tab w:pos="1405" w:val="left" w:leader="none"/>
              <w:tab w:pos="10020" w:val="right" w:leader="dot"/>
            </w:tabs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9.</w:t>
            <w:tab/>
          </w:r>
          <w:r>
            <w:rPr/>
            <w:t>სხვა</w:t>
          </w:r>
          <w:r>
            <w:rPr>
              <w:spacing w:val="60"/>
            </w:rPr>
            <w:t> </w:t>
          </w:r>
          <w:r>
            <w:rPr/>
            <w:t>ხარჯები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27</w:t>
          </w:r>
        </w:p>
        <w:p>
          <w:pPr>
            <w:pStyle w:val="TOC2"/>
            <w:tabs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10.</w:t>
          </w:r>
          <w:r>
            <w:rPr>
              <w:rFonts w:ascii="Tahoma" w:hAnsi="Tahoma" w:cs="Tahoma" w:eastAsia="Tahoma"/>
              <w:spacing w:val="102"/>
              <w:sz w:val="18"/>
              <w:szCs w:val="18"/>
            </w:rPr>
            <w:t> </w:t>
          </w:r>
          <w:r>
            <w:rPr/>
            <w:t>მოგების</w:t>
          </w:r>
          <w:r>
            <w:rPr>
              <w:spacing w:val="4"/>
            </w:rPr>
            <w:t> </w:t>
          </w:r>
          <w:r>
            <w:rPr/>
            <w:t>გადასახადის</w:t>
          </w:r>
          <w:r>
            <w:rPr>
              <w:spacing w:val="13"/>
            </w:rPr>
            <w:t> </w:t>
          </w:r>
          <w:r>
            <w:rPr/>
            <w:t>ხარჯი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27</w:t>
          </w:r>
        </w:p>
        <w:p>
          <w:pPr>
            <w:pStyle w:val="TOC2"/>
            <w:tabs>
              <w:tab w:pos="10020" w:val="right" w:leader="dot"/>
            </w:tabs>
            <w:spacing w:before="1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11.</w:t>
          </w:r>
          <w:r>
            <w:rPr>
              <w:rFonts w:ascii="Tahoma" w:hAnsi="Tahoma" w:cs="Tahoma" w:eastAsia="Tahoma"/>
              <w:spacing w:val="101"/>
              <w:sz w:val="18"/>
              <w:szCs w:val="18"/>
            </w:rPr>
            <w:t> </w:t>
          </w:r>
          <w:r>
            <w:rPr/>
            <w:t>ფულადი</w:t>
          </w:r>
          <w:r>
            <w:rPr>
              <w:spacing w:val="6"/>
            </w:rPr>
            <w:t> </w:t>
          </w:r>
          <w:r>
            <w:rPr/>
            <w:t>სახსრები</w:t>
          </w:r>
          <w:r>
            <w:rPr>
              <w:spacing w:val="7"/>
            </w:rPr>
            <w:t> </w:t>
          </w:r>
          <w:r>
            <w:rPr/>
            <w:t>და</w:t>
          </w:r>
          <w:r>
            <w:rPr>
              <w:spacing w:val="3"/>
            </w:rPr>
            <w:t> </w:t>
          </w:r>
          <w:r>
            <w:rPr/>
            <w:t>მათი</w:t>
          </w:r>
          <w:r>
            <w:rPr>
              <w:spacing w:val="-1"/>
            </w:rPr>
            <w:t> </w:t>
          </w:r>
          <w:r>
            <w:rPr/>
            <w:t>ექვივალენტები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29</w:t>
          </w:r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12.</w:t>
          </w:r>
          <w:r>
            <w:rPr>
              <w:rFonts w:ascii="Tahoma" w:hAnsi="Tahoma" w:cs="Tahoma" w:eastAsia="Tahoma"/>
              <w:spacing w:val="101"/>
              <w:sz w:val="18"/>
              <w:szCs w:val="18"/>
            </w:rPr>
            <w:t> </w:t>
          </w:r>
          <w:r>
            <w:rPr/>
            <w:t>მოთხოვნები</w:t>
          </w:r>
          <w:r>
            <w:rPr>
              <w:spacing w:val="3"/>
            </w:rPr>
            <w:t> </w:t>
          </w:r>
          <w:r>
            <w:rPr/>
            <w:t>ბანკების</w:t>
          </w:r>
          <w:r>
            <w:rPr>
              <w:spacing w:val="8"/>
            </w:rPr>
            <w:t> </w:t>
          </w:r>
          <w:r>
            <w:rPr/>
            <w:t>მიმართ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29</w:t>
          </w:r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hyperlink w:history="true" w:anchor="_bookmark7">
            <w:r>
              <w:rPr>
                <w:rFonts w:ascii="Tahoma" w:hAnsi="Tahoma" w:cs="Tahoma" w:eastAsia="Tahoma"/>
                <w:sz w:val="18"/>
                <w:szCs w:val="18"/>
              </w:rPr>
              <w:t>13.</w:t>
            </w:r>
            <w:r>
              <w:rPr>
                <w:rFonts w:ascii="Tahoma" w:hAnsi="Tahoma" w:cs="Tahoma" w:eastAsia="Tahoma"/>
                <w:spacing w:val="100"/>
                <w:sz w:val="18"/>
                <w:szCs w:val="18"/>
              </w:rPr>
              <w:t> </w:t>
            </w:r>
            <w:r>
              <w:rPr/>
              <w:t>სავალდებულო</w:t>
            </w:r>
            <w:r>
              <w:rPr>
                <w:spacing w:val="11"/>
              </w:rPr>
              <w:t> </w:t>
            </w:r>
            <w:r>
              <w:rPr/>
              <w:t>რეზერვები</w:t>
            </w:r>
            <w:r>
              <w:rPr>
                <w:spacing w:val="7"/>
              </w:rPr>
              <w:t> </w:t>
            </w:r>
            <w:r>
              <w:rPr/>
              <w:t>საქართველოს</w:t>
            </w:r>
            <w:r>
              <w:rPr>
                <w:spacing w:val="6"/>
              </w:rPr>
              <w:t> </w:t>
            </w:r>
            <w:r>
              <w:rPr/>
              <w:t>ეროვნულ</w:t>
            </w:r>
            <w:r>
              <w:rPr>
                <w:spacing w:val="-4"/>
              </w:rPr>
              <w:t> </w:t>
            </w:r>
            <w:r>
              <w:rPr/>
              <w:t>ბანკში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7">
            <w:r>
              <w:rPr>
                <w:rFonts w:ascii="Tahoma" w:hAnsi="Tahoma" w:cs="Tahoma" w:eastAsia="Tahoma"/>
              </w:rPr>
              <w:t>30</w:t>
            </w:r>
          </w:hyperlink>
        </w:p>
        <w:p>
          <w:pPr>
            <w:pStyle w:val="TOC2"/>
            <w:tabs>
              <w:tab w:pos="10020" w:val="right" w:leader="dot"/>
            </w:tabs>
            <w:spacing w:before="1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14.</w:t>
          </w:r>
          <w:r>
            <w:rPr>
              <w:rFonts w:ascii="Tahoma" w:hAnsi="Tahoma" w:cs="Tahoma" w:eastAsia="Tahoma"/>
              <w:spacing w:val="101"/>
              <w:sz w:val="18"/>
              <w:szCs w:val="18"/>
            </w:rPr>
            <w:t> </w:t>
          </w:r>
          <w:r>
            <w:rPr/>
            <w:t>მომხმარებელზე</w:t>
          </w:r>
          <w:r>
            <w:rPr>
              <w:spacing w:val="8"/>
            </w:rPr>
            <w:t> </w:t>
          </w:r>
          <w:r>
            <w:rPr/>
            <w:t>გაცემული</w:t>
          </w:r>
          <w:r>
            <w:rPr>
              <w:spacing w:val="2"/>
            </w:rPr>
            <w:t> </w:t>
          </w:r>
          <w:r>
            <w:rPr/>
            <w:t>სესხები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30</w:t>
          </w:r>
        </w:p>
        <w:p>
          <w:pPr>
            <w:pStyle w:val="TOC2"/>
            <w:tabs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15.</w:t>
          </w:r>
          <w:r>
            <w:rPr>
              <w:rFonts w:ascii="Tahoma" w:hAnsi="Tahoma" w:cs="Tahoma" w:eastAsia="Tahoma"/>
              <w:spacing w:val="102"/>
              <w:sz w:val="18"/>
              <w:szCs w:val="18"/>
            </w:rPr>
            <w:t> </w:t>
          </w:r>
          <w:r>
            <w:rPr/>
            <w:t>საინვესტიციო</w:t>
          </w:r>
          <w:r>
            <w:rPr>
              <w:spacing w:val="11"/>
            </w:rPr>
            <w:t> </w:t>
          </w:r>
          <w:r>
            <w:rPr/>
            <w:t>ფასიანი ქაღალდები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42</w:t>
          </w:r>
        </w:p>
        <w:p>
          <w:pPr>
            <w:pStyle w:val="TOC2"/>
            <w:tabs>
              <w:tab w:pos="10020" w:val="right" w:leader="dot"/>
            </w:tabs>
            <w:spacing w:before="0"/>
            <w:rPr>
              <w:rFonts w:ascii="Tahoma" w:hAnsi="Tahoma" w:cs="Tahoma" w:eastAsia="Tahoma"/>
            </w:rPr>
          </w:pPr>
          <w:hyperlink w:history="true" w:anchor="_bookmark8">
            <w:r>
              <w:rPr>
                <w:rFonts w:ascii="Tahoma" w:hAnsi="Tahoma" w:cs="Tahoma" w:eastAsia="Tahoma"/>
                <w:sz w:val="18"/>
                <w:szCs w:val="18"/>
              </w:rPr>
              <w:t>16.</w:t>
            </w:r>
            <w:r>
              <w:rPr>
                <w:rFonts w:ascii="Tahoma" w:hAnsi="Tahoma" w:cs="Tahoma" w:eastAsia="Tahoma"/>
                <w:spacing w:val="88"/>
                <w:sz w:val="18"/>
                <w:szCs w:val="18"/>
              </w:rPr>
              <w:t> </w:t>
            </w:r>
            <w:r>
              <w:rPr/>
              <w:t>ძირითადი</w:t>
            </w:r>
            <w:r>
              <w:rPr>
                <w:spacing w:val="2"/>
              </w:rPr>
              <w:t> </w:t>
            </w:r>
            <w:r>
              <w:rPr/>
              <w:t>საშუალებები</w:t>
            </w:r>
            <w:r>
              <w:rPr>
                <w:rFonts w:ascii="Tahoma" w:hAnsi="Tahoma" w:cs="Tahoma" w:eastAsia="Tahoma"/>
              </w:rPr>
              <w:t>,</w:t>
            </w:r>
            <w:r>
              <w:rPr>
                <w:rFonts w:ascii="Tahoma" w:hAnsi="Tahoma" w:cs="Tahoma" w:eastAsia="Tahoma"/>
                <w:spacing w:val="-9"/>
              </w:rPr>
              <w:t> </w:t>
            </w:r>
            <w:r>
              <w:rPr/>
              <w:t>არამატერიალური</w:t>
            </w:r>
            <w:r>
              <w:rPr>
                <w:spacing w:val="-2"/>
              </w:rPr>
              <w:t> </w:t>
            </w:r>
            <w:r>
              <w:rPr/>
              <w:t>აქტივები</w:t>
            </w:r>
            <w:r>
              <w:rPr>
                <w:spacing w:val="2"/>
              </w:rPr>
              <w:t> </w:t>
            </w:r>
            <w:r>
              <w:rPr/>
              <w:t>და</w:t>
            </w:r>
            <w:r>
              <w:rPr>
                <w:spacing w:val="4"/>
              </w:rPr>
              <w:t> </w:t>
            </w:r>
            <w:r>
              <w:rPr/>
              <w:t>აქტივის გამოყენების</w:t>
            </w:r>
            <w:r>
              <w:rPr>
                <w:spacing w:val="1"/>
              </w:rPr>
              <w:t> </w:t>
            </w:r>
            <w:r>
              <w:rPr/>
              <w:t>უფლება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8">
            <w:r>
              <w:rPr>
                <w:rFonts w:ascii="Tahoma" w:hAnsi="Tahoma" w:cs="Tahoma" w:eastAsia="Tahoma"/>
              </w:rPr>
              <w:t>44</w:t>
            </w:r>
          </w:hyperlink>
        </w:p>
        <w:p>
          <w:pPr>
            <w:pStyle w:val="TOC2"/>
            <w:tabs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hyperlink w:history="true" w:anchor="_bookmark9">
            <w:r>
              <w:rPr>
                <w:rFonts w:ascii="Tahoma" w:hAnsi="Tahoma" w:cs="Tahoma" w:eastAsia="Tahoma"/>
                <w:sz w:val="18"/>
                <w:szCs w:val="18"/>
              </w:rPr>
              <w:t>17.</w:t>
            </w:r>
            <w:r>
              <w:rPr>
                <w:rFonts w:ascii="Tahoma" w:hAnsi="Tahoma" w:cs="Tahoma" w:eastAsia="Tahoma"/>
                <w:spacing w:val="101"/>
                <w:sz w:val="18"/>
                <w:szCs w:val="18"/>
              </w:rPr>
              <w:t> </w:t>
            </w:r>
            <w:r>
              <w:rPr/>
              <w:t>სხვა</w:t>
            </w:r>
            <w:r>
              <w:rPr>
                <w:spacing w:val="4"/>
              </w:rPr>
              <w:t> </w:t>
            </w:r>
            <w:r>
              <w:rPr/>
              <w:t>აქტივები</w:t>
            </w:r>
            <w:r>
              <w:rPr>
                <w:spacing w:val="7"/>
              </w:rPr>
              <w:t> </w:t>
            </w:r>
            <w:r>
              <w:rPr/>
              <w:t>და</w:t>
            </w:r>
            <w:r>
              <w:rPr>
                <w:spacing w:val="2"/>
              </w:rPr>
              <w:t> </w:t>
            </w:r>
            <w:r>
              <w:rPr/>
              <w:t>ვალდებულებები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9">
            <w:r>
              <w:rPr>
                <w:rFonts w:ascii="Tahoma" w:hAnsi="Tahoma" w:cs="Tahoma" w:eastAsia="Tahoma"/>
              </w:rPr>
              <w:t>45</w:t>
            </w:r>
          </w:hyperlink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18.</w:t>
          </w:r>
          <w:r>
            <w:rPr>
              <w:rFonts w:ascii="Tahoma" w:hAnsi="Tahoma" w:cs="Tahoma" w:eastAsia="Tahoma"/>
              <w:spacing w:val="101"/>
              <w:sz w:val="18"/>
              <w:szCs w:val="18"/>
            </w:rPr>
            <w:t> </w:t>
          </w:r>
          <w:r>
            <w:rPr/>
            <w:t>ვალდებულებები</w:t>
          </w:r>
          <w:r>
            <w:rPr>
              <w:spacing w:val="3"/>
            </w:rPr>
            <w:t> </w:t>
          </w:r>
          <w:r>
            <w:rPr/>
            <w:t>ბანკების</w:t>
          </w:r>
          <w:r>
            <w:rPr>
              <w:spacing w:val="10"/>
            </w:rPr>
            <w:t> </w:t>
          </w:r>
          <w:r>
            <w:rPr/>
            <w:t>წინაშე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45</w:t>
          </w:r>
        </w:p>
        <w:p>
          <w:pPr>
            <w:pStyle w:val="TOC2"/>
            <w:tabs>
              <w:tab w:pos="10020" w:val="right" w:leader="dot"/>
            </w:tabs>
            <w:spacing w:before="1"/>
            <w:rPr>
              <w:rFonts w:ascii="Tahoma" w:hAnsi="Tahoma" w:cs="Tahoma" w:eastAsia="Tahoma"/>
            </w:rPr>
          </w:pPr>
          <w:hyperlink w:history="true" w:anchor="_bookmark10">
            <w:r>
              <w:rPr>
                <w:rFonts w:ascii="Tahoma" w:hAnsi="Tahoma" w:cs="Tahoma" w:eastAsia="Tahoma"/>
                <w:sz w:val="18"/>
                <w:szCs w:val="18"/>
              </w:rPr>
              <w:t>19.</w:t>
            </w:r>
            <w:r>
              <w:rPr>
                <w:rFonts w:ascii="Tahoma" w:hAnsi="Tahoma" w:cs="Tahoma" w:eastAsia="Tahoma"/>
                <w:spacing w:val="101"/>
                <w:sz w:val="18"/>
                <w:szCs w:val="18"/>
              </w:rPr>
              <w:t> </w:t>
            </w:r>
            <w:r>
              <w:rPr/>
              <w:t>ვალდებულებები</w:t>
            </w:r>
            <w:r>
              <w:rPr>
                <w:spacing w:val="3"/>
              </w:rPr>
              <w:t> </w:t>
            </w:r>
            <w:r>
              <w:rPr/>
              <w:t>მომხმარებლების</w:t>
            </w:r>
            <w:r>
              <w:rPr>
                <w:spacing w:val="10"/>
              </w:rPr>
              <w:t> </w:t>
            </w:r>
            <w:r>
              <w:rPr/>
              <w:t>წინაშე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0">
            <w:r>
              <w:rPr>
                <w:rFonts w:ascii="Tahoma" w:hAnsi="Tahoma" w:cs="Tahoma" w:eastAsia="Tahoma"/>
              </w:rPr>
              <w:t>46</w:t>
            </w:r>
          </w:hyperlink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hyperlink w:history="true" w:anchor="_bookmark11">
            <w:r>
              <w:rPr>
                <w:rFonts w:ascii="Tahoma" w:hAnsi="Tahoma" w:cs="Tahoma" w:eastAsia="Tahoma"/>
                <w:sz w:val="18"/>
                <w:szCs w:val="18"/>
              </w:rPr>
              <w:t>20.</w:t>
            </w:r>
            <w:r>
              <w:rPr>
                <w:rFonts w:ascii="Tahoma" w:hAnsi="Tahoma" w:cs="Tahoma" w:eastAsia="Tahoma"/>
                <w:spacing w:val="102"/>
                <w:sz w:val="18"/>
                <w:szCs w:val="18"/>
              </w:rPr>
              <w:t> </w:t>
            </w:r>
            <w:r>
              <w:rPr/>
              <w:t>სხვა ნასესხები</w:t>
            </w:r>
            <w:r>
              <w:rPr>
                <w:spacing w:val="7"/>
              </w:rPr>
              <w:t> </w:t>
            </w:r>
            <w:r>
              <w:rPr/>
              <w:t>სახსრები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1">
            <w:r>
              <w:rPr>
                <w:rFonts w:ascii="Tahoma" w:hAnsi="Tahoma" w:cs="Tahoma" w:eastAsia="Tahoma"/>
              </w:rPr>
              <w:t>46</w:t>
            </w:r>
          </w:hyperlink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hyperlink w:history="true" w:anchor="_bookmark12">
            <w:r>
              <w:rPr>
                <w:rFonts w:ascii="Tahoma" w:hAnsi="Tahoma" w:cs="Tahoma" w:eastAsia="Tahoma"/>
                <w:sz w:val="18"/>
                <w:szCs w:val="18"/>
              </w:rPr>
              <w:t>21.</w:t>
            </w:r>
            <w:r>
              <w:rPr>
                <w:rFonts w:ascii="Tahoma" w:hAnsi="Tahoma" w:cs="Tahoma" w:eastAsia="Tahoma"/>
                <w:spacing w:val="102"/>
                <w:sz w:val="18"/>
                <w:szCs w:val="18"/>
              </w:rPr>
              <w:t> </w:t>
            </w:r>
            <w:r>
              <w:rPr/>
              <w:t>კაპიტალის</w:t>
            </w:r>
            <w:r>
              <w:rPr>
                <w:spacing w:val="10"/>
              </w:rPr>
              <w:t> </w:t>
            </w:r>
            <w:r>
              <w:rPr/>
              <w:t>მართვა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2">
            <w:r>
              <w:rPr>
                <w:rFonts w:ascii="Tahoma" w:hAnsi="Tahoma" w:cs="Tahoma" w:eastAsia="Tahoma"/>
              </w:rPr>
              <w:t>46</w:t>
            </w:r>
          </w:hyperlink>
        </w:p>
        <w:p>
          <w:pPr>
            <w:pStyle w:val="TOC2"/>
            <w:tabs>
              <w:tab w:pos="10020" w:val="right" w:leader="dot"/>
            </w:tabs>
            <w:spacing w:before="1"/>
            <w:rPr>
              <w:rFonts w:ascii="Tahoma" w:hAnsi="Tahoma" w:cs="Tahoma" w:eastAsia="Tahoma"/>
            </w:rPr>
          </w:pPr>
          <w:hyperlink w:history="true" w:anchor="_bookmark13">
            <w:r>
              <w:rPr>
                <w:rFonts w:ascii="Tahoma" w:hAnsi="Tahoma" w:cs="Tahoma" w:eastAsia="Tahoma"/>
                <w:sz w:val="18"/>
                <w:szCs w:val="18"/>
              </w:rPr>
              <w:t>22.</w:t>
            </w:r>
            <w:r>
              <w:rPr>
                <w:rFonts w:ascii="Tahoma" w:hAnsi="Tahoma" w:cs="Tahoma" w:eastAsia="Tahoma"/>
                <w:spacing w:val="101"/>
                <w:sz w:val="18"/>
                <w:szCs w:val="18"/>
              </w:rPr>
              <w:t> </w:t>
            </w:r>
            <w:r>
              <w:rPr/>
              <w:t>რისკის</w:t>
            </w:r>
            <w:r>
              <w:rPr>
                <w:spacing w:val="7"/>
              </w:rPr>
              <w:t> </w:t>
            </w:r>
            <w:r>
              <w:rPr/>
              <w:t>მართვა</w:t>
            </w:r>
            <w:r>
              <w:rPr>
                <w:rFonts w:ascii="Tahoma" w:hAnsi="Tahoma" w:cs="Tahoma" w:eastAsia="Tahoma"/>
              </w:rPr>
              <w:t>,</w:t>
            </w:r>
            <w:r>
              <w:rPr>
                <w:rFonts w:ascii="Tahoma" w:hAnsi="Tahoma" w:cs="Tahoma" w:eastAsia="Tahoma"/>
                <w:spacing w:val="-9"/>
              </w:rPr>
              <w:t> </w:t>
            </w:r>
            <w:r>
              <w:rPr/>
              <w:t>კორპორატიული მართვა</w:t>
            </w:r>
            <w:r>
              <w:rPr>
                <w:spacing w:val="4"/>
              </w:rPr>
              <w:t> </w:t>
            </w:r>
            <w:r>
              <w:rPr/>
              <w:t>და</w:t>
            </w:r>
            <w:r>
              <w:rPr>
                <w:spacing w:val="6"/>
              </w:rPr>
              <w:t> </w:t>
            </w:r>
            <w:r>
              <w:rPr/>
              <w:t>შიდა</w:t>
            </w:r>
            <w:r>
              <w:rPr>
                <w:spacing w:val="7"/>
              </w:rPr>
              <w:t> </w:t>
            </w:r>
            <w:r>
              <w:rPr/>
              <w:t>კონტროლი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3">
            <w:r>
              <w:rPr>
                <w:rFonts w:ascii="Tahoma" w:hAnsi="Tahoma" w:cs="Tahoma" w:eastAsia="Tahoma"/>
              </w:rPr>
              <w:t>49</w:t>
            </w:r>
          </w:hyperlink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hyperlink w:history="true" w:anchor="_bookmark14">
            <w:r>
              <w:rPr>
                <w:rFonts w:ascii="Tahoma" w:hAnsi="Tahoma" w:cs="Tahoma" w:eastAsia="Tahoma"/>
                <w:sz w:val="18"/>
                <w:szCs w:val="18"/>
              </w:rPr>
              <w:t>23.</w:t>
            </w:r>
            <w:r>
              <w:rPr>
                <w:rFonts w:ascii="Tahoma" w:hAnsi="Tahoma" w:cs="Tahoma" w:eastAsia="Tahoma"/>
                <w:spacing w:val="101"/>
                <w:sz w:val="18"/>
                <w:szCs w:val="18"/>
              </w:rPr>
              <w:t> </w:t>
            </w:r>
            <w:r>
              <w:rPr/>
              <w:t>საკრედიტო</w:t>
            </w:r>
            <w:r>
              <w:rPr>
                <w:spacing w:val="11"/>
              </w:rPr>
              <w:t> </w:t>
            </w:r>
            <w:r>
              <w:rPr/>
              <w:t>ხასიათის</w:t>
            </w:r>
            <w:r>
              <w:rPr>
                <w:spacing w:val="8"/>
              </w:rPr>
              <w:t> </w:t>
            </w:r>
            <w:r>
              <w:rPr/>
              <w:t>ვალდებულებები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4">
            <w:r>
              <w:rPr>
                <w:rFonts w:ascii="Tahoma" w:hAnsi="Tahoma" w:cs="Tahoma" w:eastAsia="Tahoma"/>
              </w:rPr>
              <w:t>68</w:t>
            </w:r>
          </w:hyperlink>
        </w:p>
        <w:p>
          <w:pPr>
            <w:pStyle w:val="TOC2"/>
            <w:tabs>
              <w:tab w:pos="10020" w:val="right" w:leader="dot"/>
            </w:tabs>
            <w:spacing w:before="2"/>
            <w:rPr>
              <w:rFonts w:ascii="Tahoma" w:hAnsi="Tahoma" w:cs="Tahoma" w:eastAsia="Tahoma"/>
            </w:rPr>
          </w:pPr>
          <w:hyperlink w:history="true" w:anchor="_bookmark15">
            <w:r>
              <w:rPr>
                <w:rFonts w:ascii="Tahoma" w:hAnsi="Tahoma" w:cs="Tahoma" w:eastAsia="Tahoma"/>
                <w:sz w:val="18"/>
                <w:szCs w:val="18"/>
              </w:rPr>
              <w:t>24.</w:t>
            </w:r>
            <w:r>
              <w:rPr>
                <w:rFonts w:ascii="Tahoma" w:hAnsi="Tahoma" w:cs="Tahoma" w:eastAsia="Tahoma"/>
                <w:spacing w:val="102"/>
                <w:sz w:val="18"/>
                <w:szCs w:val="18"/>
              </w:rPr>
              <w:t> </w:t>
            </w:r>
            <w:r>
              <w:rPr/>
              <w:t>პირობითი ვალდებულებები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5">
            <w:r>
              <w:rPr>
                <w:rFonts w:ascii="Tahoma" w:hAnsi="Tahoma" w:cs="Tahoma" w:eastAsia="Tahoma"/>
              </w:rPr>
              <w:t>68</w:t>
            </w:r>
          </w:hyperlink>
        </w:p>
        <w:p>
          <w:pPr>
            <w:pStyle w:val="TOC2"/>
            <w:tabs>
              <w:tab w:pos="10020" w:val="right" w:leader="dot"/>
            </w:tabs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25.</w:t>
          </w:r>
          <w:r>
            <w:rPr>
              <w:rFonts w:ascii="Tahoma" w:hAnsi="Tahoma" w:cs="Tahoma" w:eastAsia="Tahoma"/>
              <w:spacing w:val="101"/>
              <w:sz w:val="18"/>
              <w:szCs w:val="18"/>
            </w:rPr>
            <w:t> </w:t>
          </w:r>
          <w:r>
            <w:rPr/>
            <w:t>გარიგებები</w:t>
          </w:r>
          <w:r>
            <w:rPr>
              <w:spacing w:val="7"/>
            </w:rPr>
            <w:t> </w:t>
          </w:r>
          <w:r>
            <w:rPr/>
            <w:t>დაკავშირებულ</w:t>
          </w:r>
          <w:r>
            <w:rPr>
              <w:spacing w:val="7"/>
            </w:rPr>
            <w:t> </w:t>
          </w:r>
          <w:r>
            <w:rPr/>
            <w:t>მხარეებთან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69</w:t>
          </w:r>
        </w:p>
        <w:p>
          <w:pPr>
            <w:pStyle w:val="TOC2"/>
            <w:tabs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hyperlink w:history="true" w:anchor="_bookmark16">
            <w:r>
              <w:rPr>
                <w:rFonts w:ascii="Tahoma" w:hAnsi="Tahoma" w:cs="Tahoma" w:eastAsia="Tahoma"/>
                <w:sz w:val="18"/>
                <w:szCs w:val="18"/>
              </w:rPr>
              <w:t>26.</w:t>
            </w:r>
            <w:r>
              <w:rPr>
                <w:rFonts w:ascii="Tahoma" w:hAnsi="Tahoma" w:cs="Tahoma" w:eastAsia="Tahoma"/>
                <w:spacing w:val="96"/>
                <w:sz w:val="18"/>
                <w:szCs w:val="18"/>
              </w:rPr>
              <w:t> </w:t>
            </w:r>
            <w:r>
              <w:rPr/>
              <w:t>ფინანსური</w:t>
            </w:r>
            <w:r>
              <w:rPr>
                <w:spacing w:val="1"/>
              </w:rPr>
              <w:t> </w:t>
            </w:r>
            <w:r>
              <w:rPr/>
              <w:t>აქტივების</w:t>
            </w:r>
            <w:r>
              <w:rPr>
                <w:spacing w:val="10"/>
              </w:rPr>
              <w:t> </w:t>
            </w:r>
            <w:r>
              <w:rPr/>
              <w:t>და</w:t>
            </w:r>
            <w:r>
              <w:rPr>
                <w:spacing w:val="5"/>
              </w:rPr>
              <w:t> </w:t>
            </w:r>
            <w:r>
              <w:rPr/>
              <w:t>ვალდებულებების</w:t>
            </w:r>
            <w:r>
              <w:rPr>
                <w:spacing w:val="6"/>
              </w:rPr>
              <w:t> </w:t>
            </w:r>
            <w:r>
              <w:rPr/>
              <w:t>სამართლიანი</w:t>
            </w:r>
            <w:r>
              <w:rPr>
                <w:spacing w:val="4"/>
              </w:rPr>
              <w:t> </w:t>
            </w:r>
            <w:r>
              <w:rPr/>
              <w:t>ღირებულება</w:t>
            </w:r>
          </w:hyperlink>
          <w:r>
            <w:rPr>
              <w:rFonts w:ascii="Times New Roman" w:hAnsi="Times New Roman" w:cs="Times New Roman" w:eastAsia="Times New Roman"/>
            </w:rPr>
            <w:tab/>
          </w:r>
          <w:hyperlink w:history="true" w:anchor="_bookmark16">
            <w:r>
              <w:rPr>
                <w:rFonts w:ascii="Tahoma" w:hAnsi="Tahoma" w:cs="Tahoma" w:eastAsia="Tahoma"/>
              </w:rPr>
              <w:t>70</w:t>
            </w:r>
          </w:hyperlink>
        </w:p>
        <w:p>
          <w:pPr>
            <w:pStyle w:val="TOC2"/>
            <w:tabs>
              <w:tab w:pos="10020" w:val="right" w:leader="dot"/>
            </w:tabs>
            <w:spacing w:before="0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27.</w:t>
          </w:r>
          <w:r>
            <w:rPr>
              <w:rFonts w:ascii="Tahoma" w:hAnsi="Tahoma" w:cs="Tahoma" w:eastAsia="Tahoma"/>
              <w:spacing w:val="100"/>
              <w:sz w:val="18"/>
              <w:szCs w:val="18"/>
            </w:rPr>
            <w:t> </w:t>
          </w:r>
          <w:r>
            <w:rPr/>
            <w:t>ფინანსური</w:t>
          </w:r>
          <w:r>
            <w:rPr>
              <w:spacing w:val="7"/>
            </w:rPr>
            <w:t> </w:t>
          </w:r>
          <w:r>
            <w:rPr/>
            <w:t>ინსტრუმენტების</w:t>
          </w:r>
          <w:r>
            <w:rPr>
              <w:spacing w:val="9"/>
            </w:rPr>
            <w:t> </w:t>
          </w:r>
          <w:r>
            <w:rPr/>
            <w:t>წარდგენა</w:t>
          </w:r>
          <w:r>
            <w:rPr>
              <w:spacing w:val="2"/>
            </w:rPr>
            <w:t> </w:t>
          </w:r>
          <w:r>
            <w:rPr/>
            <w:t>საზომი</w:t>
          </w:r>
          <w:r>
            <w:rPr>
              <w:spacing w:val="4"/>
            </w:rPr>
            <w:t> </w:t>
          </w:r>
          <w:r>
            <w:rPr/>
            <w:t>ერთეულებით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73</w:t>
          </w:r>
        </w:p>
        <w:p>
          <w:pPr>
            <w:pStyle w:val="TOC2"/>
            <w:tabs>
              <w:tab w:pos="10020" w:val="right" w:leader="dot"/>
            </w:tabs>
            <w:spacing w:before="6"/>
            <w:rPr>
              <w:rFonts w:ascii="Tahoma" w:hAnsi="Tahoma" w:cs="Tahoma" w:eastAsia="Tahoma"/>
            </w:rPr>
          </w:pPr>
          <w:r>
            <w:rPr>
              <w:rFonts w:ascii="Tahoma" w:hAnsi="Tahoma" w:cs="Tahoma" w:eastAsia="Tahoma"/>
              <w:sz w:val="18"/>
              <w:szCs w:val="18"/>
            </w:rPr>
            <w:t>28.</w:t>
          </w:r>
          <w:r>
            <w:rPr>
              <w:rFonts w:ascii="Tahoma" w:hAnsi="Tahoma" w:cs="Tahoma" w:eastAsia="Tahoma"/>
              <w:spacing w:val="101"/>
              <w:sz w:val="18"/>
              <w:szCs w:val="18"/>
            </w:rPr>
            <w:t> </w:t>
          </w:r>
          <w:r>
            <w:rPr/>
            <w:t>საანგარიშგებო</w:t>
          </w:r>
          <w:r>
            <w:rPr>
              <w:spacing w:val="7"/>
            </w:rPr>
            <w:t> </w:t>
          </w:r>
          <w:r>
            <w:rPr/>
            <w:t>პერიოდის</w:t>
          </w:r>
          <w:r>
            <w:rPr>
              <w:spacing w:val="5"/>
            </w:rPr>
            <w:t> </w:t>
          </w:r>
          <w:r>
            <w:rPr/>
            <w:t>შემდგომი</w:t>
          </w:r>
          <w:r>
            <w:rPr>
              <w:spacing w:val="1"/>
            </w:rPr>
            <w:t> </w:t>
          </w:r>
          <w:r>
            <w:rPr/>
            <w:t>მოვლენები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Tahoma" w:hAnsi="Tahoma" w:cs="Tahoma" w:eastAsia="Tahoma"/>
            </w:rPr>
            <w:t>74</w:t>
          </w:r>
        </w:p>
      </w:sdtContent>
    </w:sdt>
    <w:p>
      <w:pPr>
        <w:spacing w:after="0"/>
        <w:rPr>
          <w:rFonts w:ascii="Tahoma" w:hAnsi="Tahoma" w:cs="Tahoma" w:eastAsia="Tahoma"/>
        </w:rPr>
        <w:sectPr>
          <w:pgSz w:w="11920" w:h="16850"/>
          <w:pgMar w:top="660" w:bottom="280" w:left="760" w:right="820"/>
        </w:sectPr>
      </w:pPr>
    </w:p>
    <w:p>
      <w:pPr>
        <w:pStyle w:val="Heading1"/>
        <w:spacing w:before="193"/>
        <w:jc w:val="both"/>
      </w:pPr>
      <w:bookmarkStart w:name="_bookmark0" w:id="1"/>
      <w:bookmarkEnd w:id="1"/>
      <w:r>
        <w:rPr/>
      </w:r>
      <w:r>
        <w:rPr>
          <w:spacing w:val="-2"/>
        </w:rPr>
        <w:t>დამოუკიდებელი</w:t>
      </w:r>
      <w:r>
        <w:rPr>
          <w:spacing w:val="-12"/>
        </w:rPr>
        <w:t> </w:t>
      </w:r>
      <w:r>
        <w:rPr>
          <w:spacing w:val="-1"/>
        </w:rPr>
        <w:t>აუდიტორის</w:t>
      </w:r>
      <w:r>
        <w:rPr>
          <w:spacing w:val="-14"/>
        </w:rPr>
        <w:t> </w:t>
      </w:r>
      <w:r>
        <w:rPr>
          <w:spacing w:val="-1"/>
        </w:rPr>
        <w:t>დასკვნა</w:t>
      </w:r>
    </w:p>
    <w:p>
      <w:pPr>
        <w:pStyle w:val="BodyText"/>
        <w:spacing w:before="183"/>
        <w:ind w:left="127"/>
      </w:pPr>
      <w:r>
        <w:rPr/>
        <w:t>სს</w:t>
      </w:r>
      <w:r>
        <w:rPr>
          <w:spacing w:val="-7"/>
        </w:rPr>
        <w:t> </w:t>
      </w:r>
      <w:r>
        <w:rPr/>
        <w:t>„იშბანკი</w:t>
      </w:r>
      <w:r>
        <w:rPr>
          <w:spacing w:val="-10"/>
        </w:rPr>
        <w:t> </w:t>
      </w:r>
      <w:r>
        <w:rPr/>
        <w:t>საქართველოს“</w:t>
      </w:r>
      <w:r>
        <w:rPr>
          <w:spacing w:val="-7"/>
        </w:rPr>
        <w:t> </w:t>
      </w:r>
      <w:r>
        <w:rPr/>
        <w:t>აქციონერებსა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სამეთვალყურეო</w:t>
      </w:r>
      <w:r>
        <w:rPr>
          <w:spacing w:val="-8"/>
        </w:rPr>
        <w:t> </w:t>
      </w:r>
      <w:r>
        <w:rPr/>
        <w:t>საბჭოს:</w:t>
      </w:r>
    </w:p>
    <w:p>
      <w:pPr>
        <w:pStyle w:val="BodyText"/>
        <w:spacing w:before="11"/>
      </w:pPr>
    </w:p>
    <w:p>
      <w:pPr>
        <w:pStyle w:val="BodyText"/>
        <w:ind w:left="127"/>
      </w:pPr>
      <w:r>
        <w:rPr/>
        <w:t>მოსაზრება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27" w:right="104"/>
        <w:jc w:val="both"/>
        <w:rPr>
          <w:rFonts w:ascii="Tahoma" w:hAnsi="Tahoma" w:cs="Tahoma" w:eastAsia="Tahoma"/>
        </w:rPr>
      </w:pPr>
      <w:r>
        <w:rPr/>
        <w:t>ჩვენ ჩავატარეთ აუდიტი სს </w:t>
      </w:r>
      <w:r>
        <w:rPr>
          <w:rFonts w:ascii="Tahoma" w:hAnsi="Tahoma" w:cs="Tahoma" w:eastAsia="Tahoma"/>
        </w:rPr>
        <w:t>„</w:t>
      </w:r>
      <w:r>
        <w:rPr/>
        <w:t>იშბანკი საქართველოს</w:t>
      </w:r>
      <w:r>
        <w:rPr>
          <w:rFonts w:ascii="Tahoma" w:hAnsi="Tahoma" w:cs="Tahoma" w:eastAsia="Tahoma"/>
        </w:rPr>
        <w:t>“ (</w:t>
      </w:r>
      <w:r>
        <w:rPr/>
        <w:t>შემდგომში „ბანკი“</w:t>
      </w:r>
      <w:r>
        <w:rPr>
          <w:rFonts w:ascii="Tahoma" w:hAnsi="Tahoma" w:cs="Tahoma" w:eastAsia="Tahoma"/>
        </w:rPr>
        <w:t>) </w:t>
      </w:r>
      <w:r>
        <w:rPr/>
        <w:t>ფინანსური ანგარიშგებისა</w:t>
      </w:r>
      <w:r>
        <w:rPr>
          <w:rFonts w:ascii="Tahoma" w:hAnsi="Tahoma" w:cs="Tahoma" w:eastAsia="Tahoma"/>
        </w:rPr>
        <w:t>, </w:t>
      </w:r>
      <w:r>
        <w:rPr/>
        <w:t>რომელიც შედგება</w:t>
      </w:r>
      <w:r>
        <w:rPr>
          <w:spacing w:val="1"/>
        </w:rPr>
        <w:t> </w:t>
      </w:r>
      <w:r>
        <w:rPr/>
        <w:t>2021 წლის 31 დეკემბრისთვის მომზადებული ფინანსური მდგომარეობის ანგარიშგებისგან</w:t>
      </w:r>
      <w:r>
        <w:rPr>
          <w:rFonts w:ascii="Tahoma" w:hAnsi="Tahoma" w:cs="Tahoma" w:eastAsia="Tahoma"/>
        </w:rPr>
        <w:t>, </w:t>
      </w:r>
      <w:r>
        <w:rPr/>
        <w:t>ასევე აღნიშნული თარიღით</w:t>
      </w:r>
      <w:r>
        <w:rPr>
          <w:spacing w:val="1"/>
        </w:rPr>
        <w:t> </w:t>
      </w:r>
      <w:r>
        <w:rPr/>
        <w:t>დამთავრებული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მოგება</w:t>
      </w:r>
      <w:r>
        <w:rPr>
          <w:rFonts w:ascii="Tahoma" w:hAnsi="Tahoma" w:cs="Tahoma" w:eastAsia="Tahoma"/>
        </w:rPr>
        <w:t>-</w:t>
      </w:r>
      <w:r>
        <w:rPr/>
        <w:t>ზარალისა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სრული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ანგარიშგებისგან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ცვლილებების</w:t>
      </w:r>
      <w:r>
        <w:rPr>
          <w:spacing w:val="1"/>
        </w:rPr>
        <w:t> </w:t>
      </w:r>
      <w:r>
        <w:rPr/>
        <w:t>ანგარიშგებისგან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ანგარიშგებისგან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განმარტებითი</w:t>
      </w:r>
      <w:r>
        <w:rPr>
          <w:spacing w:val="1"/>
        </w:rPr>
        <w:t> </w:t>
      </w:r>
      <w:r>
        <w:rPr/>
        <w:t>შენიშვნებისგან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მათ</w:t>
      </w:r>
      <w:r>
        <w:rPr>
          <w:spacing w:val="5"/>
        </w:rPr>
        <w:t> </w:t>
      </w:r>
      <w:r>
        <w:rPr/>
        <w:t>შორის</w:t>
      </w:r>
      <w:r>
        <w:rPr>
          <w:spacing w:val="3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სააღრიცხვო</w:t>
      </w:r>
      <w:r>
        <w:rPr>
          <w:spacing w:val="7"/>
        </w:rPr>
        <w:t> </w:t>
      </w:r>
      <w:r>
        <w:rPr/>
        <w:t>პოლიტიკის</w:t>
      </w:r>
      <w:r>
        <w:rPr>
          <w:spacing w:val="3"/>
        </w:rPr>
        <w:t> </w:t>
      </w:r>
      <w:r>
        <w:rPr/>
        <w:t>მიმოხილვისგან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1"/>
        <w:ind w:left="127" w:right="108"/>
        <w:jc w:val="both"/>
        <w:rPr>
          <w:rFonts w:ascii="Tahoma" w:hAnsi="Tahoma" w:cs="Tahoma" w:eastAsia="Tahoma"/>
        </w:rPr>
      </w:pPr>
      <w:r>
        <w:rPr/>
        <w:t>ჩვენი</w:t>
      </w:r>
      <w:r>
        <w:rPr>
          <w:spacing w:val="1"/>
        </w:rPr>
        <w:t> </w:t>
      </w:r>
      <w:r>
        <w:rPr/>
        <w:t>აზრით</w:t>
      </w:r>
      <w:r>
        <w:rPr>
          <w:rFonts w:ascii="Tahoma" w:hAnsi="Tahoma" w:cs="Tahoma" w:eastAsia="Tahoma"/>
        </w:rPr>
        <w:t>, </w:t>
      </w:r>
      <w:r>
        <w:rPr/>
        <w:t>თანდართული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ანგარიშგება</w:t>
      </w:r>
      <w:r>
        <w:rPr>
          <w:rFonts w:ascii="Tahoma" w:hAnsi="Tahoma" w:cs="Tahoma" w:eastAsia="Tahoma"/>
        </w:rPr>
        <w:t>, </w:t>
      </w:r>
      <w:r>
        <w:rPr/>
        <w:t>ყველა</w:t>
      </w:r>
      <w:r>
        <w:rPr>
          <w:spacing w:val="1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ასპექტის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, </w:t>
      </w:r>
      <w:r>
        <w:rPr/>
        <w:t>სამართლიანად</w:t>
      </w:r>
      <w:r>
        <w:rPr>
          <w:spacing w:val="1"/>
        </w:rPr>
        <w:t> </w:t>
      </w:r>
      <w:r>
        <w:rPr/>
        <w:t>ასახავს ბანკის ფინანსურ მდგომარეობას 2021 წლის 31 დეკემბრის მდგომარეობით</w:t>
      </w:r>
      <w:r>
        <w:rPr>
          <w:rFonts w:ascii="Tahoma" w:hAnsi="Tahoma" w:cs="Tahoma" w:eastAsia="Tahoma"/>
        </w:rPr>
        <w:t>, </w:t>
      </w:r>
      <w:r>
        <w:rPr/>
        <w:t>აგრეთვე მისი საქმიანობის ფინანსურ</w:t>
      </w:r>
      <w:r>
        <w:rPr>
          <w:spacing w:val="1"/>
        </w:rPr>
        <w:t> </w:t>
      </w:r>
      <w:r>
        <w:rPr/>
        <w:t>შედეგებსა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მოძრაობას</w:t>
      </w:r>
      <w:r>
        <w:rPr>
          <w:spacing w:val="1"/>
        </w:rPr>
        <w:t> </w:t>
      </w:r>
      <w:r>
        <w:rPr/>
        <w:t>ამავე</w:t>
      </w:r>
      <w:r>
        <w:rPr>
          <w:spacing w:val="1"/>
        </w:rPr>
        <w:t> </w:t>
      </w:r>
      <w:r>
        <w:rPr/>
        <w:t>თარიღით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წლისთვის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საერთაშორისო</w:t>
      </w:r>
      <w:r>
        <w:rPr>
          <w:spacing w:val="3"/>
        </w:rPr>
        <w:t> </w:t>
      </w:r>
      <w:r>
        <w:rPr/>
        <w:t>სტანდარტების</w:t>
      </w:r>
      <w:r>
        <w:rPr>
          <w:spacing w:val="6"/>
        </w:rPr>
        <w:t> </w:t>
      </w:r>
      <w:r>
        <w:rPr>
          <w:rFonts w:ascii="Tahoma" w:hAnsi="Tahoma" w:cs="Tahoma" w:eastAsia="Tahoma"/>
        </w:rPr>
        <w:t>(</w:t>
      </w:r>
      <w:r>
        <w:rPr/>
        <w:t>ფასს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3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3"/>
        <w:rPr>
          <w:rFonts w:ascii="Tahoma"/>
          <w:sz w:val="19"/>
        </w:rPr>
      </w:pPr>
    </w:p>
    <w:p>
      <w:pPr>
        <w:pStyle w:val="BodyText"/>
        <w:spacing w:before="1"/>
        <w:ind w:left="127"/>
      </w:pPr>
      <w:r>
        <w:rPr>
          <w:spacing w:val="-2"/>
        </w:rPr>
        <w:t>მოსაზრების</w:t>
      </w:r>
      <w:r>
        <w:rPr>
          <w:spacing w:val="-9"/>
        </w:rPr>
        <w:t> </w:t>
      </w:r>
      <w:r>
        <w:rPr>
          <w:spacing w:val="-1"/>
        </w:rPr>
        <w:t>საფუძველი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line="242" w:lineRule="auto"/>
        <w:ind w:left="127" w:right="112"/>
        <w:jc w:val="both"/>
        <w:rPr>
          <w:rFonts w:ascii="Tahoma" w:hAnsi="Tahoma" w:cs="Tahoma" w:eastAsia="Tahoma"/>
        </w:rPr>
      </w:pPr>
      <w:r>
        <w:rPr/>
        <w:t>აუდიტს წარვმართავდით აუდიტის საერთაშორისო სტანდარტების </w:t>
      </w:r>
      <w:r>
        <w:rPr>
          <w:rFonts w:ascii="Tahoma" w:hAnsi="Tahoma" w:cs="Tahoma" w:eastAsia="Tahoma"/>
        </w:rPr>
        <w:t>(</w:t>
      </w:r>
      <w:r>
        <w:rPr/>
        <w:t>ასს</w:t>
      </w:r>
      <w:r>
        <w:rPr>
          <w:rFonts w:ascii="Tahoma" w:hAnsi="Tahoma" w:cs="Tahoma" w:eastAsia="Tahoma"/>
        </w:rPr>
        <w:t>) </w:t>
      </w:r>
      <w:r>
        <w:rPr/>
        <w:t>შესაბამისად</w:t>
      </w:r>
      <w:r>
        <w:rPr>
          <w:rFonts w:ascii="Tahoma" w:hAnsi="Tahoma" w:cs="Tahoma" w:eastAsia="Tahoma"/>
        </w:rPr>
        <w:t>. </w:t>
      </w:r>
      <w:r>
        <w:rPr/>
        <w:t>ამ სტანდარტებით განსაზღვრული</w:t>
      </w:r>
      <w:r>
        <w:rPr>
          <w:spacing w:val="1"/>
        </w:rPr>
        <w:t> </w:t>
      </w:r>
      <w:r>
        <w:rPr/>
        <w:t>ჩვენი</w:t>
      </w:r>
      <w:r>
        <w:rPr>
          <w:spacing w:val="1"/>
        </w:rPr>
        <w:t> </w:t>
      </w:r>
      <w:r>
        <w:rPr/>
        <w:t>პასუხისმგებლობები</w:t>
      </w:r>
      <w:r>
        <w:rPr>
          <w:spacing w:val="1"/>
        </w:rPr>
        <w:t> </w:t>
      </w:r>
      <w:r>
        <w:rPr/>
        <w:t>აღწერილია</w:t>
      </w:r>
      <w:r>
        <w:rPr>
          <w:spacing w:val="1"/>
        </w:rPr>
        <w:t> </w:t>
      </w:r>
      <w:r>
        <w:rPr/>
        <w:t>ჩვენი</w:t>
      </w:r>
      <w:r>
        <w:rPr>
          <w:spacing w:val="1"/>
        </w:rPr>
        <w:t> </w:t>
      </w:r>
      <w:r>
        <w:rPr/>
        <w:t>დასკვნის</w:t>
      </w:r>
      <w:r>
        <w:rPr>
          <w:spacing w:val="1"/>
        </w:rPr>
        <w:t> </w:t>
      </w:r>
      <w:r>
        <w:rPr/>
        <w:t>ნაწილში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-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„</w:t>
      </w:r>
      <w:r>
        <w:rPr/>
        <w:t>აუდიტორის</w:t>
      </w:r>
      <w:r>
        <w:rPr>
          <w:spacing w:val="1"/>
        </w:rPr>
        <w:t> </w:t>
      </w:r>
      <w:r>
        <w:rPr/>
        <w:t>პასუხისმგებლობა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0"/>
        </w:rPr>
        <w:t> </w:t>
      </w:r>
      <w:r>
        <w:rPr/>
        <w:t>აუდიტზე</w:t>
      </w:r>
      <w:r>
        <w:rPr>
          <w:rFonts w:ascii="Tahoma" w:hAnsi="Tahoma" w:cs="Tahoma" w:eastAsia="Tahoma"/>
        </w:rPr>
        <w:t>“.</w:t>
      </w:r>
    </w:p>
    <w:p>
      <w:pPr>
        <w:pStyle w:val="BodyText"/>
        <w:spacing w:line="242" w:lineRule="auto" w:before="122"/>
        <w:ind w:left="127" w:right="102"/>
        <w:jc w:val="both"/>
        <w:rPr>
          <w:rFonts w:ascii="Tahoma" w:hAnsi="Tahoma" w:cs="Tahoma" w:eastAsia="Tahoma"/>
        </w:rPr>
      </w:pPr>
      <w:r>
        <w:rPr/>
        <w:t>ჩვენ</w:t>
      </w:r>
      <w:r>
        <w:rPr>
          <w:spacing w:val="1"/>
        </w:rPr>
        <w:t> </w:t>
      </w:r>
      <w:r>
        <w:rPr/>
        <w:t>დამოუკიდებლები</w:t>
      </w:r>
      <w:r>
        <w:rPr>
          <w:spacing w:val="1"/>
        </w:rPr>
        <w:t> </w:t>
      </w:r>
      <w:r>
        <w:rPr/>
        <w:t>ვართ</w:t>
      </w:r>
      <w:r>
        <w:rPr>
          <w:spacing w:val="1"/>
        </w:rPr>
        <w:t> </w:t>
      </w:r>
      <w:r>
        <w:rPr/>
        <w:t>ბანკისგან</w:t>
      </w:r>
      <w:r>
        <w:rPr>
          <w:spacing w:val="1"/>
        </w:rPr>
        <w:t> </w:t>
      </w:r>
      <w:r>
        <w:rPr/>
        <w:t>ბუღალტერთა</w:t>
      </w:r>
      <w:r>
        <w:rPr>
          <w:spacing w:val="1"/>
        </w:rPr>
        <w:t> </w:t>
      </w:r>
      <w:r>
        <w:rPr/>
        <w:t>ეთიკის</w:t>
      </w:r>
      <w:r>
        <w:rPr>
          <w:spacing w:val="1"/>
        </w:rPr>
        <w:t> </w:t>
      </w:r>
      <w:r>
        <w:rPr/>
        <w:t>საერთაშორისო</w:t>
      </w:r>
      <w:r>
        <w:rPr>
          <w:spacing w:val="1"/>
        </w:rPr>
        <w:t> </w:t>
      </w:r>
      <w:r>
        <w:rPr/>
        <w:t>სტანდარტების</w:t>
      </w:r>
      <w:r>
        <w:rPr>
          <w:spacing w:val="1"/>
        </w:rPr>
        <w:t> </w:t>
      </w:r>
      <w:r>
        <w:rPr/>
        <w:t>საბჭოს</w:t>
      </w:r>
      <w:r>
        <w:rPr>
          <w:spacing w:val="1"/>
        </w:rPr>
        <w:t> </w:t>
      </w:r>
      <w:r>
        <w:rPr/>
        <w:t>(ბესსს)</w:t>
      </w:r>
      <w:r>
        <w:rPr>
          <w:spacing w:val="1"/>
        </w:rPr>
        <w:t> </w:t>
      </w:r>
      <w:r>
        <w:rPr/>
        <w:t>პროფესიონალი ბუღალტრების ეთიკის კოდექსისა და იმ ეთიკური ნორმების შესაბამისად, რომელიც ეხება ჩვენ მიერ</w:t>
      </w:r>
      <w:r>
        <w:rPr>
          <w:spacing w:val="1"/>
        </w:rPr>
        <w:t> </w:t>
      </w:r>
      <w:r>
        <w:rPr/>
        <w:t>ჩატარებულ ფინანსური ანგარიშგების აუდიტს საქართველოში. გარდა ამისა, შევასრულეთ ამ ნორმებითა და ბესსს-ის</w:t>
      </w:r>
      <w:r>
        <w:rPr>
          <w:spacing w:val="1"/>
        </w:rPr>
        <w:t> </w:t>
      </w:r>
      <w:r>
        <w:rPr/>
        <w:t>ეთიკის</w:t>
      </w:r>
      <w:r>
        <w:rPr>
          <w:spacing w:val="-5"/>
        </w:rPr>
        <w:t> </w:t>
      </w:r>
      <w:r>
        <w:rPr/>
        <w:t>კოდექსით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5"/>
        </w:rPr>
        <w:t> </w:t>
      </w:r>
      <w:r>
        <w:rPr/>
        <w:t>სხვა</w:t>
      </w:r>
      <w:r>
        <w:rPr>
          <w:spacing w:val="2"/>
        </w:rPr>
        <w:t> </w:t>
      </w:r>
      <w:r>
        <w:rPr/>
        <w:t>ეთიკური</w:t>
      </w:r>
      <w:r>
        <w:rPr>
          <w:spacing w:val="-4"/>
        </w:rPr>
        <w:t> </w:t>
      </w:r>
      <w:r>
        <w:rPr/>
        <w:t>ვალდებულებებიც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0"/>
        <w:ind w:left="127" w:right="112"/>
        <w:jc w:val="both"/>
        <w:rPr>
          <w:rFonts w:ascii="Tahoma" w:hAnsi="Tahoma" w:cs="Tahoma" w:eastAsia="Tahoma"/>
        </w:rPr>
      </w:pPr>
      <w:r>
        <w:rPr/>
        <w:t>გვჯერა</w:t>
      </w:r>
      <w:r>
        <w:rPr>
          <w:rFonts w:ascii="Tahoma" w:hAnsi="Tahoma" w:cs="Tahoma" w:eastAsia="Tahoma"/>
        </w:rPr>
        <w:t>, </w:t>
      </w:r>
      <w:r>
        <w:rPr/>
        <w:t>რომ ჩვენ მიერ მოპოვებული აუდიტორული მტკიცებულებები საკმარისი და შესაფერისია ჩვენი მოსაზრების</w:t>
      </w:r>
      <w:r>
        <w:rPr>
          <w:spacing w:val="1"/>
        </w:rPr>
        <w:t> </w:t>
      </w:r>
      <w:r>
        <w:rPr/>
        <w:t>გამოთქმისთვის</w:t>
      </w:r>
      <w:r>
        <w:rPr>
          <w:spacing w:val="10"/>
        </w:rPr>
        <w:t> </w:t>
      </w:r>
      <w:r>
        <w:rPr/>
        <w:t>აუცილებელი</w:t>
      </w:r>
      <w:r>
        <w:rPr>
          <w:spacing w:val="4"/>
        </w:rPr>
        <w:t> </w:t>
      </w:r>
      <w:r>
        <w:rPr/>
        <w:t>საფუძვლის</w:t>
      </w:r>
      <w:r>
        <w:rPr>
          <w:spacing w:val="10"/>
        </w:rPr>
        <w:t> </w:t>
      </w:r>
      <w:r>
        <w:rPr/>
        <w:t>შესაქმნელად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0"/>
        <w:rPr>
          <w:rFonts w:ascii="Tahoma"/>
          <w:sz w:val="19"/>
        </w:rPr>
      </w:pPr>
    </w:p>
    <w:p>
      <w:pPr>
        <w:pStyle w:val="BodyText"/>
        <w:ind w:left="127"/>
      </w:pPr>
      <w:r>
        <w:rPr>
          <w:spacing w:val="-3"/>
        </w:rPr>
        <w:t>სხვა</w:t>
      </w:r>
      <w:r>
        <w:rPr>
          <w:spacing w:val="-1"/>
        </w:rPr>
        <w:t> </w:t>
      </w:r>
      <w:r>
        <w:rPr>
          <w:spacing w:val="-3"/>
        </w:rPr>
        <w:t>ინფორმაცია,</w:t>
      </w:r>
      <w:r>
        <w:rPr>
          <w:spacing w:val="-1"/>
        </w:rPr>
        <w:t> </w:t>
      </w:r>
      <w:r>
        <w:rPr>
          <w:spacing w:val="-2"/>
        </w:rPr>
        <w:t>რომელიც</w:t>
      </w:r>
      <w:r>
        <w:rPr>
          <w:spacing w:val="-7"/>
        </w:rPr>
        <w:t> </w:t>
      </w:r>
      <w:r>
        <w:rPr>
          <w:spacing w:val="-2"/>
        </w:rPr>
        <w:t>ასახულია</w:t>
      </w:r>
      <w:r>
        <w:rPr>
          <w:spacing w:val="-8"/>
        </w:rPr>
        <w:t> </w:t>
      </w:r>
      <w:r>
        <w:rPr>
          <w:spacing w:val="-2"/>
        </w:rPr>
        <w:t>ბანკის</w:t>
      </w:r>
      <w:r>
        <w:rPr>
          <w:spacing w:val="-1"/>
        </w:rPr>
        <w:t> </w:t>
      </w:r>
      <w:r>
        <w:rPr>
          <w:spacing w:val="-2"/>
        </w:rPr>
        <w:t>ხელმძღვანელობის</w:t>
      </w:r>
      <w:r>
        <w:rPr>
          <w:spacing w:val="-8"/>
        </w:rPr>
        <w:t> </w:t>
      </w:r>
      <w:r>
        <w:rPr>
          <w:spacing w:val="-2"/>
        </w:rPr>
        <w:t>ანგარიშში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27" w:right="104"/>
        <w:jc w:val="both"/>
        <w:rPr>
          <w:rFonts w:ascii="Tahoma" w:hAnsi="Tahoma" w:cs="Tahoma" w:eastAsia="Tahoma"/>
        </w:rPr>
      </w:pPr>
      <w:r>
        <w:rPr/>
        <w:t>ხელმძღვანელობა პასუხისმგებელია სხვა ინფორმაციაზე</w:t>
      </w:r>
      <w:r>
        <w:rPr>
          <w:rFonts w:ascii="Tahoma" w:hAnsi="Tahoma" w:cs="Tahoma" w:eastAsia="Tahoma"/>
        </w:rPr>
        <w:t>. </w:t>
      </w:r>
      <w:r>
        <w:rPr/>
        <w:t>სხვა ინფორმაცია მოიცავს ბანკის 2021 წლის ხელმძღვანელობის</w:t>
      </w:r>
      <w:r>
        <w:rPr>
          <w:spacing w:val="1"/>
        </w:rPr>
        <w:t> </w:t>
      </w:r>
      <w:r>
        <w:rPr/>
        <w:t>ანგარიშში წარმოდგენილ ინფორმაციას</w:t>
      </w:r>
      <w:r>
        <w:rPr>
          <w:rFonts w:ascii="Tahoma" w:hAnsi="Tahoma" w:cs="Tahoma" w:eastAsia="Tahoma"/>
        </w:rPr>
        <w:t>, </w:t>
      </w:r>
      <w:r>
        <w:rPr/>
        <w:t>მაგრამ არ შეიცავს ფინანსურ ანგარიშგებას და ჩვენს აუდიტორულ დასკვნას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ანგარიშგებაზე</w:t>
      </w:r>
      <w:r>
        <w:rPr>
          <w:spacing w:val="1"/>
        </w:rPr>
        <w:t> </w:t>
      </w:r>
      <w:r>
        <w:rPr/>
        <w:t>ჩვენი</w:t>
      </w:r>
      <w:r>
        <w:rPr>
          <w:spacing w:val="1"/>
        </w:rPr>
        <w:t> </w:t>
      </w:r>
      <w:r>
        <w:rPr/>
        <w:t>მოსაზრება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ინფორმაციას</w:t>
      </w:r>
      <w:r>
        <w:rPr>
          <w:rFonts w:ascii="Tahoma" w:hAnsi="Tahoma" w:cs="Tahoma" w:eastAsia="Tahoma"/>
        </w:rPr>
        <w:t>. </w:t>
      </w:r>
      <w:r>
        <w:rPr/>
        <w:t>ჩვენ</w:t>
      </w:r>
      <w:r>
        <w:rPr>
          <w:spacing w:val="1"/>
        </w:rPr>
        <w:t> </w:t>
      </w:r>
      <w:r>
        <w:rPr/>
        <w:t>მოველით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2"/>
        </w:rPr>
        <w:t> </w:t>
      </w:r>
      <w:r>
        <w:rPr/>
        <w:t>ანგარიში</w:t>
      </w:r>
      <w:r>
        <w:rPr>
          <w:spacing w:val="2"/>
        </w:rPr>
        <w:t> </w:t>
      </w:r>
      <w:r>
        <w:rPr/>
        <w:t>ჩვენთვის</w:t>
      </w:r>
      <w:r>
        <w:rPr>
          <w:spacing w:val="9"/>
        </w:rPr>
        <w:t> </w:t>
      </w:r>
      <w:r>
        <w:rPr/>
        <w:t>ხელმისაწვდომი</w:t>
      </w:r>
      <w:r>
        <w:rPr>
          <w:spacing w:val="2"/>
        </w:rPr>
        <w:t> </w:t>
      </w:r>
      <w:r>
        <w:rPr/>
        <w:t>გახდება ამ</w:t>
      </w:r>
      <w:r>
        <w:rPr>
          <w:spacing w:val="1"/>
        </w:rPr>
        <w:t> </w:t>
      </w:r>
      <w:r>
        <w:rPr/>
        <w:t>აუდიტის</w:t>
      </w:r>
      <w:r>
        <w:rPr>
          <w:spacing w:val="3"/>
        </w:rPr>
        <w:t> </w:t>
      </w:r>
      <w:r>
        <w:rPr/>
        <w:t>დასკვნის გაცემის</w:t>
      </w:r>
      <w:r>
        <w:rPr>
          <w:spacing w:val="4"/>
        </w:rPr>
        <w:t> </w:t>
      </w:r>
      <w:r>
        <w:rPr/>
        <w:t>შემდგომ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0"/>
        <w:ind w:left="127" w:right="101"/>
        <w:jc w:val="both"/>
      </w:pPr>
      <w:r>
        <w:rPr/>
        <w:t>ჩვენი მოსაზრება ფინანსურ ანგარიშგებაზე არ მოიცავს სხვა ინფორმაციას და არანაირი ფორმის მარწმუნებელ დასკვნას არ</w:t>
      </w:r>
      <w:r>
        <w:rPr>
          <w:spacing w:val="1"/>
        </w:rPr>
        <w:t> </w:t>
      </w:r>
      <w:r>
        <w:rPr/>
        <w:t>წარმოვადგენთ</w:t>
      </w:r>
      <w:r>
        <w:rPr>
          <w:spacing w:val="-5"/>
        </w:rPr>
        <w:t> </w:t>
      </w:r>
      <w:r>
        <w:rPr/>
        <w:t>მასზე.</w:t>
      </w:r>
    </w:p>
    <w:p>
      <w:pPr>
        <w:pStyle w:val="BodyText"/>
        <w:spacing w:line="242" w:lineRule="auto" w:before="124"/>
        <w:ind w:left="127" w:right="104"/>
        <w:jc w:val="both"/>
      </w:pPr>
      <w:r>
        <w:rPr>
          <w:spacing w:val="-1"/>
        </w:rPr>
        <w:t>ფინანსური</w:t>
      </w:r>
      <w:r>
        <w:rPr>
          <w:spacing w:val="-10"/>
        </w:rPr>
        <w:t> </w:t>
      </w:r>
      <w:r>
        <w:rPr>
          <w:spacing w:val="-1"/>
        </w:rPr>
        <w:t>ანგარიშგების</w:t>
      </w:r>
      <w:r>
        <w:rPr>
          <w:spacing w:val="-9"/>
        </w:rPr>
        <w:t> </w:t>
      </w:r>
      <w:r>
        <w:rPr>
          <w:spacing w:val="-1"/>
        </w:rPr>
        <w:t>აუდიტისას</w:t>
      </w:r>
      <w:r>
        <w:rPr>
          <w:spacing w:val="-9"/>
        </w:rPr>
        <w:t> </w:t>
      </w:r>
      <w:r>
        <w:rPr/>
        <w:t>სხვა</w:t>
      </w:r>
      <w:r>
        <w:rPr>
          <w:spacing w:val="-6"/>
        </w:rPr>
        <w:t> </w:t>
      </w:r>
      <w:r>
        <w:rPr/>
        <w:t>ინფორმაციასთან</w:t>
      </w:r>
      <w:r>
        <w:rPr>
          <w:spacing w:val="-6"/>
        </w:rPr>
        <w:t> </w:t>
      </w:r>
      <w:r>
        <w:rPr/>
        <w:t>დაკავშირებით</w:t>
      </w:r>
      <w:r>
        <w:rPr>
          <w:spacing w:val="-8"/>
        </w:rPr>
        <w:t> </w:t>
      </w:r>
      <w:r>
        <w:rPr/>
        <w:t>ჩვენი</w:t>
      </w:r>
      <w:r>
        <w:rPr>
          <w:spacing w:val="-8"/>
        </w:rPr>
        <w:t> </w:t>
      </w:r>
      <w:r>
        <w:rPr/>
        <w:t>პასუხისმგებლობაა</w:t>
      </w:r>
      <w:r>
        <w:rPr>
          <w:spacing w:val="-4"/>
        </w:rPr>
        <w:t> </w:t>
      </w:r>
      <w:r>
        <w:rPr/>
        <w:t>მისი</w:t>
      </w:r>
      <w:r>
        <w:rPr>
          <w:spacing w:val="-8"/>
        </w:rPr>
        <w:t> </w:t>
      </w:r>
      <w:r>
        <w:rPr/>
        <w:t>გაცნობა</w:t>
      </w:r>
      <w:r>
        <w:rPr>
          <w:spacing w:val="-10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იმის</w:t>
      </w:r>
      <w:r>
        <w:rPr>
          <w:spacing w:val="1"/>
        </w:rPr>
        <w:t> </w:t>
      </w:r>
      <w:r>
        <w:rPr/>
        <w:t>განსაზღვრა,</w:t>
      </w:r>
      <w:r>
        <w:rPr>
          <w:spacing w:val="1"/>
        </w:rPr>
        <w:t> </w:t>
      </w:r>
      <w:r>
        <w:rPr/>
        <w:t>ეს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ინფორმაცია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შეუსაბამო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ანგარიშგებასთან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სათანადო</w:t>
      </w:r>
      <w:r>
        <w:rPr>
          <w:spacing w:val="1"/>
        </w:rPr>
        <w:t> </w:t>
      </w:r>
      <w:r>
        <w:rPr/>
        <w:t>მარეგულირებელი</w:t>
      </w:r>
      <w:r>
        <w:rPr>
          <w:spacing w:val="1"/>
        </w:rPr>
        <w:t> </w:t>
      </w:r>
      <w:r>
        <w:rPr/>
        <w:t>ნორმატიული</w:t>
      </w:r>
      <w:r>
        <w:rPr>
          <w:spacing w:val="1"/>
        </w:rPr>
        <w:t> </w:t>
      </w:r>
      <w:r>
        <w:rPr/>
        <w:t>აქტების</w:t>
      </w:r>
      <w:r>
        <w:rPr>
          <w:spacing w:val="1"/>
        </w:rPr>
        <w:t> </w:t>
      </w:r>
      <w:r>
        <w:rPr/>
        <w:t>მოთხოვნებთან,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მხრივ</w:t>
      </w:r>
      <w:r>
        <w:rPr>
          <w:spacing w:val="1"/>
        </w:rPr>
        <w:t> </w:t>
      </w:r>
      <w:r>
        <w:rPr/>
        <w:t>ხომ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ტოვებს</w:t>
      </w:r>
      <w:r>
        <w:rPr>
          <w:spacing w:val="1"/>
        </w:rPr>
        <w:t> </w:t>
      </w:r>
      <w:r>
        <w:rPr/>
        <w:t>ისეთ</w:t>
      </w:r>
      <w:r>
        <w:rPr>
          <w:spacing w:val="1"/>
        </w:rPr>
        <w:t> </w:t>
      </w:r>
      <w:r>
        <w:rPr/>
        <w:t>შთაბეჭდილებას,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არსებითად</w:t>
      </w:r>
      <w:r>
        <w:rPr>
          <w:spacing w:val="-5"/>
        </w:rPr>
        <w:t> </w:t>
      </w:r>
      <w:r>
        <w:rPr/>
        <w:t>მცდარია</w:t>
      </w:r>
      <w:r>
        <w:rPr>
          <w:spacing w:val="-3"/>
        </w:rPr>
        <w:t> </w:t>
      </w:r>
      <w:r>
        <w:rPr/>
        <w:t>აუდიტის</w:t>
      </w:r>
      <w:r>
        <w:rPr>
          <w:spacing w:val="2"/>
        </w:rPr>
        <w:t> </w:t>
      </w:r>
      <w:r>
        <w:rPr/>
        <w:t>პროცესში</w:t>
      </w:r>
      <w:r>
        <w:rPr>
          <w:spacing w:val="-4"/>
        </w:rPr>
        <w:t> </w:t>
      </w:r>
      <w:r>
        <w:rPr/>
        <w:t>ჩვენ</w:t>
      </w:r>
      <w:r>
        <w:rPr>
          <w:spacing w:val="-6"/>
        </w:rPr>
        <w:t> </w:t>
      </w:r>
      <w:r>
        <w:rPr/>
        <w:t>მიერ</w:t>
      </w:r>
      <w:r>
        <w:rPr>
          <w:spacing w:val="-5"/>
        </w:rPr>
        <w:t> </w:t>
      </w:r>
      <w:r>
        <w:rPr/>
        <w:t>მოპოვებული</w:t>
      </w:r>
      <w:r>
        <w:rPr>
          <w:spacing w:val="-4"/>
        </w:rPr>
        <w:t> </w:t>
      </w:r>
      <w:r>
        <w:rPr/>
        <w:t>ინფორმაციიდან</w:t>
      </w:r>
      <w:r>
        <w:rPr>
          <w:spacing w:val="-2"/>
        </w:rPr>
        <w:t> </w:t>
      </w:r>
      <w:r>
        <w:rPr/>
        <w:t>გამომდინარე.</w:t>
      </w:r>
    </w:p>
    <w:p>
      <w:pPr>
        <w:pStyle w:val="BodyText"/>
        <w:spacing w:before="120"/>
        <w:ind w:left="127" w:right="107"/>
        <w:jc w:val="both"/>
        <w:rPr>
          <w:rFonts w:ascii="Tahoma" w:hAnsi="Tahoma" w:cs="Tahoma" w:eastAsia="Tahoma"/>
        </w:rPr>
      </w:pPr>
      <w:r>
        <w:rPr/>
        <w:t>თუ</w:t>
      </w:r>
      <w:r>
        <w:rPr>
          <w:spacing w:val="1"/>
        </w:rPr>
        <w:t> </w:t>
      </w:r>
      <w:r>
        <w:rPr/>
        <w:t>ჩვენ</w:t>
      </w:r>
      <w:r>
        <w:rPr>
          <w:spacing w:val="1"/>
        </w:rPr>
        <w:t> </w:t>
      </w:r>
      <w:r>
        <w:rPr/>
        <w:t>შესრულებულ</w:t>
      </w:r>
      <w:r>
        <w:rPr>
          <w:spacing w:val="1"/>
        </w:rPr>
        <w:t> </w:t>
      </w:r>
      <w:r>
        <w:rPr/>
        <w:t>სამუშაოზე</w:t>
      </w:r>
      <w:r>
        <w:rPr>
          <w:spacing w:val="1"/>
        </w:rPr>
        <w:t> </w:t>
      </w:r>
      <w:r>
        <w:rPr/>
        <w:t>დაყრდნობით</w:t>
      </w:r>
      <w:r>
        <w:rPr>
          <w:spacing w:val="1"/>
        </w:rPr>
        <w:t> </w:t>
      </w:r>
      <w:r>
        <w:rPr/>
        <w:t>დავასკვნით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უზუსტობაა</w:t>
      </w:r>
      <w:r>
        <w:rPr>
          <w:spacing w:val="1"/>
        </w:rPr>
        <w:t> </w:t>
      </w:r>
      <w:r>
        <w:rPr/>
        <w:t>ზემოაღნიშნულ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ინფორმაციაში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ჩვენ</w:t>
      </w:r>
      <w:r>
        <w:rPr>
          <w:spacing w:val="-2"/>
        </w:rPr>
        <w:t> </w:t>
      </w:r>
      <w:r>
        <w:rPr/>
        <w:t>უნდა</w:t>
      </w:r>
      <w:r>
        <w:rPr>
          <w:spacing w:val="-2"/>
        </w:rPr>
        <w:t> </w:t>
      </w:r>
      <w:r>
        <w:rPr/>
        <w:t>განვაცხადოთ</w:t>
      </w:r>
      <w:r>
        <w:rPr>
          <w:spacing w:val="-3"/>
        </w:rPr>
        <w:t> </w:t>
      </w:r>
      <w:r>
        <w:rPr/>
        <w:t>ეს ფაქტი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5"/>
        <w:rPr>
          <w:rFonts w:ascii="Tahoma"/>
          <w:sz w:val="19"/>
        </w:rPr>
      </w:pPr>
    </w:p>
    <w:p>
      <w:pPr>
        <w:pStyle w:val="BodyText"/>
        <w:ind w:left="127"/>
      </w:pPr>
      <w:r>
        <w:rPr>
          <w:spacing w:val="-3"/>
        </w:rPr>
        <w:t>ხელმძღვანელობისა</w:t>
      </w:r>
      <w:r>
        <w:rPr>
          <w:spacing w:val="-6"/>
        </w:rPr>
        <w:t> </w:t>
      </w:r>
      <w:r>
        <w:rPr>
          <w:spacing w:val="-2"/>
        </w:rPr>
        <w:t>და</w:t>
      </w:r>
      <w:r>
        <w:rPr>
          <w:spacing w:val="-1"/>
        </w:rPr>
        <w:t> </w:t>
      </w:r>
      <w:r>
        <w:rPr>
          <w:spacing w:val="-2"/>
        </w:rPr>
        <w:t>აუდიტის</w:t>
      </w:r>
      <w:r>
        <w:rPr>
          <w:spacing w:val="-9"/>
        </w:rPr>
        <w:t> </w:t>
      </w:r>
      <w:r>
        <w:rPr>
          <w:spacing w:val="-2"/>
        </w:rPr>
        <w:t>კომიტეტის</w:t>
      </w:r>
      <w:r>
        <w:rPr>
          <w:spacing w:val="1"/>
        </w:rPr>
        <w:t> </w:t>
      </w:r>
      <w:r>
        <w:rPr>
          <w:spacing w:val="-2"/>
        </w:rPr>
        <w:t>პასუხისმგებლობა</w:t>
      </w:r>
      <w:r>
        <w:rPr/>
        <w:t> </w:t>
      </w:r>
      <w:r>
        <w:rPr>
          <w:spacing w:val="-2"/>
        </w:rPr>
        <w:t>ფინანსურ</w:t>
      </w:r>
      <w:r>
        <w:rPr>
          <w:spacing w:val="-4"/>
        </w:rPr>
        <w:t> </w:t>
      </w:r>
      <w:r>
        <w:rPr>
          <w:spacing w:val="-2"/>
        </w:rPr>
        <w:t>ანგარიშგებაზე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42" w:lineRule="auto"/>
        <w:ind w:left="127" w:right="106"/>
        <w:jc w:val="both"/>
        <w:rPr>
          <w:rFonts w:ascii="Tahoma" w:hAnsi="Tahoma" w:cs="Tahoma" w:eastAsia="Tahoma"/>
        </w:rPr>
      </w:pPr>
      <w:r>
        <w:rPr/>
        <w:t>ხელმძღვანელობა პასუხისმგებელია თანდართული ფინანსური ანგარიშგების მომზადებასა და სამართლიან წარდგენაზე</w:t>
      </w:r>
      <w:r>
        <w:rPr>
          <w:spacing w:val="1"/>
        </w:rPr>
        <w:t> </w:t>
      </w:r>
      <w:r>
        <w:rPr/>
        <w:t>ფასს-ის შესაბამისად</w:t>
      </w:r>
      <w:r>
        <w:rPr>
          <w:rFonts w:ascii="Tahoma" w:hAnsi="Tahoma" w:cs="Tahoma" w:eastAsia="Tahoma"/>
        </w:rPr>
        <w:t>, </w:t>
      </w:r>
      <w:r>
        <w:rPr/>
        <w:t>ასევე შიდა კონტროლზე</w:t>
      </w:r>
      <w:r>
        <w:rPr>
          <w:rFonts w:ascii="Tahoma" w:hAnsi="Tahoma" w:cs="Tahoma" w:eastAsia="Tahoma"/>
        </w:rPr>
        <w:t>, </w:t>
      </w:r>
      <w:r>
        <w:rPr/>
        <w:t>რომელსაც იგი აუცილებლად მიიჩნევს ისეთი ფინანსური ანგარიშგების</w:t>
      </w:r>
      <w:r>
        <w:rPr>
          <w:spacing w:val="1"/>
        </w:rPr>
        <w:t> </w:t>
      </w:r>
      <w:r>
        <w:rPr/>
        <w:t>მოსამზადებლად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7"/>
        </w:rPr>
        <w:t> </w:t>
      </w:r>
      <w:r>
        <w:rPr/>
        <w:t>რომელიც არ</w:t>
      </w:r>
      <w:r>
        <w:rPr>
          <w:spacing w:val="5"/>
        </w:rPr>
        <w:t> </w:t>
      </w:r>
      <w:r>
        <w:rPr/>
        <w:t>შეიცავს</w:t>
      </w:r>
      <w:r>
        <w:rPr>
          <w:spacing w:val="7"/>
        </w:rPr>
        <w:t> </w:t>
      </w:r>
      <w:r>
        <w:rPr/>
        <w:t>თაღლითობით</w:t>
      </w:r>
      <w:r>
        <w:rPr>
          <w:spacing w:val="6"/>
        </w:rPr>
        <w:t> </w:t>
      </w:r>
      <w:r>
        <w:rPr/>
        <w:t>ან</w:t>
      </w:r>
      <w:r>
        <w:rPr>
          <w:spacing w:val="4"/>
        </w:rPr>
        <w:t> </w:t>
      </w:r>
      <w:r>
        <w:rPr/>
        <w:t>შეცდომით გამოწვეულ არსებით</w:t>
      </w:r>
      <w:r>
        <w:rPr>
          <w:spacing w:val="2"/>
        </w:rPr>
        <w:t> </w:t>
      </w:r>
      <w:r>
        <w:rPr/>
        <w:t>უზუსტობას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27" w:right="106"/>
        <w:jc w:val="both"/>
      </w:pPr>
      <w:r>
        <w:rPr/>
        <w:t>ფინანსური ანგარიშგების მომზადებისას ხელმძღვანელობას ევალება, შეაფასოს ბანკის ფუნქციონირებადობის უნარი და,</w:t>
      </w:r>
      <w:r>
        <w:rPr>
          <w:spacing w:val="1"/>
        </w:rPr>
        <w:t> </w:t>
      </w:r>
      <w:r>
        <w:rPr/>
        <w:t>აუცილებლობის შემთხვევაში, ფინანსური ანგარიშგების შენიშვნებში განმარტოს საკითხები, რომლებიც დაკავშირებულია</w:t>
      </w:r>
      <w:r>
        <w:rPr>
          <w:spacing w:val="1"/>
        </w:rPr>
        <w:t> </w:t>
      </w:r>
      <w:r>
        <w:rPr/>
        <w:t>საწარმოს ფუნქციონირებადობასთან და ანგარიშგების საფუძვლად ფუნქციონირებადობის პრინციპის გამოყენებასთან, იმ</w:t>
      </w:r>
      <w:r>
        <w:rPr>
          <w:spacing w:val="1"/>
        </w:rPr>
        <w:t> </w:t>
      </w:r>
      <w:r>
        <w:rPr/>
        <w:t>შემთხვევის</w:t>
      </w:r>
      <w:r>
        <w:rPr>
          <w:spacing w:val="-6"/>
        </w:rPr>
        <w:t> </w:t>
      </w:r>
      <w:r>
        <w:rPr/>
        <w:t>გარდა,</w:t>
      </w:r>
      <w:r>
        <w:rPr>
          <w:spacing w:val="-6"/>
        </w:rPr>
        <w:t> </w:t>
      </w:r>
      <w:r>
        <w:rPr/>
        <w:t>როდესაც</w:t>
      </w:r>
      <w:r>
        <w:rPr>
          <w:spacing w:val="-7"/>
        </w:rPr>
        <w:t> </w:t>
      </w:r>
      <w:r>
        <w:rPr/>
        <w:t>ხელმძღვანელობას</w:t>
      </w:r>
      <w:r>
        <w:rPr>
          <w:spacing w:val="-5"/>
        </w:rPr>
        <w:t> </w:t>
      </w:r>
      <w:r>
        <w:rPr/>
        <w:t>განზრახული</w:t>
      </w:r>
      <w:r>
        <w:rPr>
          <w:spacing w:val="-8"/>
        </w:rPr>
        <w:t> </w:t>
      </w:r>
      <w:r>
        <w:rPr/>
        <w:t>აქვს</w:t>
      </w:r>
      <w:r>
        <w:rPr>
          <w:spacing w:val="-8"/>
        </w:rPr>
        <w:t> </w:t>
      </w:r>
      <w:r>
        <w:rPr/>
        <w:t>ბანკის</w:t>
      </w:r>
      <w:r>
        <w:rPr>
          <w:spacing w:val="-6"/>
        </w:rPr>
        <w:t> </w:t>
      </w:r>
      <w:r>
        <w:rPr/>
        <w:t>ლიკვიდაცია</w:t>
      </w:r>
      <w:r>
        <w:rPr>
          <w:spacing w:val="-9"/>
        </w:rPr>
        <w:t> </w:t>
      </w:r>
      <w:r>
        <w:rPr/>
        <w:t>ან</w:t>
      </w:r>
      <w:r>
        <w:rPr>
          <w:spacing w:val="-9"/>
        </w:rPr>
        <w:t> </w:t>
      </w:r>
      <w:r>
        <w:rPr/>
        <w:t>საქმიანობის</w:t>
      </w:r>
      <w:r>
        <w:rPr>
          <w:spacing w:val="-6"/>
        </w:rPr>
        <w:t> </w:t>
      </w:r>
      <w:r>
        <w:rPr/>
        <w:t>შეწყვეტა,</w:t>
      </w:r>
      <w:r>
        <w:rPr>
          <w:spacing w:val="-5"/>
        </w:rPr>
        <w:t> </w:t>
      </w:r>
      <w:r>
        <w:rPr/>
        <w:t>ან</w:t>
      </w:r>
      <w:r>
        <w:rPr>
          <w:spacing w:val="-9"/>
        </w:rPr>
        <w:t> </w:t>
      </w:r>
      <w:r>
        <w:rPr/>
        <w:t>თუ</w:t>
      </w:r>
      <w:r>
        <w:rPr>
          <w:spacing w:val="-7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აქვს</w:t>
      </w:r>
      <w:r>
        <w:rPr>
          <w:spacing w:val="-3"/>
        </w:rPr>
        <w:t> </w:t>
      </w:r>
      <w:r>
        <w:rPr/>
        <w:t>სხვა</w:t>
      </w:r>
      <w:r>
        <w:rPr>
          <w:spacing w:val="3"/>
        </w:rPr>
        <w:t> </w:t>
      </w:r>
      <w:r>
        <w:rPr/>
        <w:t>რეალური</w:t>
      </w:r>
      <w:r>
        <w:rPr>
          <w:spacing w:val="-2"/>
        </w:rPr>
        <w:t> </w:t>
      </w:r>
      <w:r>
        <w:rPr/>
        <w:t>არჩევანი,</w:t>
      </w:r>
      <w:r>
        <w:rPr>
          <w:spacing w:val="4"/>
        </w:rPr>
        <w:t> </w:t>
      </w:r>
      <w:r>
        <w:rPr/>
        <w:t>ასე</w:t>
      </w:r>
      <w:r>
        <w:rPr>
          <w:spacing w:val="-1"/>
        </w:rPr>
        <w:t> </w:t>
      </w:r>
      <w:r>
        <w:rPr/>
        <w:t>რომ</w:t>
      </w:r>
      <w:r>
        <w:rPr>
          <w:spacing w:val="4"/>
        </w:rPr>
        <w:t> </w:t>
      </w:r>
      <w:r>
        <w:rPr/>
        <w:t>არ</w:t>
      </w:r>
      <w:r>
        <w:rPr>
          <w:spacing w:val="-2"/>
        </w:rPr>
        <w:t> </w:t>
      </w:r>
      <w:r>
        <w:rPr/>
        <w:t>მოიქცეს.</w:t>
      </w:r>
    </w:p>
    <w:p>
      <w:pPr>
        <w:spacing w:after="0" w:line="242" w:lineRule="auto"/>
        <w:jc w:val="both"/>
        <w:sectPr>
          <w:pgSz w:w="11920" w:h="16850"/>
          <w:pgMar w:top="1600" w:bottom="280" w:left="760" w:right="820"/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475" w:lineRule="auto" w:before="52"/>
        <w:ind w:left="127" w:right="1614"/>
      </w:pPr>
      <w:r>
        <w:rPr/>
        <w:t>აუდიტის კომიტეტი პასუხისმგებელია ბანკის ფინანსური ანგარიშგების პროცესის ზედამხედველობაზე.</w:t>
      </w:r>
      <w:r>
        <w:rPr>
          <w:spacing w:val="-42"/>
        </w:rPr>
        <w:t> </w:t>
      </w:r>
      <w:r>
        <w:rPr/>
        <w:t>აუდიტორის</w:t>
      </w:r>
      <w:r>
        <w:rPr>
          <w:spacing w:val="2"/>
        </w:rPr>
        <w:t> </w:t>
      </w:r>
      <w:r>
        <w:rPr/>
        <w:t>პასუხისმგებლობა</w:t>
      </w:r>
      <w:r>
        <w:rPr>
          <w:spacing w:val="2"/>
        </w:rPr>
        <w:t> </w:t>
      </w:r>
      <w:r>
        <w:rPr/>
        <w:t>ფინანსური</w:t>
      </w:r>
      <w:r>
        <w:rPr>
          <w:spacing w:val="-1"/>
        </w:rPr>
        <w:t> </w:t>
      </w:r>
      <w:r>
        <w:rPr/>
        <w:t>ანგარიშგების</w:t>
      </w:r>
      <w:r>
        <w:rPr>
          <w:spacing w:val="4"/>
        </w:rPr>
        <w:t> </w:t>
      </w:r>
      <w:r>
        <w:rPr/>
        <w:t>აუდიტზე</w:t>
      </w:r>
    </w:p>
    <w:p>
      <w:pPr>
        <w:pStyle w:val="BodyText"/>
        <w:spacing w:line="190" w:lineRule="exact"/>
        <w:ind w:left="127"/>
        <w:jc w:val="both"/>
      </w:pPr>
      <w:r>
        <w:rPr/>
        <w:t>ჩვენი</w:t>
      </w:r>
      <w:r>
        <w:rPr>
          <w:spacing w:val="11"/>
        </w:rPr>
        <w:t> </w:t>
      </w:r>
      <w:r>
        <w:rPr/>
        <w:t>მიზანია,</w:t>
      </w:r>
      <w:r>
        <w:rPr>
          <w:spacing w:val="17"/>
        </w:rPr>
        <w:t> </w:t>
      </w:r>
      <w:r>
        <w:rPr/>
        <w:t>მივიღოთ</w:t>
      </w:r>
      <w:r>
        <w:rPr>
          <w:spacing w:val="14"/>
        </w:rPr>
        <w:t> </w:t>
      </w:r>
      <w:r>
        <w:rPr/>
        <w:t>დასაბუთებული</w:t>
      </w:r>
      <w:r>
        <w:rPr>
          <w:spacing w:val="20"/>
        </w:rPr>
        <w:t> </w:t>
      </w:r>
      <w:r>
        <w:rPr/>
        <w:t>რწმუნება</w:t>
      </w:r>
      <w:r>
        <w:rPr>
          <w:spacing w:val="16"/>
        </w:rPr>
        <w:t> </w:t>
      </w:r>
      <w:r>
        <w:rPr/>
        <w:t>იმის</w:t>
      </w:r>
      <w:r>
        <w:rPr>
          <w:spacing w:val="14"/>
        </w:rPr>
        <w:t> </w:t>
      </w:r>
      <w:r>
        <w:rPr/>
        <w:t>თაობაზე,</w:t>
      </w:r>
      <w:r>
        <w:rPr>
          <w:spacing w:val="21"/>
        </w:rPr>
        <w:t> </w:t>
      </w:r>
      <w:r>
        <w:rPr/>
        <w:t>მოცემული</w:t>
      </w:r>
      <w:r>
        <w:rPr>
          <w:spacing w:val="16"/>
        </w:rPr>
        <w:t> </w:t>
      </w:r>
      <w:r>
        <w:rPr/>
        <w:t>ფინანსური</w:t>
      </w:r>
      <w:r>
        <w:rPr>
          <w:spacing w:val="19"/>
        </w:rPr>
        <w:t> </w:t>
      </w:r>
      <w:r>
        <w:rPr/>
        <w:t>ანგარიშგება</w:t>
      </w:r>
      <w:r>
        <w:rPr>
          <w:spacing w:val="16"/>
        </w:rPr>
        <w:t> </w:t>
      </w:r>
      <w:r>
        <w:rPr/>
        <w:t>შეიცავს</w:t>
      </w:r>
      <w:r>
        <w:rPr>
          <w:spacing w:val="19"/>
        </w:rPr>
        <w:t> </w:t>
      </w:r>
      <w:r>
        <w:rPr/>
        <w:t>თუ</w:t>
      </w:r>
      <w:r>
        <w:rPr>
          <w:spacing w:val="16"/>
        </w:rPr>
        <w:t> </w:t>
      </w:r>
      <w:r>
        <w:rPr/>
        <w:t>არა</w:t>
      </w:r>
    </w:p>
    <w:p>
      <w:pPr>
        <w:pStyle w:val="BodyText"/>
        <w:spacing w:line="242" w:lineRule="auto"/>
        <w:ind w:left="127" w:right="107"/>
        <w:jc w:val="both"/>
      </w:pPr>
      <w:r>
        <w:rPr/>
        <w:t>თაღლითობით ან შეცდომით გამოწვეულ არსებით უზუსტობას და შევადგინოთ აუდიტორის დასკვნა, რომელიც მოიცავს</w:t>
      </w:r>
      <w:r>
        <w:rPr>
          <w:spacing w:val="1"/>
        </w:rPr>
        <w:t> </w:t>
      </w:r>
      <w:r>
        <w:rPr/>
        <w:t>ჩვენს</w:t>
      </w:r>
      <w:r>
        <w:rPr>
          <w:spacing w:val="1"/>
        </w:rPr>
        <w:t> </w:t>
      </w:r>
      <w:r>
        <w:rPr/>
        <w:t>მოსაზრებას.</w:t>
      </w:r>
      <w:r>
        <w:rPr>
          <w:spacing w:val="1"/>
        </w:rPr>
        <w:t> </w:t>
      </w:r>
      <w:r>
        <w:rPr/>
        <w:t>დასაბუთებული</w:t>
      </w:r>
      <w:r>
        <w:rPr>
          <w:spacing w:val="1"/>
        </w:rPr>
        <w:t> </w:t>
      </w:r>
      <w:r>
        <w:rPr/>
        <w:t>რწმუნება</w:t>
      </w:r>
      <w:r>
        <w:rPr>
          <w:spacing w:val="1"/>
        </w:rPr>
        <w:t> </w:t>
      </w:r>
      <w:r>
        <w:rPr/>
        <w:t>მაღალი</w:t>
      </w:r>
      <w:r>
        <w:rPr>
          <w:spacing w:val="1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რწმუნებაა,</w:t>
      </w:r>
      <w:r>
        <w:rPr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იმის</w:t>
      </w:r>
      <w:r>
        <w:rPr>
          <w:spacing w:val="1"/>
        </w:rPr>
        <w:t> </w:t>
      </w:r>
      <w:r>
        <w:rPr/>
        <w:t>გარანტია,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ასს-ის</w:t>
      </w:r>
      <w:r>
        <w:rPr>
          <w:spacing w:val="-42"/>
        </w:rPr>
        <w:t> </w:t>
      </w:r>
      <w:r>
        <w:rPr/>
        <w:t>შესაბამისად</w:t>
      </w:r>
      <w:r>
        <w:rPr>
          <w:spacing w:val="-2"/>
        </w:rPr>
        <w:t> </w:t>
      </w:r>
      <w:r>
        <w:rPr/>
        <w:t>ჩატარებული</w:t>
      </w:r>
      <w:r>
        <w:rPr>
          <w:spacing w:val="-6"/>
        </w:rPr>
        <w:t> </w:t>
      </w:r>
      <w:r>
        <w:rPr/>
        <w:t>აუდიტი</w:t>
      </w:r>
      <w:r>
        <w:rPr>
          <w:spacing w:val="-5"/>
        </w:rPr>
        <w:t> </w:t>
      </w:r>
      <w:r>
        <w:rPr/>
        <w:t>ყოველთვის</w:t>
      </w:r>
      <w:r>
        <w:rPr>
          <w:spacing w:val="-4"/>
        </w:rPr>
        <w:t> </w:t>
      </w:r>
      <w:r>
        <w:rPr/>
        <w:t>გამოავლენს</w:t>
      </w:r>
      <w:r>
        <w:rPr>
          <w:spacing w:val="-3"/>
        </w:rPr>
        <w:t> </w:t>
      </w:r>
      <w:r>
        <w:rPr/>
        <w:t>ნებისმიერ</w:t>
      </w:r>
      <w:r>
        <w:rPr>
          <w:spacing w:val="-5"/>
        </w:rPr>
        <w:t> </w:t>
      </w:r>
      <w:r>
        <w:rPr/>
        <w:t>არსებით</w:t>
      </w:r>
      <w:r>
        <w:rPr>
          <w:spacing w:val="-6"/>
        </w:rPr>
        <w:t> </w:t>
      </w:r>
      <w:r>
        <w:rPr/>
        <w:t>უზუსტობას,</w:t>
      </w:r>
      <w:r>
        <w:rPr>
          <w:spacing w:val="-1"/>
        </w:rPr>
        <w:t> </w:t>
      </w:r>
      <w:r>
        <w:rPr/>
        <w:t>რომელიც</w:t>
      </w:r>
      <w:r>
        <w:rPr>
          <w:spacing w:val="-6"/>
        </w:rPr>
        <w:t> </w:t>
      </w:r>
      <w:r>
        <w:rPr/>
        <w:t>არსებობს.</w:t>
      </w:r>
    </w:p>
    <w:p>
      <w:pPr>
        <w:pStyle w:val="BodyText"/>
        <w:spacing w:line="242" w:lineRule="auto" w:before="111"/>
        <w:ind w:left="127" w:right="108"/>
        <w:jc w:val="both"/>
      </w:pPr>
      <w:r>
        <w:rPr/>
        <w:t>უზუსტობები შეიძლება გამოწვეული იყოს თაღლითობით ან შეცდომით და არსებითად მიიჩნევა იმ შემთხვევაში, თუ</w:t>
      </w:r>
      <w:r>
        <w:rPr>
          <w:spacing w:val="1"/>
        </w:rPr>
        <w:t> </w:t>
      </w:r>
      <w:r>
        <w:rPr>
          <w:spacing w:val="-1"/>
        </w:rPr>
        <w:t>გონივრულ ფარგლებში, მოსალოდნელია, რომ ისინი, ცალ-ცალკე ან ერთობლივად, გავლენას მოახდენს იმ </w:t>
      </w:r>
      <w:r>
        <w:rPr/>
        <w:t>მომხმარებლების</w:t>
      </w:r>
      <w:r>
        <w:rPr>
          <w:spacing w:val="-43"/>
        </w:rPr>
        <w:t> </w:t>
      </w:r>
      <w:r>
        <w:rPr/>
        <w:t>ეკონომიკურ</w:t>
      </w:r>
      <w:r>
        <w:rPr>
          <w:spacing w:val="-7"/>
        </w:rPr>
        <w:t> </w:t>
      </w:r>
      <w:r>
        <w:rPr/>
        <w:t>გადაწყვეტილებებზე,</w:t>
      </w:r>
      <w:r>
        <w:rPr>
          <w:spacing w:val="-2"/>
        </w:rPr>
        <w:t> </w:t>
      </w:r>
      <w:r>
        <w:rPr/>
        <w:t>რომლებიც</w:t>
      </w:r>
      <w:r>
        <w:rPr>
          <w:spacing w:val="-5"/>
        </w:rPr>
        <w:t> </w:t>
      </w:r>
      <w:r>
        <w:rPr/>
        <w:t>დაეყრდნობიან</w:t>
      </w:r>
      <w:r>
        <w:rPr>
          <w:spacing w:val="-3"/>
        </w:rPr>
        <w:t> </w:t>
      </w:r>
      <w:r>
        <w:rPr/>
        <w:t>მოცემულ ფინანსურ</w:t>
      </w:r>
      <w:r>
        <w:rPr>
          <w:spacing w:val="-5"/>
        </w:rPr>
        <w:t> </w:t>
      </w:r>
      <w:r>
        <w:rPr/>
        <w:t>ანგარიშგებას.</w:t>
      </w:r>
    </w:p>
    <w:p>
      <w:pPr>
        <w:pStyle w:val="BodyText"/>
        <w:spacing w:before="125"/>
        <w:ind w:left="127" w:right="119"/>
        <w:jc w:val="both"/>
      </w:pPr>
      <w:r>
        <w:rPr>
          <w:spacing w:val="-1"/>
        </w:rPr>
        <w:t>ასს-ის</w:t>
      </w:r>
      <w:r>
        <w:rPr>
          <w:spacing w:val="-8"/>
        </w:rPr>
        <w:t> </w:t>
      </w:r>
      <w:r>
        <w:rPr>
          <w:spacing w:val="-1"/>
        </w:rPr>
        <w:t>შესაბამისად</w:t>
      </w:r>
      <w:r>
        <w:rPr>
          <w:spacing w:val="-9"/>
        </w:rPr>
        <w:t> </w:t>
      </w:r>
      <w:r>
        <w:rPr>
          <w:spacing w:val="-1"/>
        </w:rPr>
        <w:t>აუდიტის</w:t>
      </w:r>
      <w:r>
        <w:rPr>
          <w:spacing w:val="-10"/>
        </w:rPr>
        <w:t> </w:t>
      </w:r>
      <w:r>
        <w:rPr/>
        <w:t>ჩატარება</w:t>
      </w:r>
      <w:r>
        <w:rPr>
          <w:spacing w:val="-11"/>
        </w:rPr>
        <w:t> </w:t>
      </w:r>
      <w:r>
        <w:rPr/>
        <w:t>ითვალისწინებს</w:t>
      </w:r>
      <w:r>
        <w:rPr>
          <w:spacing w:val="-8"/>
        </w:rPr>
        <w:t> </w:t>
      </w:r>
      <w:r>
        <w:rPr/>
        <w:t>აუდიტორის</w:t>
      </w:r>
      <w:r>
        <w:rPr>
          <w:spacing w:val="-8"/>
        </w:rPr>
        <w:t> </w:t>
      </w:r>
      <w:r>
        <w:rPr/>
        <w:t>მიერ</w:t>
      </w:r>
      <w:r>
        <w:rPr>
          <w:spacing w:val="-9"/>
        </w:rPr>
        <w:t> </w:t>
      </w:r>
      <w:r>
        <w:rPr/>
        <w:t>პროფესიული</w:t>
      </w:r>
      <w:r>
        <w:rPr>
          <w:spacing w:val="-10"/>
        </w:rPr>
        <w:t> </w:t>
      </w:r>
      <w:r>
        <w:rPr/>
        <w:t>განსჯის</w:t>
      </w:r>
      <w:r>
        <w:rPr>
          <w:spacing w:val="-9"/>
        </w:rPr>
        <w:t> </w:t>
      </w:r>
      <w:r>
        <w:rPr/>
        <w:t>გამოყენებას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აუდიტის</w:t>
      </w:r>
      <w:r>
        <w:rPr>
          <w:spacing w:val="1"/>
        </w:rPr>
        <w:t> </w:t>
      </w:r>
      <w:r>
        <w:rPr/>
        <w:t>პროცესში</w:t>
      </w:r>
      <w:r>
        <w:rPr>
          <w:spacing w:val="-5"/>
        </w:rPr>
        <w:t> </w:t>
      </w:r>
      <w:r>
        <w:rPr/>
        <w:t>პროფესიული</w:t>
      </w:r>
      <w:r>
        <w:rPr>
          <w:spacing w:val="-4"/>
        </w:rPr>
        <w:t> </w:t>
      </w:r>
      <w:r>
        <w:rPr/>
        <w:t>სკეპტიციზმის</w:t>
      </w:r>
      <w:r>
        <w:rPr>
          <w:spacing w:val="3"/>
        </w:rPr>
        <w:t> </w:t>
      </w:r>
      <w:r>
        <w:rPr/>
        <w:t>შენარჩუნებას.</w:t>
      </w:r>
      <w:r>
        <w:rPr>
          <w:spacing w:val="1"/>
        </w:rPr>
        <w:t> </w:t>
      </w:r>
      <w:r>
        <w:rPr/>
        <w:t>გარდა ამისა,</w:t>
      </w:r>
      <w:r>
        <w:rPr>
          <w:spacing w:val="3"/>
        </w:rPr>
        <w:t> </w:t>
      </w:r>
      <w:r>
        <w:rPr/>
        <w:t>ჩვენ</w:t>
      </w:r>
      <w:r>
        <w:rPr>
          <w:spacing w:val="2"/>
        </w:rPr>
        <w:t> </w:t>
      </w:r>
      <w:r>
        <w:rPr/>
        <w:t>ასევე: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14" w:after="0"/>
        <w:ind w:left="790" w:right="301" w:hanging="358"/>
        <w:jc w:val="both"/>
        <w:rPr>
          <w:sz w:val="18"/>
          <w:szCs w:val="18"/>
        </w:rPr>
      </w:pPr>
      <w:r>
        <w:rPr>
          <w:sz w:val="18"/>
          <w:szCs w:val="18"/>
        </w:rPr>
        <w:t>ვადგენთ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ვაფასებთ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თაღლითობით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შეცდომით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გამოწვეულ,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არსებითი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უზუსტობის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რისკებს;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ვგეგმავთ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ვატარებთ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რისკებზე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რეაგირებისთვის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გამიზნულ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აუდიტორულ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პროცედურებს და ვკრებთ ისეთ აუდიტორულ მტკიცებულებებს, რომლებიც საკმარისი და შესაფერისი იქნება</w:t>
      </w:r>
      <w:r>
        <w:rPr>
          <w:spacing w:val="1"/>
          <w:sz w:val="18"/>
          <w:szCs w:val="18"/>
        </w:rPr>
        <w:t> </w:t>
      </w:r>
      <w:r>
        <w:rPr>
          <w:spacing w:val="-1"/>
          <w:sz w:val="18"/>
          <w:szCs w:val="18"/>
        </w:rPr>
        <w:t>ჩვენი მოსაზრების გამოთქმისთვის აუცილებელი საფუძვლის შესაქმნელად. რისკი იმისა, რომ ვერ </w:t>
      </w:r>
      <w:r>
        <w:rPr>
          <w:sz w:val="18"/>
          <w:szCs w:val="18"/>
        </w:rPr>
        <w:t>გამოვლინდება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თაღლითობით გამოწვეული არსებითი უზუსტობა უფრო მაღალია, ვიდრე რისკი იმისა, რომ ვერ გამოვლინდება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შეცდომით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გამოწვეული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უზუსტობა,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რადგან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თაღლითობა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შეიძლება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გულისხმობდეს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ფარულ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შეთანხმებას,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გაყალბებას,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ოპერაციების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განზრახ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გამოტოვებას,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აუდიტორისთვის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წინასწარგანზრახულად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არასწორი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ინფორმაციის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მიწოდებას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ან შიდა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კონტროლის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იგნორირებას.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19" w:after="0"/>
        <w:ind w:left="790" w:right="301" w:hanging="358"/>
        <w:jc w:val="both"/>
        <w:rPr>
          <w:sz w:val="18"/>
          <w:szCs w:val="18"/>
        </w:rPr>
      </w:pPr>
      <w:r>
        <w:rPr>
          <w:sz w:val="18"/>
          <w:szCs w:val="18"/>
        </w:rPr>
        <w:t>შევისწავლით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აუდიტისთვის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შესაფერის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კონტროლის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საშუალებებს,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რათა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დავგეგმოთ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კონკრეტული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გარემოებების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შესაფერისი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აუდიტორული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პროცედურები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არა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იმ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მიზნით,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მოსაზრება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გამოვთქვათ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ბანკის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კონტროლის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ეფექტიანობაზე.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20" w:after="0"/>
        <w:ind w:left="790" w:right="300" w:hanging="358"/>
        <w:jc w:val="both"/>
        <w:rPr>
          <w:sz w:val="18"/>
          <w:szCs w:val="18"/>
        </w:rPr>
      </w:pPr>
      <w:r>
        <w:rPr>
          <w:sz w:val="18"/>
          <w:szCs w:val="18"/>
        </w:rPr>
        <w:t>ვაფასებთ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ხელმძღვანელობის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სააღრიცხვო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პოლიტიკის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მიზანშეწონილობას,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ხელმძღვანელობის მიერ განსაზღვრული სააღრიცხვო შეფასებების დასაბუთებულობასა და შესაბამისი ახსნა-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განმარტებების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მართებულობას.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22" w:after="0"/>
        <w:ind w:left="790" w:right="301" w:hanging="358"/>
        <w:jc w:val="both"/>
        <w:rPr>
          <w:sz w:val="18"/>
          <w:szCs w:val="18"/>
        </w:rPr>
      </w:pPr>
      <w:r>
        <w:rPr>
          <w:sz w:val="18"/>
          <w:szCs w:val="18"/>
        </w:rPr>
        <w:t>დასკვნა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გამოგვაქვს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ხელმძღვანელობის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საფუძვლად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ფუნქციონირებადობის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პრინციპის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მიზანშეწონილობაზე,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ხოლო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მოპოვებულ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აუდიტორულ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მტკიცებულებებზე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ვადგენთ, არსებობს თუ არა რაიმე მოვლენებთან ან პირობებთან დაკავშირებული არსებითი განუსაზღვრელობა,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რაც მნიშვნელოვან ეჭვს გამოიწვევდა ბანკის ფუნქციონირებადობის უნართან დაკავშირებით. თუ დავასკვნით,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არსებობს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არსებითი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განუსაზღვრელობა,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გვევალება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ჩვენს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აუდიტორის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დასკვნაში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ყურადღების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გამახვილება</w:t>
      </w:r>
      <w:r>
        <w:rPr>
          <w:spacing w:val="1"/>
          <w:sz w:val="18"/>
          <w:szCs w:val="18"/>
        </w:rPr>
        <w:t> </w:t>
      </w:r>
      <w:r>
        <w:rPr>
          <w:spacing w:val="-2"/>
          <w:sz w:val="18"/>
          <w:szCs w:val="18"/>
        </w:rPr>
        <w:t>ფინანსური</w:t>
      </w:r>
      <w:r>
        <w:rPr>
          <w:spacing w:val="-12"/>
          <w:sz w:val="18"/>
          <w:szCs w:val="18"/>
        </w:rPr>
        <w:t> </w:t>
      </w:r>
      <w:r>
        <w:rPr>
          <w:spacing w:val="-1"/>
          <w:sz w:val="18"/>
          <w:szCs w:val="18"/>
        </w:rPr>
        <w:t>ანგარიშგების</w:t>
      </w:r>
      <w:r>
        <w:rPr>
          <w:spacing w:val="-3"/>
          <w:sz w:val="18"/>
          <w:szCs w:val="18"/>
        </w:rPr>
        <w:t> </w:t>
      </w:r>
      <w:r>
        <w:rPr>
          <w:spacing w:val="-1"/>
          <w:sz w:val="18"/>
          <w:szCs w:val="18"/>
        </w:rPr>
        <w:t>შესაბამის</w:t>
      </w:r>
      <w:r>
        <w:rPr>
          <w:spacing w:val="-5"/>
          <w:sz w:val="18"/>
          <w:szCs w:val="18"/>
        </w:rPr>
        <w:t> </w:t>
      </w:r>
      <w:r>
        <w:rPr>
          <w:spacing w:val="-1"/>
          <w:sz w:val="18"/>
          <w:szCs w:val="18"/>
        </w:rPr>
        <w:t>შენიშვნებზე,</w:t>
      </w:r>
      <w:r>
        <w:rPr>
          <w:spacing w:val="-7"/>
          <w:sz w:val="18"/>
          <w:szCs w:val="18"/>
        </w:rPr>
        <w:t> </w:t>
      </w:r>
      <w:r>
        <w:rPr>
          <w:spacing w:val="-1"/>
          <w:sz w:val="18"/>
          <w:szCs w:val="18"/>
        </w:rPr>
        <w:t>ან,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თუ</w:t>
      </w:r>
      <w:r>
        <w:rPr>
          <w:spacing w:val="-14"/>
          <w:sz w:val="18"/>
          <w:szCs w:val="18"/>
        </w:rPr>
        <w:t> </w:t>
      </w:r>
      <w:r>
        <w:rPr>
          <w:spacing w:val="-1"/>
          <w:sz w:val="18"/>
          <w:szCs w:val="18"/>
        </w:rPr>
        <w:t>ამგვარი</w:t>
      </w:r>
      <w:r>
        <w:rPr>
          <w:spacing w:val="-11"/>
          <w:sz w:val="18"/>
          <w:szCs w:val="18"/>
        </w:rPr>
        <w:t> </w:t>
      </w:r>
      <w:r>
        <w:rPr>
          <w:spacing w:val="-1"/>
          <w:sz w:val="18"/>
          <w:szCs w:val="18"/>
        </w:rPr>
        <w:t>განმარტებითი</w:t>
      </w:r>
      <w:r>
        <w:rPr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შენიშვნები</w:t>
      </w:r>
      <w:r>
        <w:rPr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ადეკვატური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არ</w:t>
      </w:r>
      <w:r>
        <w:rPr>
          <w:spacing w:val="-11"/>
          <w:sz w:val="18"/>
          <w:szCs w:val="18"/>
        </w:rPr>
        <w:t> </w:t>
      </w:r>
      <w:r>
        <w:rPr>
          <w:spacing w:val="-1"/>
          <w:sz w:val="18"/>
          <w:szCs w:val="18"/>
        </w:rPr>
        <w:t>არის</w:t>
      </w:r>
    </w:p>
    <w:p>
      <w:pPr>
        <w:pStyle w:val="BodyText"/>
        <w:ind w:left="790" w:right="300"/>
        <w:jc w:val="both"/>
      </w:pPr>
      <w:r>
        <w:rPr/>
        <w:t>- ჩვენი მოსაზრების მოდიფიცირება. ჩვენი დასკვნები ეყრდნობა აუდიტორის დასკვნის თარიღამდე მოპოვებულ</w:t>
      </w:r>
      <w:r>
        <w:rPr>
          <w:spacing w:val="-42"/>
        </w:rPr>
        <w:t> </w:t>
      </w:r>
      <w:r>
        <w:rPr/>
        <w:t>აუდიტორულ</w:t>
      </w:r>
      <w:r>
        <w:rPr>
          <w:spacing w:val="1"/>
        </w:rPr>
        <w:t> </w:t>
      </w:r>
      <w:r>
        <w:rPr/>
        <w:t>მტკიცებულებებს.</w:t>
      </w:r>
      <w:r>
        <w:rPr>
          <w:spacing w:val="1"/>
        </w:rPr>
        <w:t> </w:t>
      </w:r>
      <w:r>
        <w:rPr/>
        <w:t>თუმცა,</w:t>
      </w:r>
      <w:r>
        <w:rPr>
          <w:spacing w:val="1"/>
        </w:rPr>
        <w:t> </w:t>
      </w:r>
      <w:r>
        <w:rPr/>
        <w:t>ამის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მოვლენების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პირობების</w:t>
      </w:r>
      <w:r>
        <w:rPr>
          <w:spacing w:val="1"/>
        </w:rPr>
        <w:t> </w:t>
      </w:r>
      <w:r>
        <w:rPr/>
        <w:t>გავლენით</w:t>
      </w:r>
      <w:r>
        <w:rPr>
          <w:spacing w:val="1"/>
        </w:rPr>
        <w:t> </w:t>
      </w:r>
      <w:r>
        <w:rPr/>
        <w:t>შეიძლება</w:t>
      </w:r>
      <w:r>
        <w:rPr>
          <w:spacing w:val="-5"/>
        </w:rPr>
        <w:t> </w:t>
      </w:r>
      <w:r>
        <w:rPr/>
        <w:t>ბანკი</w:t>
      </w:r>
      <w:r>
        <w:rPr>
          <w:spacing w:val="-4"/>
        </w:rPr>
        <w:t> </w:t>
      </w:r>
      <w:r>
        <w:rPr/>
        <w:t>უკვე</w:t>
      </w:r>
      <w:r>
        <w:rPr>
          <w:spacing w:val="2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იყოს</w:t>
      </w:r>
      <w:r>
        <w:rPr>
          <w:spacing w:val="4"/>
        </w:rPr>
        <w:t> </w:t>
      </w:r>
      <w:r>
        <w:rPr/>
        <w:t>ფუნქციონირებადი</w:t>
      </w:r>
      <w:r>
        <w:rPr>
          <w:spacing w:val="-4"/>
        </w:rPr>
        <w:t> </w:t>
      </w:r>
      <w:r>
        <w:rPr/>
        <w:t>საწარმო.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22" w:after="0"/>
        <w:ind w:left="790" w:right="297" w:hanging="358"/>
        <w:jc w:val="both"/>
        <w:rPr>
          <w:sz w:val="18"/>
          <w:szCs w:val="18"/>
        </w:rPr>
      </w:pPr>
      <w:r>
        <w:rPr>
          <w:sz w:val="18"/>
          <w:szCs w:val="18"/>
        </w:rPr>
        <w:t>ვაფასებთ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წარდგენას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მთლიანობაში,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მის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სტრუქტურასა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შინაარსს,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მათ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შორის,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ახსნა-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განმარტებებს და ასევე, ფინანსური ანგარიშგება უზრუნველყოფს თუ არა ფინანსური ანგარიშგების საფუძვლად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აღებული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ოპერაციებისა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მოვლენების სამართლიან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წარდგენას.</w:t>
      </w:r>
    </w:p>
    <w:p>
      <w:pPr>
        <w:pStyle w:val="BodyText"/>
        <w:spacing w:line="242" w:lineRule="auto" w:before="130"/>
        <w:ind w:left="127" w:right="106"/>
        <w:jc w:val="both"/>
      </w:pPr>
      <w:r>
        <w:rPr>
          <w:spacing w:val="-1"/>
        </w:rPr>
        <w:t>აუდიტის</w:t>
      </w:r>
      <w:r>
        <w:rPr>
          <w:spacing w:val="-10"/>
        </w:rPr>
        <w:t> </w:t>
      </w:r>
      <w:r>
        <w:rPr>
          <w:spacing w:val="-1"/>
        </w:rPr>
        <w:t>კომიტეტს,</w:t>
      </w:r>
      <w:r>
        <w:rPr>
          <w:spacing w:val="-5"/>
        </w:rPr>
        <w:t> </w:t>
      </w:r>
      <w:r>
        <w:rPr>
          <w:spacing w:val="-1"/>
        </w:rPr>
        <w:t>სხვა</w:t>
      </w:r>
      <w:r>
        <w:rPr>
          <w:spacing w:val="-10"/>
        </w:rPr>
        <w:t> </w:t>
      </w:r>
      <w:r>
        <w:rPr>
          <w:spacing w:val="-1"/>
        </w:rPr>
        <w:t>საკითხებთან</w:t>
      </w:r>
      <w:r>
        <w:rPr>
          <w:spacing w:val="-9"/>
        </w:rPr>
        <w:t> </w:t>
      </w:r>
      <w:r>
        <w:rPr>
          <w:spacing w:val="-1"/>
        </w:rPr>
        <w:t>ერთად,</w:t>
      </w:r>
      <w:r>
        <w:rPr>
          <w:spacing w:val="-7"/>
        </w:rPr>
        <w:t> </w:t>
      </w:r>
      <w:r>
        <w:rPr>
          <w:spacing w:val="-1"/>
        </w:rPr>
        <w:t>ინფორმაციას</w:t>
      </w:r>
      <w:r>
        <w:rPr>
          <w:spacing w:val="-6"/>
        </w:rPr>
        <w:t> </w:t>
      </w:r>
      <w:r>
        <w:rPr/>
        <w:t>ვაწვდით</w:t>
      </w:r>
      <w:r>
        <w:rPr>
          <w:spacing w:val="-6"/>
        </w:rPr>
        <w:t> </w:t>
      </w:r>
      <w:r>
        <w:rPr/>
        <w:t>აუდიტის</w:t>
      </w:r>
      <w:r>
        <w:rPr>
          <w:spacing w:val="-10"/>
        </w:rPr>
        <w:t> </w:t>
      </w:r>
      <w:r>
        <w:rPr/>
        <w:t>დაგეგმილი</w:t>
      </w:r>
      <w:r>
        <w:rPr>
          <w:spacing w:val="-7"/>
        </w:rPr>
        <w:t> </w:t>
      </w:r>
      <w:r>
        <w:rPr/>
        <w:t>მასშტაბისა</w:t>
      </w:r>
      <w:r>
        <w:rPr>
          <w:spacing w:val="-9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ვადების,</w:t>
      </w:r>
      <w:r>
        <w:rPr>
          <w:spacing w:val="-9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აუდიტის</w:t>
      </w:r>
      <w:r>
        <w:rPr>
          <w:spacing w:val="1"/>
        </w:rPr>
        <w:t> </w:t>
      </w:r>
      <w:r>
        <w:rPr/>
        <w:t>პროცესში</w:t>
      </w:r>
      <w:r>
        <w:rPr>
          <w:spacing w:val="1"/>
        </w:rPr>
        <w:t> </w:t>
      </w:r>
      <w:r>
        <w:rPr/>
        <w:t>წამოჭრილი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საკითხების</w:t>
      </w:r>
      <w:r>
        <w:rPr>
          <w:spacing w:val="1"/>
        </w:rPr>
        <w:t> </w:t>
      </w:r>
      <w:r>
        <w:rPr/>
        <w:t>შესახებ,</w:t>
      </w:r>
      <w:r>
        <w:rPr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სისტემაში</w:t>
      </w:r>
      <w:r>
        <w:rPr>
          <w:spacing w:val="1"/>
        </w:rPr>
        <w:t> </w:t>
      </w:r>
      <w:r>
        <w:rPr/>
        <w:t>გამოვლენილი</w:t>
      </w:r>
      <w:r>
        <w:rPr>
          <w:spacing w:val="-4"/>
        </w:rPr>
        <w:t> </w:t>
      </w:r>
      <w:r>
        <w:rPr/>
        <w:t>მნიშვნელოვანი</w:t>
      </w:r>
      <w:r>
        <w:rPr>
          <w:spacing w:val="-2"/>
        </w:rPr>
        <w:t> </w:t>
      </w:r>
      <w:r>
        <w:rPr/>
        <w:t>ნაკლოვანებების</w:t>
      </w:r>
      <w:r>
        <w:rPr>
          <w:spacing w:val="1"/>
        </w:rPr>
        <w:t> </w:t>
      </w:r>
      <w:r>
        <w:rPr/>
        <w:t>შესახებ,</w:t>
      </w:r>
      <w:r>
        <w:rPr>
          <w:spacing w:val="2"/>
        </w:rPr>
        <w:t> </w:t>
      </w:r>
      <w:r>
        <w:rPr/>
        <w:t>ასეთის</w:t>
      </w:r>
      <w:r>
        <w:rPr>
          <w:spacing w:val="-2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შემთხვევაში.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27"/>
      </w:pPr>
      <w:r>
        <w:rPr/>
        <w:t>სოფიკო</w:t>
      </w:r>
      <w:r>
        <w:rPr>
          <w:spacing w:val="-7"/>
        </w:rPr>
        <w:t> </w:t>
      </w:r>
      <w:r>
        <w:rPr/>
        <w:t>ღუდუშაური,</w:t>
      </w:r>
      <w:r>
        <w:rPr>
          <w:spacing w:val="-5"/>
        </w:rPr>
        <w:t> </w:t>
      </w:r>
      <w:r>
        <w:rPr/>
        <w:t>გარიგების</w:t>
      </w:r>
      <w:r>
        <w:rPr>
          <w:spacing w:val="-5"/>
        </w:rPr>
        <w:t> </w:t>
      </w:r>
      <w:r>
        <w:rPr/>
        <w:t>პარტნიორი</w:t>
      </w:r>
      <w:r>
        <w:rPr>
          <w:spacing w:val="-10"/>
        </w:rPr>
        <w:t> </w:t>
      </w:r>
      <w:r>
        <w:rPr/>
        <w:t>(SARAS-A-835962)</w:t>
      </w:r>
    </w:p>
    <w:p>
      <w:pPr>
        <w:pStyle w:val="BodyText"/>
        <w:spacing w:line="364" w:lineRule="auto" w:before="123"/>
        <w:ind w:left="127" w:right="7258"/>
      </w:pPr>
      <w:r>
        <w:rPr/>
        <w:t>შპს „ნექსია თიეი“ (SARAS-F-550338)</w:t>
      </w:r>
      <w:r>
        <w:rPr>
          <w:spacing w:val="-42"/>
        </w:rPr>
        <w:t> </w:t>
      </w:r>
      <w:r>
        <w:rPr/>
        <w:t>2022</w:t>
      </w:r>
      <w:r>
        <w:rPr>
          <w:spacing w:val="-1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მარტი</w:t>
      </w:r>
    </w:p>
    <w:p>
      <w:pPr>
        <w:pStyle w:val="BodyText"/>
        <w:spacing w:line="234" w:lineRule="exact"/>
        <w:ind w:left="127"/>
      </w:pPr>
      <w:r>
        <w:rPr/>
        <w:t>თბილისი,</w:t>
      </w:r>
      <w:r>
        <w:rPr>
          <w:spacing w:val="-4"/>
        </w:rPr>
        <w:t> </w:t>
      </w:r>
      <w:r>
        <w:rPr/>
        <w:t>საქართველო</w:t>
      </w:r>
    </w:p>
    <w:p>
      <w:pPr>
        <w:spacing w:after="0" w:line="234" w:lineRule="exact"/>
        <w:sectPr>
          <w:pgSz w:w="11920" w:h="16850"/>
          <w:pgMar w:top="1600" w:bottom="280" w:left="760" w:right="820"/>
        </w:sect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786816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134" cy="1068879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134" cy="1068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20" w:h="16850"/>
          <w:pgMar w:top="1600" w:bottom="280" w:left="760" w:right="820"/>
        </w:sect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786821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134" cy="1068879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134" cy="1068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20" w:h="16850"/>
          <w:pgMar w:top="1600" w:bottom="280" w:left="760" w:right="820"/>
        </w:sectPr>
      </w:pPr>
    </w:p>
    <w:p>
      <w:pPr>
        <w:pStyle w:val="Heading4"/>
        <w:spacing w:line="255" w:lineRule="exact" w:before="54"/>
        <w:ind w:left="127"/>
        <w:rPr>
          <w:rFonts w:ascii="Arial" w:hAnsi="Arial" w:cs="Arial" w:eastAsia="Arial"/>
          <w:b/>
          <w:bCs/>
        </w:rPr>
      </w:pPr>
      <w:r>
        <w:rPr>
          <w:spacing w:val="-3"/>
        </w:rPr>
        <w:t>სს </w:t>
      </w:r>
      <w:r>
        <w:rPr>
          <w:rFonts w:ascii="Arial" w:hAnsi="Arial" w:cs="Arial" w:eastAsia="Arial"/>
          <w:b/>
          <w:bCs/>
          <w:spacing w:val="-3"/>
        </w:rPr>
        <w:t>„</w:t>
      </w:r>
      <w:r>
        <w:rPr>
          <w:spacing w:val="-3"/>
        </w:rPr>
        <w:t>იშბანკი</w:t>
      </w:r>
      <w:r>
        <w:rPr>
          <w:spacing w:val="-12"/>
        </w:rPr>
        <w:t> </w:t>
      </w:r>
      <w:r>
        <w:rPr>
          <w:spacing w:val="-3"/>
        </w:rPr>
        <w:t>საქართველო</w:t>
      </w:r>
      <w:r>
        <w:rPr>
          <w:rFonts w:ascii="Arial" w:hAnsi="Arial" w:cs="Arial" w:eastAsia="Arial"/>
          <w:b/>
          <w:bCs/>
          <w:spacing w:val="-3"/>
        </w:rPr>
        <w:t>“</w:t>
      </w:r>
    </w:p>
    <w:p>
      <w:pPr>
        <w:spacing w:line="244" w:lineRule="exact" w:before="0"/>
        <w:ind w:left="127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მოგება-ზარალისა</w:t>
      </w:r>
      <w:r>
        <w:rPr>
          <w:spacing w:val="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</w:t>
      </w:r>
      <w:r>
        <w:rPr>
          <w:spacing w:val="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სხვა</w:t>
      </w:r>
      <w:r>
        <w:rPr>
          <w:spacing w:val="-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სრული</w:t>
      </w:r>
      <w:r>
        <w:rPr>
          <w:spacing w:val="1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შემოსავალის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ანგარიშგება</w:t>
      </w:r>
    </w:p>
    <w:p>
      <w:pPr>
        <w:spacing w:line="244" w:lineRule="exact" w:before="0"/>
        <w:ind w:left="127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2021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5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31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spacing w:line="268" w:lineRule="exact" w:before="0"/>
        <w:ind w:left="171" w:right="0" w:firstLine="0"/>
        <w:jc w:val="left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  <w:sz w:val="21"/>
          <w:szCs w:val="21"/>
        </w:rPr>
        <w:t>ათას</w:t>
      </w:r>
      <w:r>
        <w:rPr>
          <w:spacing w:val="-13"/>
          <w:w w:val="95"/>
          <w:sz w:val="21"/>
          <w:szCs w:val="21"/>
        </w:rPr>
        <w:t> </w:t>
      </w:r>
      <w:r>
        <w:rPr>
          <w:spacing w:val="-3"/>
          <w:w w:val="95"/>
          <w:sz w:val="21"/>
          <w:szCs w:val="21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)</w:t>
      </w:r>
    </w:p>
    <w:p>
      <w:pPr>
        <w:pStyle w:val="BodyText"/>
        <w:spacing w:before="8"/>
        <w:rPr>
          <w:rFonts w:ascii="Arial"/>
          <w:b/>
          <w:i/>
          <w:sz w:val="17"/>
        </w:rPr>
      </w:pPr>
      <w:r>
        <w:rPr/>
        <w:pict>
          <v:rect style="position:absolute;margin-left:43pt;margin-top:12.165983pt;width:497.25pt;height:.500010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Arial"/>
          <w:b/>
          <w:i/>
          <w:sz w:val="33"/>
        </w:rPr>
      </w:pPr>
    </w:p>
    <w:p>
      <w:pPr>
        <w:pStyle w:val="BodyText"/>
        <w:tabs>
          <w:tab w:pos="6789" w:val="left" w:leader="none"/>
          <w:tab w:pos="8133" w:val="left" w:leader="none"/>
          <w:tab w:pos="9550" w:val="left" w:leader="none"/>
        </w:tabs>
        <w:spacing w:before="1"/>
        <w:ind w:left="5325"/>
      </w:pPr>
      <w:r>
        <w:rPr/>
        <w:t>შენიშვნა</w:t>
      </w:r>
      <w:r>
        <w:rPr>
          <w:u w:val="single"/>
        </w:rPr>
        <w:tab/>
        <w:t>2021</w:t>
        <w:tab/>
        <w:t>2020</w:t>
        <w:tab/>
        <w:t>2019 </w:t>
      </w:r>
      <w:r>
        <w:rPr>
          <w:spacing w:val="9"/>
          <w:u w:val="single"/>
        </w:rPr>
        <w:t> </w:t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pgSz w:w="11920" w:h="16850"/>
          <w:pgMar w:top="660" w:bottom="280" w:left="760" w:right="820"/>
        </w:sectPr>
      </w:pPr>
    </w:p>
    <w:p>
      <w:pPr>
        <w:spacing w:before="58"/>
        <w:ind w:left="378" w:right="33" w:hanging="95"/>
        <w:jc w:val="left"/>
        <w:rPr>
          <w:sz w:val="16"/>
          <w:szCs w:val="16"/>
        </w:rPr>
      </w:pPr>
      <w:r>
        <w:rPr>
          <w:sz w:val="16"/>
          <w:szCs w:val="16"/>
        </w:rPr>
        <w:t>საპროცენტო</w:t>
      </w:r>
      <w:r>
        <w:rPr>
          <w:spacing w:val="-8"/>
          <w:sz w:val="16"/>
          <w:szCs w:val="16"/>
        </w:rPr>
        <w:t> </w:t>
      </w:r>
      <w:r>
        <w:rPr>
          <w:sz w:val="16"/>
          <w:szCs w:val="16"/>
        </w:rPr>
        <w:t>შემოსავალი</w:t>
      </w:r>
      <w:r>
        <w:rPr>
          <w:spacing w:val="-6"/>
          <w:sz w:val="16"/>
          <w:szCs w:val="16"/>
        </w:rPr>
        <w:t> </w:t>
      </w:r>
      <w:r>
        <w:rPr>
          <w:sz w:val="16"/>
          <w:szCs w:val="16"/>
        </w:rPr>
        <w:t>გაანგარიშებული</w:t>
      </w:r>
      <w:r>
        <w:rPr>
          <w:spacing w:val="-5"/>
          <w:sz w:val="16"/>
          <w:szCs w:val="16"/>
        </w:rPr>
        <w:t> </w:t>
      </w:r>
      <w:r>
        <w:rPr>
          <w:sz w:val="16"/>
          <w:szCs w:val="16"/>
        </w:rPr>
        <w:t>ეფექტური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საპროცენტო</w:t>
      </w:r>
      <w:r>
        <w:rPr>
          <w:spacing w:val="-1"/>
          <w:sz w:val="16"/>
          <w:szCs w:val="16"/>
        </w:rPr>
        <w:t> </w:t>
      </w:r>
      <w:r>
        <w:rPr>
          <w:sz w:val="16"/>
          <w:szCs w:val="16"/>
        </w:rPr>
        <w:t>განაკვეთის გამოყენებით</w:t>
      </w:r>
    </w:p>
    <w:p>
      <w:pPr>
        <w:pStyle w:val="BodyText"/>
        <w:tabs>
          <w:tab w:pos="1623" w:val="left" w:leader="none"/>
          <w:tab w:pos="3040" w:val="left" w:leader="none"/>
        </w:tabs>
        <w:spacing w:before="150"/>
        <w:ind w:left="283"/>
      </w:pPr>
      <w:r>
        <w:rPr/>
        <w:br w:type="column"/>
      </w:r>
      <w:r>
        <w:rPr/>
        <w:t>22,365</w:t>
        <w:tab/>
        <w:t>19,388</w:t>
        <w:tab/>
        <w:t>17,003</w:t>
      </w:r>
    </w:p>
    <w:p>
      <w:pPr>
        <w:spacing w:after="0"/>
        <w:sectPr>
          <w:type w:val="continuous"/>
          <w:pgSz w:w="11920" w:h="16850"/>
          <w:pgMar w:top="1600" w:bottom="280" w:left="760" w:right="820"/>
          <w:cols w:num="2" w:equalWidth="0">
            <w:col w:w="4279" w:space="2097"/>
            <w:col w:w="3964"/>
          </w:cols>
        </w:sectPr>
      </w:pPr>
    </w:p>
    <w:p>
      <w:pPr>
        <w:pStyle w:val="BodyText"/>
        <w:spacing w:before="1" w:after="1"/>
        <w:rPr>
          <w:sz w:val="11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0"/>
        <w:gridCol w:w="1000"/>
        <w:gridCol w:w="1086"/>
        <w:gridCol w:w="252"/>
        <w:gridCol w:w="1092"/>
        <w:gridCol w:w="267"/>
        <w:gridCol w:w="1158"/>
      </w:tblGrid>
      <w:tr>
        <w:trPr>
          <w:trHeight w:val="254" w:hRule="atLeast"/>
        </w:trPr>
        <w:tc>
          <w:tcPr>
            <w:tcW w:w="4970" w:type="dxa"/>
          </w:tcPr>
          <w:p>
            <w:pPr>
              <w:pStyle w:val="TableParagraph"/>
              <w:spacing w:line="175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საპროცენტო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ხარჯი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(4,652)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(4,203)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/>
              <w:ind w:left="538"/>
              <w:rPr>
                <w:sz w:val="18"/>
              </w:rPr>
            </w:pPr>
            <w:r>
              <w:rPr>
                <w:sz w:val="18"/>
              </w:rPr>
              <w:t>(4,542)</w:t>
            </w:r>
          </w:p>
        </w:tc>
      </w:tr>
      <w:tr>
        <w:trPr>
          <w:trHeight w:val="268" w:hRule="atLeast"/>
        </w:trPr>
        <w:tc>
          <w:tcPr>
            <w:tcW w:w="4970" w:type="dxa"/>
          </w:tcPr>
          <w:p>
            <w:pPr>
              <w:pStyle w:val="TableParagraph"/>
              <w:spacing w:before="28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წმინდა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საპროცენტო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1000" w:type="dxa"/>
          </w:tcPr>
          <w:p>
            <w:pPr>
              <w:pStyle w:val="TableParagraph"/>
              <w:spacing w:line="226" w:lineRule="exact" w:before="22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20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17,713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20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15,185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20"/>
              <w:ind w:left="562"/>
              <w:rPr>
                <w:sz w:val="18"/>
              </w:rPr>
            </w:pPr>
            <w:r>
              <w:rPr>
                <w:sz w:val="18"/>
              </w:rPr>
              <w:t>12,461</w:t>
            </w:r>
          </w:p>
        </w:tc>
      </w:tr>
      <w:tr>
        <w:trPr>
          <w:trHeight w:val="498" w:hRule="atLeast"/>
        </w:trPr>
        <w:tc>
          <w:tcPr>
            <w:tcW w:w="497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შემოსავლები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გასამრჯელოებიდან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საკომისიოებიდან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3,414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2,846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654"/>
              <w:rPr>
                <w:sz w:val="18"/>
              </w:rPr>
            </w:pPr>
            <w:r>
              <w:rPr>
                <w:sz w:val="18"/>
              </w:rPr>
              <w:t>2,559</w:t>
            </w:r>
          </w:p>
        </w:tc>
      </w:tr>
      <w:tr>
        <w:trPr>
          <w:trHeight w:val="248" w:hRule="atLeast"/>
        </w:trPr>
        <w:tc>
          <w:tcPr>
            <w:tcW w:w="4970" w:type="dxa"/>
          </w:tcPr>
          <w:p>
            <w:pPr>
              <w:pStyle w:val="TableParagraph"/>
              <w:spacing w:line="199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ხარჯები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გასამრჯელოებიდან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საკომისიოებიდან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tabs>
                <w:tab w:pos="455" w:val="left" w:leader="none"/>
              </w:tabs>
              <w:spacing w:line="22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(1,694)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tabs>
                <w:tab w:pos="455" w:val="left" w:leader="none"/>
              </w:tabs>
              <w:spacing w:line="227" w:lineRule="exact"/>
              <w:ind w:right="-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(1,055</w:t>
            </w:r>
            <w:r>
              <w:rPr>
                <w:sz w:val="18"/>
              </w:rPr>
              <w:t>)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tabs>
                <w:tab w:pos="538" w:val="left" w:leader="none"/>
              </w:tabs>
              <w:spacing w:line="227" w:lineRule="exact"/>
              <w:ind w:left="10" w:right="-1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(1,149)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</w:tr>
      <w:tr>
        <w:trPr>
          <w:trHeight w:val="365" w:hRule="atLeast"/>
        </w:trPr>
        <w:tc>
          <w:tcPr>
            <w:tcW w:w="4970" w:type="dxa"/>
          </w:tcPr>
          <w:p>
            <w:pPr>
              <w:pStyle w:val="TableParagraph"/>
              <w:spacing w:line="195" w:lineRule="exact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წმინდა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საკომისიო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1000" w:type="dxa"/>
          </w:tcPr>
          <w:p>
            <w:pPr>
              <w:pStyle w:val="TableParagraph"/>
              <w:spacing w:line="223" w:lineRule="exact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86" w:type="dxa"/>
          </w:tcPr>
          <w:p>
            <w:pPr>
              <w:pStyle w:val="TableParagraph"/>
              <w:tabs>
                <w:tab w:pos="571" w:val="left" w:leader="none"/>
              </w:tabs>
              <w:spacing w:line="223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1,720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tabs>
                <w:tab w:pos="575" w:val="left" w:leader="none"/>
              </w:tabs>
              <w:spacing w:line="223" w:lineRule="exact"/>
              <w:ind w:right="-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1,791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tabs>
                <w:tab w:pos="654" w:val="left" w:leader="none"/>
              </w:tabs>
              <w:spacing w:line="223" w:lineRule="exact"/>
              <w:ind w:left="10" w:right="-1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1,410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</w:tr>
      <w:tr>
        <w:trPr>
          <w:trHeight w:val="356" w:hRule="atLeast"/>
        </w:trPr>
        <w:tc>
          <w:tcPr>
            <w:tcW w:w="4970" w:type="dxa"/>
          </w:tcPr>
          <w:p>
            <w:pPr>
              <w:pStyle w:val="TableParagraph"/>
              <w:spacing w:before="107"/>
              <w:ind w:lef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შემოსავალი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დილინგური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ოპერაციებიდან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before="99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3,408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before="99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752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99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801</w:t>
            </w:r>
          </w:p>
        </w:tc>
      </w:tr>
      <w:tr>
        <w:trPr>
          <w:trHeight w:val="245" w:hRule="atLeast"/>
        </w:trPr>
        <w:tc>
          <w:tcPr>
            <w:tcW w:w="4970" w:type="dxa"/>
          </w:tcPr>
          <w:p>
            <w:pPr>
              <w:pStyle w:val="TableParagraph"/>
              <w:spacing w:line="194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გადაფასებიდან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საკურსო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მოგება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tabs>
                <w:tab w:pos="441" w:val="left" w:leader="none"/>
              </w:tabs>
              <w:spacing w:line="22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(1,885)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tabs>
                <w:tab w:pos="801" w:val="left" w:leader="none"/>
              </w:tabs>
              <w:spacing w:line="222" w:lineRule="exact"/>
              <w:ind w:right="-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75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tabs>
                <w:tab w:pos="879" w:val="left" w:leader="none"/>
              </w:tabs>
              <w:spacing w:line="222" w:lineRule="exact"/>
              <w:ind w:left="10" w:right="-1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97 </w:t>
            </w:r>
            <w:r>
              <w:rPr>
                <w:spacing w:val="9"/>
                <w:sz w:val="18"/>
                <w:u w:val="single"/>
              </w:rPr>
              <w:t> </w:t>
            </w:r>
          </w:p>
        </w:tc>
      </w:tr>
      <w:tr>
        <w:trPr>
          <w:trHeight w:val="457" w:hRule="atLeast"/>
        </w:trPr>
        <w:tc>
          <w:tcPr>
            <w:tcW w:w="4970" w:type="dxa"/>
          </w:tcPr>
          <w:p>
            <w:pPr>
              <w:pStyle w:val="TableParagraph"/>
              <w:spacing w:line="198" w:lineRule="exact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საკურსო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სხვაობიდან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მიღებული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წმინდა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მოგება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571" w:val="left" w:leader="none"/>
              </w:tabs>
              <w:spacing w:line="223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1,523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23" w:lineRule="exact"/>
              <w:ind w:right="-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827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88" w:val="left" w:leader="none"/>
              </w:tabs>
              <w:spacing w:line="223" w:lineRule="exact"/>
              <w:ind w:left="10" w:right="-1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898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</w:tr>
      <w:tr>
        <w:trPr>
          <w:trHeight w:val="359" w:hRule="atLeast"/>
        </w:trPr>
        <w:tc>
          <w:tcPr>
            <w:tcW w:w="4970" w:type="dxa"/>
          </w:tcPr>
          <w:p>
            <w:pPr>
              <w:pStyle w:val="TableParagraph"/>
              <w:spacing w:before="74"/>
              <w:ind w:left="88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საოპერაციო</w:t>
            </w:r>
            <w:r>
              <w:rPr>
                <w:spacing w:val="1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შემოსავალი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20,956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17,803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562"/>
              <w:rPr>
                <w:sz w:val="18"/>
              </w:rPr>
            </w:pPr>
            <w:r>
              <w:rPr>
                <w:sz w:val="18"/>
              </w:rPr>
              <w:t>14,769</w:t>
            </w:r>
          </w:p>
        </w:tc>
      </w:tr>
      <w:tr>
        <w:trPr>
          <w:trHeight w:val="714" w:hRule="atLeast"/>
        </w:trPr>
        <w:tc>
          <w:tcPr>
            <w:tcW w:w="497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საკრედიტო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(ზარალი)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ზარალის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შემობრუნება</w:t>
            </w:r>
          </w:p>
        </w:tc>
        <w:tc>
          <w:tcPr>
            <w:tcW w:w="1000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(56)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(254)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668"/>
              <w:rPr>
                <w:sz w:val="18"/>
              </w:rPr>
            </w:pPr>
            <w:r>
              <w:rPr>
                <w:sz w:val="18"/>
              </w:rPr>
              <w:t>(210)</w:t>
            </w:r>
          </w:p>
        </w:tc>
      </w:tr>
      <w:tr>
        <w:trPr>
          <w:trHeight w:val="404" w:hRule="atLeast"/>
        </w:trPr>
        <w:tc>
          <w:tcPr>
            <w:tcW w:w="4970" w:type="dxa"/>
          </w:tcPr>
          <w:p>
            <w:pPr>
              <w:pStyle w:val="TableParagraph"/>
              <w:spacing w:line="20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საოპერაციო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შემოსავალი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საკრედიტო</w:t>
            </w:r>
          </w:p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ზარალის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/ზარალის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შემობუნების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შემდეგ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2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20,900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2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17,549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2"/>
              <w:ind w:left="562"/>
              <w:rPr>
                <w:sz w:val="18"/>
              </w:rPr>
            </w:pPr>
            <w:r>
              <w:rPr>
                <w:sz w:val="18"/>
              </w:rPr>
              <w:t>14,559</w:t>
            </w:r>
          </w:p>
        </w:tc>
      </w:tr>
      <w:tr>
        <w:trPr>
          <w:trHeight w:val="511" w:hRule="atLeast"/>
        </w:trPr>
        <w:tc>
          <w:tcPr>
            <w:tcW w:w="4970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პერსონალის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ხარჯი</w:t>
            </w:r>
          </w:p>
        </w:tc>
        <w:tc>
          <w:tcPr>
            <w:tcW w:w="1000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(4,867)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(4,850)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538"/>
              <w:rPr>
                <w:sz w:val="18"/>
              </w:rPr>
            </w:pPr>
            <w:r>
              <w:rPr>
                <w:sz w:val="18"/>
              </w:rPr>
              <w:t>(4,555)</w:t>
            </w:r>
          </w:p>
        </w:tc>
      </w:tr>
      <w:tr>
        <w:trPr>
          <w:trHeight w:val="238" w:hRule="atLeast"/>
        </w:trPr>
        <w:tc>
          <w:tcPr>
            <w:tcW w:w="4970" w:type="dxa"/>
          </w:tcPr>
          <w:p>
            <w:pPr>
              <w:pStyle w:val="TableParagraph"/>
              <w:spacing w:line="194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სხვა ზოგადი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ადმინისტრაციული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შემოსავლები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19" w:lineRule="exact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21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219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4970" w:type="dxa"/>
          </w:tcPr>
          <w:p>
            <w:pPr>
              <w:pStyle w:val="TableParagraph"/>
              <w:spacing w:line="190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ზოგადი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ადმინისტრაციული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ხარჯები</w:t>
            </w:r>
          </w:p>
        </w:tc>
        <w:tc>
          <w:tcPr>
            <w:tcW w:w="1000" w:type="dxa"/>
          </w:tcPr>
          <w:p>
            <w:pPr>
              <w:pStyle w:val="TableParagraph"/>
              <w:spacing w:line="21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86" w:type="dxa"/>
          </w:tcPr>
          <w:p>
            <w:pPr>
              <w:pStyle w:val="TableParagraph"/>
              <w:tabs>
                <w:tab w:pos="455" w:val="left" w:leader="none"/>
              </w:tabs>
              <w:spacing w:line="218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(3,896)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tabs>
                <w:tab w:pos="460" w:val="left" w:leader="none"/>
              </w:tabs>
              <w:spacing w:line="218" w:lineRule="exact"/>
              <w:ind w:right="-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(2,646</w:t>
            </w:r>
            <w:r>
              <w:rPr>
                <w:sz w:val="18"/>
              </w:rPr>
              <w:t>)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tabs>
                <w:tab w:pos="538" w:val="left" w:leader="none"/>
              </w:tabs>
              <w:spacing w:line="218" w:lineRule="exact"/>
              <w:ind w:left="10" w:right="-1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(2,548)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</w:tr>
      <w:tr>
        <w:trPr>
          <w:trHeight w:val="255" w:hRule="atLeast"/>
        </w:trPr>
        <w:tc>
          <w:tcPr>
            <w:tcW w:w="4970" w:type="dxa"/>
          </w:tcPr>
          <w:p>
            <w:pPr>
              <w:pStyle w:val="TableParagraph"/>
              <w:spacing w:line="198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მოგება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დაბეგვრამდე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12,207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10,053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654"/>
              <w:rPr>
                <w:sz w:val="18"/>
              </w:rPr>
            </w:pPr>
            <w:r>
              <w:rPr>
                <w:sz w:val="18"/>
              </w:rPr>
              <w:t>7,456</w:t>
            </w:r>
          </w:p>
        </w:tc>
      </w:tr>
      <w:tr>
        <w:trPr>
          <w:trHeight w:val="532" w:hRule="atLeast"/>
        </w:trPr>
        <w:tc>
          <w:tcPr>
            <w:tcW w:w="4970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მოგების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გადასახადის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ხარჯი</w:t>
            </w:r>
          </w:p>
        </w:tc>
        <w:tc>
          <w:tcPr>
            <w:tcW w:w="1000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402" w:right="30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455" w:val="left" w:leader="none"/>
              </w:tabs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(1,626)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590" w:val="left" w:leader="none"/>
              </w:tabs>
              <w:ind w:right="-2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(378</w:t>
            </w:r>
            <w:r>
              <w:rPr>
                <w:sz w:val="18"/>
              </w:rPr>
              <w:t>)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left="10" w:right="-1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(1,394)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</w:tr>
      <w:tr>
        <w:trPr>
          <w:trHeight w:val="316" w:hRule="atLeast"/>
        </w:trPr>
        <w:tc>
          <w:tcPr>
            <w:tcW w:w="4970" w:type="dxa"/>
          </w:tcPr>
          <w:p>
            <w:pPr>
              <w:pStyle w:val="TableParagraph"/>
              <w:spacing w:before="31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მოგება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10,581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9,675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654"/>
              <w:rPr>
                <w:sz w:val="18"/>
              </w:rPr>
            </w:pPr>
            <w:r>
              <w:rPr>
                <w:sz w:val="18"/>
              </w:rPr>
              <w:t>6,062</w:t>
            </w:r>
          </w:p>
        </w:tc>
      </w:tr>
      <w:tr>
        <w:trPr>
          <w:trHeight w:val="896" w:hRule="atLeast"/>
        </w:trPr>
        <w:tc>
          <w:tcPr>
            <w:tcW w:w="497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82" w:right="174" w:hanging="1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წმინდა ცვლილება იმ სავალო ფასიანი ქაღალდების სამართლიან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ღირებულებაში და მოსალოდნელ საკრედიტო ზარალში,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რომელიც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შეფასებულია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სამართლიანი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ღირებულებით,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სხვა</w:t>
            </w:r>
          </w:p>
        </w:tc>
        <w:tc>
          <w:tcPr>
            <w:tcW w:w="208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(427)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608</w:t>
            </w:r>
          </w:p>
        </w:tc>
        <w:tc>
          <w:tcPr>
            <w:tcW w:w="142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"/>
              <w:rPr>
                <w:sz w:val="23"/>
              </w:rPr>
            </w:pPr>
          </w:p>
          <w:p>
            <w:pPr>
              <w:pStyle w:val="TableParagraph"/>
              <w:ind w:left="933"/>
              <w:rPr>
                <w:sz w:val="18"/>
              </w:rPr>
            </w:pPr>
            <w:r>
              <w:rPr>
                <w:sz w:val="18"/>
              </w:rPr>
              <w:t>(282)</w:t>
            </w:r>
          </w:p>
        </w:tc>
      </w:tr>
      <w:tr>
        <w:trPr>
          <w:trHeight w:val="187" w:hRule="atLeast"/>
        </w:trPr>
        <w:tc>
          <w:tcPr>
            <w:tcW w:w="4970" w:type="dxa"/>
          </w:tcPr>
          <w:p>
            <w:pPr>
              <w:pStyle w:val="TableParagraph"/>
              <w:spacing w:line="167" w:lineRule="exact"/>
              <w:ind w:left="1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სრულ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შემოსავალში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ასახვით</w:t>
            </w:r>
          </w:p>
        </w:tc>
        <w:tc>
          <w:tcPr>
            <w:tcW w:w="208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6" w:hRule="atLeast"/>
        </w:trPr>
        <w:tc>
          <w:tcPr>
            <w:tcW w:w="4970" w:type="dxa"/>
          </w:tcPr>
          <w:p>
            <w:pPr>
              <w:pStyle w:val="TableParagraph"/>
              <w:spacing w:before="103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მოგების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გადასახადის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ეფექტი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სხვა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სრულ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შემოსავალზე</w:t>
            </w:r>
          </w:p>
        </w:tc>
        <w:tc>
          <w:tcPr>
            <w:tcW w:w="1000" w:type="dxa"/>
          </w:tcPr>
          <w:p>
            <w:pPr>
              <w:pStyle w:val="TableParagraph"/>
              <w:spacing w:before="92"/>
              <w:ind w:left="364" w:right="3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86" w:type="dxa"/>
          </w:tcPr>
          <w:p>
            <w:pPr>
              <w:pStyle w:val="TableParagraph"/>
              <w:spacing w:before="92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before="92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(91)</w:t>
            </w:r>
          </w:p>
        </w:tc>
        <w:tc>
          <w:tcPr>
            <w:tcW w:w="1425" w:type="dxa"/>
            <w:gridSpan w:val="2"/>
          </w:tcPr>
          <w:p>
            <w:pPr>
              <w:pStyle w:val="TableParagraph"/>
              <w:spacing w:before="92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>
        <w:trPr>
          <w:trHeight w:val="555" w:hRule="atLeast"/>
        </w:trPr>
        <w:tc>
          <w:tcPr>
            <w:tcW w:w="597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5" w:lineRule="exact" w:before="120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წმინდა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სხვა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სრული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შემოსავალი,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რომელიც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კონკრეტული</w:t>
            </w:r>
          </w:p>
        </w:tc>
        <w:tc>
          <w:tcPr>
            <w:tcW w:w="1086" w:type="dxa"/>
          </w:tcPr>
          <w:p>
            <w:pPr>
              <w:pStyle w:val="TableParagraph"/>
              <w:spacing w:line="20" w:lineRule="exact"/>
              <w:ind w:left="8" w:right="-58"/>
              <w:rPr>
                <w:sz w:val="2"/>
              </w:rPr>
            </w:pPr>
            <w:r>
              <w:rPr>
                <w:sz w:val="2"/>
              </w:rPr>
              <w:pict>
                <v:group style="width:53.8pt;height:.5pt;mso-position-horizontal-relative:char;mso-position-vertical-relative:line" coordorigin="0,0" coordsize="1076,10">
                  <v:rect style="position:absolute;left:0;top:0;width:1076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sz w:val="2"/>
              </w:rPr>
              <w:pict>
                <v:group style="width:54.25pt;height:.5pt;mso-position-horizontal-relative:char;mso-position-vertical-relative:line" coordorigin="0,0" coordsize="1085,10">
                  <v:rect style="position:absolute;left:0;top:0;width:1085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sz w:val="2"/>
              </w:rPr>
              <w:pict>
                <v:group style="width:57.6pt;height:.5pt;mso-position-horizontal-relative:char;mso-position-vertical-relative:line" coordorigin="0,0" coordsize="1152,10">
                  <v:rect style="position:absolute;left:0;top:0;width:1152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17" w:hRule="atLeast"/>
        </w:trPr>
        <w:tc>
          <w:tcPr>
            <w:tcW w:w="5970" w:type="dxa"/>
            <w:gridSpan w:val="2"/>
          </w:tcPr>
          <w:p>
            <w:pPr>
              <w:pStyle w:val="TableParagraph"/>
              <w:spacing w:line="194" w:lineRule="exact"/>
              <w:ind w:left="1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პირობების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დაკმაყოფილების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შემდეგ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რეკლასიფიცირდება</w:t>
            </w:r>
          </w:p>
        </w:tc>
        <w:tc>
          <w:tcPr>
            <w:tcW w:w="1086" w:type="dxa"/>
          </w:tcPr>
          <w:p>
            <w:pPr>
              <w:pStyle w:val="TableParagraph"/>
              <w:spacing w:line="19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(363)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spacing w:line="19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line="197" w:lineRule="exact"/>
              <w:ind w:left="663"/>
              <w:rPr>
                <w:sz w:val="18"/>
              </w:rPr>
            </w:pPr>
            <w:r>
              <w:rPr>
                <w:sz w:val="18"/>
              </w:rPr>
              <w:t>(240)</w:t>
            </w:r>
          </w:p>
        </w:tc>
      </w:tr>
      <w:tr>
        <w:trPr>
          <w:trHeight w:val="264" w:hRule="atLeast"/>
        </w:trPr>
        <w:tc>
          <w:tcPr>
            <w:tcW w:w="5970" w:type="dxa"/>
            <w:gridSpan w:val="2"/>
          </w:tcPr>
          <w:p>
            <w:pPr>
              <w:pStyle w:val="TableParagraph"/>
              <w:spacing w:line="183" w:lineRule="exact"/>
              <w:ind w:left="1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მოგებად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ზარალად: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5970" w:type="dxa"/>
            <w:gridSpan w:val="2"/>
          </w:tcPr>
          <w:p>
            <w:pPr>
              <w:pStyle w:val="TableParagraph"/>
              <w:spacing w:before="5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მთლიანი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სრული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108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10,218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5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10,192</w:t>
            </w: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35"/>
              <w:ind w:left="644"/>
              <w:rPr>
                <w:sz w:val="18"/>
              </w:rPr>
            </w:pPr>
            <w:r>
              <w:rPr>
                <w:sz w:val="18"/>
              </w:rPr>
              <w:t>5,822</w:t>
            </w:r>
          </w:p>
        </w:tc>
      </w:tr>
    </w:tbl>
    <w:p>
      <w:pPr>
        <w:pStyle w:val="BodyText"/>
        <w:spacing w:before="11"/>
        <w:rPr>
          <w:sz w:val="13"/>
        </w:rPr>
      </w:pPr>
    </w:p>
    <w:p>
      <w:pPr>
        <w:pStyle w:val="Heading4"/>
        <w:spacing w:before="45"/>
        <w:ind w:left="127"/>
      </w:pPr>
      <w:r>
        <w:rPr/>
        <w:t>5-74 გვერდებზე</w:t>
      </w:r>
      <w:r>
        <w:rPr>
          <w:spacing w:val="1"/>
        </w:rPr>
        <w:t> </w:t>
      </w:r>
      <w:r>
        <w:rPr/>
        <w:t>მოცემული ფინანსური</w:t>
      </w:r>
      <w:r>
        <w:rPr>
          <w:spacing w:val="-1"/>
        </w:rPr>
        <w:t> </w:t>
      </w:r>
      <w:r>
        <w:rPr/>
        <w:t>ანგარიშგება</w:t>
      </w:r>
      <w:r>
        <w:rPr>
          <w:spacing w:val="1"/>
        </w:rPr>
        <w:t> </w:t>
      </w:r>
      <w:r>
        <w:rPr/>
        <w:t>ხელმძღვანელობის მიერ</w:t>
      </w:r>
      <w:r>
        <w:rPr>
          <w:spacing w:val="3"/>
        </w:rPr>
        <w:t> </w:t>
      </w:r>
      <w:r>
        <w:rPr/>
        <w:t>დამტკიცდა</w:t>
      </w:r>
      <w:r>
        <w:rPr>
          <w:spacing w:val="41"/>
        </w:rPr>
        <w:t> </w:t>
      </w:r>
      <w:r>
        <w:rPr/>
        <w:t>2022 წლის</w:t>
      </w:r>
      <w:r>
        <w:rPr>
          <w:spacing w:val="42"/>
        </w:rPr>
        <w:t> </w:t>
      </w:r>
      <w:r>
        <w:rPr/>
        <w:t>31</w:t>
      </w:r>
    </w:p>
    <w:p>
      <w:pPr>
        <w:spacing w:before="1"/>
        <w:ind w:left="127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მარტი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და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მისი</w:t>
      </w:r>
      <w:r>
        <w:rPr>
          <w:spacing w:val="-7"/>
          <w:sz w:val="20"/>
          <w:szCs w:val="20"/>
        </w:rPr>
        <w:t> </w:t>
      </w:r>
      <w:r>
        <w:rPr>
          <w:sz w:val="20"/>
          <w:szCs w:val="20"/>
        </w:rPr>
        <w:t>სახელით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ხელი</w:t>
      </w:r>
      <w:r>
        <w:rPr>
          <w:spacing w:val="-7"/>
          <w:sz w:val="20"/>
          <w:szCs w:val="20"/>
        </w:rPr>
        <w:t> </w:t>
      </w:r>
      <w:r>
        <w:rPr>
          <w:sz w:val="20"/>
          <w:szCs w:val="20"/>
        </w:rPr>
        <w:t>მოეწერა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შემდეგი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პირების</w:t>
      </w:r>
      <w:r>
        <w:rPr>
          <w:spacing w:val="-4"/>
          <w:sz w:val="20"/>
          <w:szCs w:val="20"/>
        </w:rPr>
        <w:t> </w:t>
      </w:r>
      <w:r>
        <w:rPr>
          <w:sz w:val="20"/>
          <w:szCs w:val="20"/>
        </w:rPr>
        <w:t>მიერ:</w:t>
      </w: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44.400002pt;margin-top:14.15835pt;width:133.2pt;height:.1pt;mso-position-horizontal-relative:page;mso-position-vertical-relative:paragraph;z-index:-15725056;mso-wrap-distance-left:0;mso-wrap-distance-right:0" coordorigin="888,283" coordsize="2664,0" path="m888,283l1772,283m1776,283l2439,283m2443,283l3106,283m3110,283l3552,283e" filled="false" stroked="true" strokeweight=".6350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799988pt;margin-top:14.15835pt;width:127.65pt;height:.1pt;mso-position-horizontal-relative:page;mso-position-vertical-relative:paragraph;z-index:-15724544;mso-wrap-distance-left:0;mso-wrap-distance-right:0" coordorigin="7376,283" coordsize="2553,0" path="m7376,283l8259,283m8263,283l8926,283m8930,283l9593,283m9598,283l9929,283e" filled="false" stroked="true" strokeweight=".6350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50"/>
          <w:pgMar w:top="1600" w:bottom="280" w:left="760" w:right="820"/>
        </w:sectPr>
      </w:pPr>
    </w:p>
    <w:p>
      <w:pPr>
        <w:pStyle w:val="Heading4"/>
        <w:spacing w:before="46"/>
        <w:ind w:left="127"/>
      </w:pPr>
      <w:r>
        <w:rPr/>
        <w:t>ოზან</w:t>
      </w:r>
      <w:r>
        <w:rPr>
          <w:spacing w:val="-5"/>
        </w:rPr>
        <w:t> </w:t>
      </w:r>
      <w:r>
        <w:rPr/>
        <w:t>გური</w:t>
      </w:r>
    </w:p>
    <w:p>
      <w:pPr>
        <w:spacing w:before="0"/>
        <w:ind w:left="127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გენერალური</w:t>
      </w:r>
      <w:r>
        <w:rPr>
          <w:spacing w:val="31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დირექტორი</w:t>
      </w:r>
    </w:p>
    <w:p>
      <w:pPr>
        <w:pStyle w:val="Heading4"/>
        <w:spacing w:before="46"/>
        <w:ind w:left="127" w:right="1446"/>
      </w:pPr>
      <w:r>
        <w:rPr/>
        <w:br w:type="column"/>
      </w:r>
      <w:r>
        <w:rPr/>
        <w:t>უჩა სარალიძე</w:t>
      </w:r>
      <w:r>
        <w:rPr>
          <w:spacing w:val="1"/>
        </w:rPr>
        <w:t> </w:t>
      </w:r>
      <w:r>
        <w:rPr>
          <w:spacing w:val="-2"/>
        </w:rPr>
        <w:t>ფინანსური</w:t>
      </w:r>
      <w:r>
        <w:rPr>
          <w:spacing w:val="-11"/>
        </w:rPr>
        <w:t> </w:t>
      </w:r>
      <w:r>
        <w:rPr>
          <w:spacing w:val="-2"/>
        </w:rPr>
        <w:t>დირექტორი</w:t>
      </w:r>
    </w:p>
    <w:p>
      <w:pPr>
        <w:spacing w:after="0"/>
        <w:sectPr>
          <w:type w:val="continuous"/>
          <w:pgSz w:w="11920" w:h="16850"/>
          <w:pgMar w:top="1600" w:bottom="280" w:left="760" w:right="820"/>
          <w:cols w:num="2" w:equalWidth="0">
            <w:col w:w="2538" w:space="3950"/>
            <w:col w:w="38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492.2pt;height:.5pt;mso-position-horizontal-relative:char;mso-position-vertical-relative:line" coordorigin="0,0" coordsize="9844,10">
            <v:rect style="position:absolute;left:0;top:0;width:9844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2"/>
        <w:ind w:right="303"/>
        <w:jc w:val="right"/>
      </w:pPr>
      <w:r>
        <w:rPr/>
        <w:t>გვერდი</w:t>
      </w:r>
      <w:r>
        <w:rPr>
          <w:spacing w:val="-3"/>
        </w:rPr>
        <w:t> </w:t>
      </w:r>
      <w:r>
        <w:rPr/>
        <w:t>5 /</w:t>
      </w:r>
      <w:r>
        <w:rPr>
          <w:spacing w:val="-3"/>
        </w:rPr>
        <w:t> </w:t>
      </w:r>
      <w:r>
        <w:rPr/>
        <w:t>74</w:t>
      </w:r>
    </w:p>
    <w:p>
      <w:pPr>
        <w:spacing w:after="0"/>
        <w:jc w:val="right"/>
        <w:sectPr>
          <w:type w:val="continuous"/>
          <w:pgSz w:w="11920" w:h="16850"/>
          <w:pgMar w:top="1600" w:bottom="280" w:left="760" w:right="82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7358647" cy="1252956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647" cy="1252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20160"/>
          <w:pgMar w:top="200" w:bottom="0" w:left="60" w:right="340"/>
        </w:sectPr>
      </w:pPr>
    </w:p>
    <w:p>
      <w:pPr>
        <w:pStyle w:val="Heading4"/>
        <w:spacing w:line="219" w:lineRule="exact"/>
        <w:ind w:left="172"/>
      </w:pPr>
      <w:r>
        <w:rPr>
          <w:w w:val="95"/>
        </w:rPr>
        <w:t>ფინანსური მდგომაროების</w:t>
      </w:r>
      <w:r>
        <w:rPr>
          <w:spacing w:val="7"/>
          <w:w w:val="95"/>
        </w:rPr>
        <w:t> </w:t>
      </w:r>
      <w:r>
        <w:rPr>
          <w:w w:val="95"/>
        </w:rPr>
        <w:t>ანგარიშგება</w:t>
      </w:r>
    </w:p>
    <w:p>
      <w:pPr>
        <w:spacing w:line="246" w:lineRule="exact" w:before="0"/>
        <w:ind w:left="172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2021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5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31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pStyle w:val="Heading3"/>
        <w:ind w:left="212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z w:val="20"/>
          <w:szCs w:val="20"/>
        </w:rPr>
        <w:t>(</w:t>
      </w:r>
      <w:r>
        <w:rPr/>
        <w:t>ათასლარში</w:t>
      </w:r>
      <w:r>
        <w:rPr>
          <w:rFonts w:ascii="Arial" w:hAnsi="Arial" w:cs="Arial" w:eastAsia="Arial"/>
          <w:b/>
          <w:bCs/>
          <w:i/>
          <w:iCs/>
          <w:sz w:val="20"/>
          <w:szCs w:val="20"/>
        </w:rPr>
        <w:t>)</w:t>
      </w:r>
    </w:p>
    <w:p>
      <w:pPr>
        <w:pStyle w:val="BodyText"/>
        <w:spacing w:before="6"/>
        <w:rPr>
          <w:rFonts w:ascii="Arial"/>
          <w:b/>
          <w:i/>
          <w:sz w:val="17"/>
        </w:rPr>
      </w:pPr>
      <w:r>
        <w:rPr/>
        <w:pict>
          <v:rect style="position:absolute;margin-left:41.049999pt;margin-top:12.044412pt;width:482.35pt;height:.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"/>
        <w:rPr>
          <w:rFonts w:ascii="Arial"/>
          <w:b/>
          <w:i/>
          <w:sz w:val="17"/>
        </w:rPr>
      </w:pPr>
    </w:p>
    <w:p>
      <w:pPr>
        <w:pStyle w:val="BodyText"/>
        <w:tabs>
          <w:tab w:pos="7066" w:val="left" w:leader="none"/>
          <w:tab w:pos="8146" w:val="left" w:leader="none"/>
          <w:tab w:pos="9279" w:val="left" w:leader="none"/>
        </w:tabs>
        <w:ind w:left="5722"/>
      </w:pPr>
      <w:r>
        <w:rPr/>
        <w:t>შენიშვნა</w:t>
      </w:r>
      <w:r>
        <w:rPr>
          <w:u w:val="single"/>
        </w:rPr>
        <w:tab/>
        <w:t>2021</w:t>
        <w:tab/>
        <w:t>2020</w:t>
        <w:tab/>
        <w:t>2019</w:t>
      </w:r>
    </w:p>
    <w:p>
      <w:pPr>
        <w:pStyle w:val="BodyText"/>
        <w:spacing w:before="30" w:after="42"/>
        <w:ind w:left="422"/>
      </w:pPr>
      <w:r>
        <w:rPr/>
        <w:t>აქტივები</w:t>
      </w: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776"/>
        <w:gridCol w:w="1314"/>
        <w:gridCol w:w="1088"/>
        <w:gridCol w:w="968"/>
      </w:tblGrid>
      <w:tr>
        <w:trPr>
          <w:trHeight w:val="210" w:hRule="atLeast"/>
        </w:trPr>
        <w:tc>
          <w:tcPr>
            <w:tcW w:w="5386" w:type="dxa"/>
          </w:tcPr>
          <w:p>
            <w:pPr>
              <w:pStyle w:val="TableParagraph"/>
              <w:spacing w:line="18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ექვივალენტები</w:t>
            </w:r>
          </w:p>
        </w:tc>
        <w:tc>
          <w:tcPr>
            <w:tcW w:w="776" w:type="dxa"/>
          </w:tcPr>
          <w:p>
            <w:pPr>
              <w:pStyle w:val="TableParagraph"/>
              <w:spacing w:line="189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14" w:type="dxa"/>
          </w:tcPr>
          <w:p>
            <w:pPr>
              <w:pStyle w:val="TableParagraph"/>
              <w:spacing w:line="189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52,038</w:t>
            </w:r>
          </w:p>
        </w:tc>
        <w:tc>
          <w:tcPr>
            <w:tcW w:w="1088" w:type="dxa"/>
          </w:tcPr>
          <w:p>
            <w:pPr>
              <w:pStyle w:val="TableParagraph"/>
              <w:spacing w:line="189" w:lineRule="exact"/>
              <w:ind w:left="340"/>
              <w:rPr>
                <w:sz w:val="18"/>
              </w:rPr>
            </w:pPr>
            <w:r>
              <w:rPr>
                <w:sz w:val="18"/>
              </w:rPr>
              <w:t>32,485</w:t>
            </w:r>
          </w:p>
        </w:tc>
        <w:tc>
          <w:tcPr>
            <w:tcW w:w="968" w:type="dxa"/>
          </w:tcPr>
          <w:p>
            <w:pPr>
              <w:pStyle w:val="TableParagraph"/>
              <w:spacing w:line="189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57,013</w:t>
            </w:r>
          </w:p>
        </w:tc>
      </w:tr>
      <w:tr>
        <w:trPr>
          <w:trHeight w:val="236" w:hRule="atLeast"/>
        </w:trPr>
        <w:tc>
          <w:tcPr>
            <w:tcW w:w="5386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მოთხოვნები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776" w:type="dxa"/>
          </w:tcPr>
          <w:p>
            <w:pPr>
              <w:pStyle w:val="TableParagraph"/>
              <w:spacing w:line="21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14" w:type="dxa"/>
          </w:tcPr>
          <w:p>
            <w:pPr>
              <w:pStyle w:val="TableParagraph"/>
              <w:spacing w:line="216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  <w:tc>
          <w:tcPr>
            <w:tcW w:w="1088" w:type="dxa"/>
          </w:tcPr>
          <w:p>
            <w:pPr>
              <w:pStyle w:val="TableParagraph"/>
              <w:spacing w:line="216" w:lineRule="exact"/>
              <w:ind w:left="431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  <w:tc>
          <w:tcPr>
            <w:tcW w:w="968" w:type="dxa"/>
          </w:tcPr>
          <w:p>
            <w:pPr>
              <w:pStyle w:val="TableParagraph"/>
              <w:spacing w:line="216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  <w:tr>
        <w:trPr>
          <w:trHeight w:val="235" w:hRule="atLeast"/>
        </w:trPr>
        <w:tc>
          <w:tcPr>
            <w:tcW w:w="5386" w:type="dxa"/>
          </w:tcPr>
          <w:p>
            <w:pPr>
              <w:pStyle w:val="TableParagraph"/>
              <w:spacing w:line="21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სავალდებულო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საქართველოს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ეროვნულ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ბანკში</w:t>
            </w:r>
          </w:p>
        </w:tc>
        <w:tc>
          <w:tcPr>
            <w:tcW w:w="776" w:type="dxa"/>
          </w:tcPr>
          <w:p>
            <w:pPr>
              <w:pStyle w:val="TableParagraph"/>
              <w:spacing w:line="214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314" w:type="dxa"/>
          </w:tcPr>
          <w:p>
            <w:pPr>
              <w:pStyle w:val="TableParagraph"/>
              <w:spacing w:line="214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088" w:type="dxa"/>
          </w:tcPr>
          <w:p>
            <w:pPr>
              <w:pStyle w:val="TableParagraph"/>
              <w:spacing w:line="214" w:lineRule="exact"/>
              <w:ind w:left="340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968" w:type="dxa"/>
          </w:tcPr>
          <w:p>
            <w:pPr>
              <w:pStyle w:val="TableParagraph"/>
              <w:spacing w:line="214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  <w:tr>
        <w:trPr>
          <w:trHeight w:val="226" w:hRule="atLeast"/>
        </w:trPr>
        <w:tc>
          <w:tcPr>
            <w:tcW w:w="5386" w:type="dxa"/>
          </w:tcPr>
          <w:p>
            <w:pPr>
              <w:pStyle w:val="TableParagraph"/>
              <w:spacing w:line="207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მომხმარებელზე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776" w:type="dxa"/>
          </w:tcPr>
          <w:p>
            <w:pPr>
              <w:pStyle w:val="TableParagraph"/>
              <w:spacing w:line="207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314" w:type="dxa"/>
          </w:tcPr>
          <w:p>
            <w:pPr>
              <w:pStyle w:val="TableParagraph"/>
              <w:spacing w:line="207" w:lineRule="exact"/>
              <w:ind w:left="487"/>
              <w:rPr>
                <w:sz w:val="18"/>
              </w:rPr>
            </w:pPr>
            <w:r>
              <w:rPr>
                <w:sz w:val="18"/>
              </w:rPr>
              <w:t>260,026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  <w:tc>
          <w:tcPr>
            <w:tcW w:w="968" w:type="dxa"/>
          </w:tcPr>
          <w:p>
            <w:pPr>
              <w:pStyle w:val="TableParagraph"/>
              <w:spacing w:line="207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</w:tr>
      <w:tr>
        <w:trPr>
          <w:trHeight w:val="231" w:hRule="atLeast"/>
        </w:trPr>
        <w:tc>
          <w:tcPr>
            <w:tcW w:w="5386" w:type="dxa"/>
          </w:tcPr>
          <w:p>
            <w:pPr>
              <w:pStyle w:val="TableParagraph"/>
              <w:spacing w:line="20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776" w:type="dxa"/>
          </w:tcPr>
          <w:p>
            <w:pPr>
              <w:pStyle w:val="TableParagraph"/>
              <w:spacing w:line="20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14" w:type="dxa"/>
          </w:tcPr>
          <w:p>
            <w:pPr>
              <w:pStyle w:val="TableParagraph"/>
              <w:spacing w:line="206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1088" w:type="dxa"/>
          </w:tcPr>
          <w:p>
            <w:pPr>
              <w:pStyle w:val="TableParagraph"/>
              <w:spacing w:line="206" w:lineRule="exact"/>
              <w:ind w:left="340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968" w:type="dxa"/>
          </w:tcPr>
          <w:p>
            <w:pPr>
              <w:pStyle w:val="TableParagraph"/>
              <w:spacing w:line="206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</w:tr>
      <w:tr>
        <w:trPr>
          <w:trHeight w:val="451" w:hRule="atLeast"/>
        </w:trPr>
        <w:tc>
          <w:tcPr>
            <w:tcW w:w="5386" w:type="dxa"/>
          </w:tcPr>
          <w:p>
            <w:pPr>
              <w:pStyle w:val="TableParagraph"/>
              <w:spacing w:line="219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ძირითადი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საშუალებები,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არამატერიალური</w:t>
            </w:r>
          </w:p>
          <w:p>
            <w:pPr>
              <w:pStyle w:val="TableParagraph"/>
              <w:spacing w:line="21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გამოყენების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უფლება</w:t>
            </w:r>
          </w:p>
        </w:tc>
        <w:tc>
          <w:tcPr>
            <w:tcW w:w="776" w:type="dxa"/>
          </w:tcPr>
          <w:p>
            <w:pPr>
              <w:pStyle w:val="TableParagraph"/>
              <w:spacing w:before="102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314" w:type="dxa"/>
          </w:tcPr>
          <w:p>
            <w:pPr>
              <w:pStyle w:val="TableParagraph"/>
              <w:spacing w:before="102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8,073</w:t>
            </w:r>
          </w:p>
        </w:tc>
        <w:tc>
          <w:tcPr>
            <w:tcW w:w="1088" w:type="dxa"/>
          </w:tcPr>
          <w:p>
            <w:pPr>
              <w:pStyle w:val="TableParagraph"/>
              <w:spacing w:before="102"/>
              <w:ind w:left="431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  <w:tc>
          <w:tcPr>
            <w:tcW w:w="968" w:type="dxa"/>
          </w:tcPr>
          <w:p>
            <w:pPr>
              <w:pStyle w:val="TableParagraph"/>
              <w:spacing w:before="102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</w:tr>
      <w:tr>
        <w:trPr>
          <w:trHeight w:val="280" w:hRule="atLeast"/>
        </w:trPr>
        <w:tc>
          <w:tcPr>
            <w:tcW w:w="5386" w:type="dxa"/>
          </w:tcPr>
          <w:p>
            <w:pPr>
              <w:pStyle w:val="TableParagraph"/>
              <w:spacing w:before="15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776" w:type="dxa"/>
          </w:tcPr>
          <w:p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14" w:type="dxa"/>
          </w:tcPr>
          <w:p>
            <w:pPr>
              <w:pStyle w:val="TableParagraph"/>
              <w:tabs>
                <w:tab w:pos="484" w:val="left" w:leader="none"/>
              </w:tabs>
              <w:spacing w:before="15"/>
              <w:ind w:right="16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4,250 </w:t>
            </w:r>
            <w:r>
              <w:rPr>
                <w:spacing w:val="-16"/>
                <w:sz w:val="18"/>
                <w:u w:val="sing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tabs>
                <w:tab w:pos="431" w:val="left" w:leader="none"/>
              </w:tabs>
              <w:spacing w:before="15"/>
              <w:ind w:left="17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4,749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tabs>
                <w:tab w:pos="461" w:val="left" w:leader="none"/>
              </w:tabs>
              <w:spacing w:before="15"/>
              <w:ind w:right="5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812</w:t>
            </w:r>
          </w:p>
        </w:tc>
      </w:tr>
      <w:tr>
        <w:trPr>
          <w:trHeight w:val="380" w:hRule="atLeast"/>
        </w:trPr>
        <w:tc>
          <w:tcPr>
            <w:tcW w:w="5386" w:type="dxa"/>
          </w:tcPr>
          <w:p>
            <w:pPr>
              <w:pStyle w:val="TableParagraph"/>
              <w:spacing w:line="222" w:lineRule="exact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აქტივები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307" w:val="left" w:leader="none"/>
              </w:tabs>
              <w:spacing w:line="222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386,018 </w:t>
            </w:r>
            <w:r>
              <w:rPr>
                <w:spacing w:val="-14"/>
                <w:sz w:val="18"/>
                <w:u w:val="doub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spacing w:line="222" w:lineRule="exact"/>
              <w:ind w:left="176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</w:r>
            <w:r>
              <w:rPr>
                <w:spacing w:val="-18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339,988 </w:t>
            </w:r>
            <w:r>
              <w:rPr>
                <w:spacing w:val="-14"/>
                <w:sz w:val="18"/>
                <w:u w:val="doub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spacing w:line="222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</w:t>
            </w:r>
            <w:r>
              <w:rPr>
                <w:spacing w:val="9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275,726</w:t>
            </w:r>
          </w:p>
        </w:tc>
      </w:tr>
      <w:tr>
        <w:trPr>
          <w:trHeight w:val="379" w:hRule="atLeast"/>
        </w:trPr>
        <w:tc>
          <w:tcPr>
            <w:tcW w:w="5386" w:type="dxa"/>
          </w:tcPr>
          <w:p>
            <w:pPr>
              <w:pStyle w:val="TableParagraph"/>
              <w:spacing w:before="11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5386" w:type="dxa"/>
          </w:tcPr>
          <w:p>
            <w:pPr>
              <w:pStyle w:val="TableParagraph"/>
              <w:spacing w:line="220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776" w:type="dxa"/>
          </w:tcPr>
          <w:p>
            <w:pPr>
              <w:pStyle w:val="TableParagraph"/>
              <w:spacing w:line="220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14" w:type="dxa"/>
          </w:tcPr>
          <w:p>
            <w:pPr>
              <w:pStyle w:val="TableParagraph"/>
              <w:spacing w:line="220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90,982</w:t>
            </w:r>
          </w:p>
        </w:tc>
        <w:tc>
          <w:tcPr>
            <w:tcW w:w="1088" w:type="dxa"/>
          </w:tcPr>
          <w:p>
            <w:pPr>
              <w:pStyle w:val="TableParagraph"/>
              <w:spacing w:line="220" w:lineRule="exact"/>
              <w:ind w:left="248"/>
              <w:rPr>
                <w:sz w:val="18"/>
              </w:rPr>
            </w:pPr>
            <w:r>
              <w:rPr>
                <w:sz w:val="18"/>
              </w:rPr>
              <w:t>136,521</w:t>
            </w:r>
          </w:p>
        </w:tc>
        <w:tc>
          <w:tcPr>
            <w:tcW w:w="968" w:type="dxa"/>
          </w:tcPr>
          <w:p>
            <w:pPr>
              <w:pStyle w:val="TableParagraph"/>
              <w:spacing w:line="220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133,656</w:t>
            </w:r>
          </w:p>
        </w:tc>
      </w:tr>
      <w:tr>
        <w:trPr>
          <w:trHeight w:val="236" w:hRule="atLeast"/>
        </w:trPr>
        <w:tc>
          <w:tcPr>
            <w:tcW w:w="5386" w:type="dxa"/>
          </w:tcPr>
          <w:p>
            <w:pPr>
              <w:pStyle w:val="TableParagraph"/>
              <w:spacing w:line="21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მომხმარებლის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776" w:type="dxa"/>
          </w:tcPr>
          <w:p>
            <w:pPr>
              <w:pStyle w:val="TableParagraph"/>
              <w:spacing w:line="214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314" w:type="dxa"/>
          </w:tcPr>
          <w:p>
            <w:pPr>
              <w:pStyle w:val="TableParagraph"/>
              <w:spacing w:line="214" w:lineRule="exact"/>
              <w:ind w:left="487"/>
              <w:rPr>
                <w:sz w:val="18"/>
              </w:rPr>
            </w:pPr>
            <w:r>
              <w:rPr>
                <w:sz w:val="18"/>
              </w:rPr>
              <w:t>105,234</w:t>
            </w:r>
          </w:p>
        </w:tc>
        <w:tc>
          <w:tcPr>
            <w:tcW w:w="1088" w:type="dxa"/>
          </w:tcPr>
          <w:p>
            <w:pPr>
              <w:pStyle w:val="TableParagraph"/>
              <w:spacing w:line="214" w:lineRule="exact"/>
              <w:ind w:left="340"/>
              <w:rPr>
                <w:sz w:val="18"/>
              </w:rPr>
            </w:pPr>
            <w:r>
              <w:rPr>
                <w:sz w:val="18"/>
              </w:rPr>
              <w:t>75,820</w:t>
            </w:r>
          </w:p>
        </w:tc>
        <w:tc>
          <w:tcPr>
            <w:tcW w:w="968" w:type="dxa"/>
          </w:tcPr>
          <w:p>
            <w:pPr>
              <w:pStyle w:val="TableParagraph"/>
              <w:spacing w:line="214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36,862</w:t>
            </w:r>
          </w:p>
        </w:tc>
      </w:tr>
      <w:tr>
        <w:trPr>
          <w:trHeight w:val="236" w:hRule="atLeast"/>
        </w:trPr>
        <w:tc>
          <w:tcPr>
            <w:tcW w:w="5386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776" w:type="dxa"/>
          </w:tcPr>
          <w:p>
            <w:pPr>
              <w:pStyle w:val="TableParagraph"/>
              <w:spacing w:line="21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314" w:type="dxa"/>
          </w:tcPr>
          <w:p>
            <w:pPr>
              <w:pStyle w:val="TableParagraph"/>
              <w:spacing w:line="216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73,782</w:t>
            </w:r>
          </w:p>
        </w:tc>
        <w:tc>
          <w:tcPr>
            <w:tcW w:w="1088" w:type="dxa"/>
          </w:tcPr>
          <w:p>
            <w:pPr>
              <w:pStyle w:val="TableParagraph"/>
              <w:spacing w:line="216" w:lineRule="exact"/>
              <w:ind w:left="340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  <w:tc>
          <w:tcPr>
            <w:tcW w:w="968" w:type="dxa"/>
          </w:tcPr>
          <w:p>
            <w:pPr>
              <w:pStyle w:val="TableParagraph"/>
              <w:spacing w:line="216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36" w:hRule="atLeast"/>
        </w:trPr>
        <w:tc>
          <w:tcPr>
            <w:tcW w:w="5386" w:type="dxa"/>
          </w:tcPr>
          <w:p>
            <w:pPr>
              <w:pStyle w:val="TableParagraph"/>
              <w:spacing w:line="21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გადავადებული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საგადასახადო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776" w:type="dxa"/>
          </w:tcPr>
          <w:p>
            <w:pPr>
              <w:pStyle w:val="TableParagraph"/>
              <w:spacing w:line="214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4" w:type="dxa"/>
          </w:tcPr>
          <w:p>
            <w:pPr>
              <w:pStyle w:val="TableParagraph"/>
              <w:spacing w:line="214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1,002</w:t>
            </w:r>
          </w:p>
        </w:tc>
        <w:tc>
          <w:tcPr>
            <w:tcW w:w="1088" w:type="dxa"/>
          </w:tcPr>
          <w:p>
            <w:pPr>
              <w:pStyle w:val="TableParagraph"/>
              <w:spacing w:line="214" w:lineRule="exact"/>
              <w:ind w:left="431"/>
              <w:rPr>
                <w:sz w:val="18"/>
              </w:rPr>
            </w:pPr>
            <w:r>
              <w:rPr>
                <w:sz w:val="18"/>
              </w:rPr>
              <w:t>1,264</w:t>
            </w:r>
          </w:p>
        </w:tc>
        <w:tc>
          <w:tcPr>
            <w:tcW w:w="968" w:type="dxa"/>
          </w:tcPr>
          <w:p>
            <w:pPr>
              <w:pStyle w:val="TableParagraph"/>
              <w:spacing w:line="214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1,013</w:t>
            </w:r>
          </w:p>
        </w:tc>
      </w:tr>
      <w:tr>
        <w:trPr>
          <w:trHeight w:val="242" w:hRule="atLeast"/>
        </w:trPr>
        <w:tc>
          <w:tcPr>
            <w:tcW w:w="5386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776" w:type="dxa"/>
          </w:tcPr>
          <w:p>
            <w:pPr>
              <w:pStyle w:val="TableParagraph"/>
              <w:spacing w:line="21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14" w:type="dxa"/>
          </w:tcPr>
          <w:p>
            <w:pPr>
              <w:pStyle w:val="TableParagraph"/>
              <w:tabs>
                <w:tab w:pos="398" w:val="left" w:leader="none"/>
              </w:tabs>
              <w:spacing w:line="216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10,587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tabs>
                <w:tab w:pos="431" w:val="left" w:leader="none"/>
              </w:tabs>
              <w:spacing w:line="216" w:lineRule="exact"/>
              <w:ind w:left="17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2,982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tabs>
                <w:tab w:pos="326" w:val="left" w:leader="none"/>
              </w:tabs>
              <w:spacing w:line="216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4,499</w:t>
            </w:r>
          </w:p>
        </w:tc>
      </w:tr>
      <w:tr>
        <w:trPr>
          <w:trHeight w:val="358" w:hRule="atLeast"/>
        </w:trPr>
        <w:tc>
          <w:tcPr>
            <w:tcW w:w="5386" w:type="dxa"/>
          </w:tcPr>
          <w:p>
            <w:pPr>
              <w:pStyle w:val="TableParagraph"/>
              <w:spacing w:line="22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307" w:val="left" w:leader="none"/>
              </w:tabs>
              <w:spacing w:line="220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281,587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spacing w:line="220" w:lineRule="exact"/>
              <w:ind w:left="17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pacing w:val="-1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245,775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spacing w:line="220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</w:t>
            </w:r>
            <w:r>
              <w:rPr>
                <w:spacing w:val="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191,704</w:t>
            </w:r>
          </w:p>
        </w:tc>
      </w:tr>
      <w:tr>
        <w:trPr>
          <w:trHeight w:val="360" w:hRule="atLeast"/>
        </w:trPr>
        <w:tc>
          <w:tcPr>
            <w:tcW w:w="5386" w:type="dxa"/>
          </w:tcPr>
          <w:p>
            <w:pPr>
              <w:pStyle w:val="TableParagraph"/>
              <w:spacing w:before="95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საკუთარი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5386" w:type="dxa"/>
          </w:tcPr>
          <w:p>
            <w:pPr>
              <w:pStyle w:val="TableParagraph"/>
              <w:spacing w:line="222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სააქციო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კაპიტალი</w:t>
            </w:r>
          </w:p>
        </w:tc>
        <w:tc>
          <w:tcPr>
            <w:tcW w:w="776" w:type="dxa"/>
          </w:tcPr>
          <w:p>
            <w:pPr>
              <w:pStyle w:val="TableParagraph"/>
              <w:spacing w:line="222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14" w:type="dxa"/>
          </w:tcPr>
          <w:p>
            <w:pPr>
              <w:pStyle w:val="TableParagraph"/>
              <w:spacing w:line="222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  <w:tc>
          <w:tcPr>
            <w:tcW w:w="1088" w:type="dxa"/>
          </w:tcPr>
          <w:p>
            <w:pPr>
              <w:pStyle w:val="TableParagraph"/>
              <w:spacing w:line="222" w:lineRule="exact"/>
              <w:ind w:left="340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  <w:tc>
          <w:tcPr>
            <w:tcW w:w="968" w:type="dxa"/>
          </w:tcPr>
          <w:p>
            <w:pPr>
              <w:pStyle w:val="TableParagraph"/>
              <w:spacing w:line="222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</w:tr>
      <w:tr>
        <w:trPr>
          <w:trHeight w:val="474" w:hRule="atLeast"/>
        </w:trPr>
        <w:tc>
          <w:tcPr>
            <w:tcW w:w="5386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სამართლიანი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ღირებულების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რეზერვი</w:t>
            </w:r>
          </w:p>
          <w:p>
            <w:pPr>
              <w:pStyle w:val="TableParagraph"/>
              <w:spacing w:line="236" w:lineRule="exact" w:before="3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ქაღალდებზე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before="19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(490)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"/>
              <w:ind w:left="445"/>
              <w:rPr>
                <w:sz w:val="18"/>
              </w:rPr>
            </w:pPr>
            <w:r>
              <w:rPr>
                <w:sz w:val="18"/>
              </w:rPr>
              <w:t>(127)</w:t>
            </w:r>
          </w:p>
        </w:tc>
        <w:tc>
          <w:tcPr>
            <w:tcW w:w="968" w:type="dxa"/>
          </w:tcPr>
          <w:p>
            <w:pPr>
              <w:pStyle w:val="TableParagraph"/>
              <w:spacing w:before="1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(644)</w:t>
            </w:r>
          </w:p>
        </w:tc>
      </w:tr>
      <w:tr>
        <w:trPr>
          <w:trHeight w:val="240" w:hRule="atLeast"/>
        </w:trPr>
        <w:tc>
          <w:tcPr>
            <w:tcW w:w="5386" w:type="dxa"/>
          </w:tcPr>
          <w:p>
            <w:pPr>
              <w:pStyle w:val="TableParagraph"/>
              <w:spacing w:line="212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გაუნაწილებელი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მოგება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398" w:val="left" w:leader="none"/>
              </w:tabs>
              <w:spacing w:line="212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35,759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spacing w:line="212" w:lineRule="exact"/>
              <w:ind w:left="176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-17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25,178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spacing w:line="212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 </w:t>
            </w:r>
            <w:r>
              <w:rPr>
                <w:spacing w:val="1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15,504</w:t>
            </w:r>
          </w:p>
        </w:tc>
      </w:tr>
      <w:tr>
        <w:trPr>
          <w:trHeight w:val="238" w:hRule="atLeast"/>
        </w:trPr>
        <w:tc>
          <w:tcPr>
            <w:tcW w:w="5386" w:type="dxa"/>
          </w:tcPr>
          <w:p>
            <w:pPr>
              <w:pStyle w:val="TableParagraph"/>
              <w:spacing w:line="219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საკუთარი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307" w:val="left" w:leader="none"/>
              </w:tabs>
              <w:spacing w:line="219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104,431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spacing w:line="219" w:lineRule="exact"/>
              <w:ind w:left="176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-17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94,213 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spacing w:line="219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 </w:t>
            </w:r>
            <w:r>
              <w:rPr>
                <w:spacing w:val="1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84,022</w:t>
            </w:r>
          </w:p>
        </w:tc>
      </w:tr>
      <w:tr>
        <w:trPr>
          <w:trHeight w:val="205" w:hRule="atLeast"/>
        </w:trPr>
        <w:tc>
          <w:tcPr>
            <w:tcW w:w="5386" w:type="dxa"/>
          </w:tcPr>
          <w:p>
            <w:pPr>
              <w:pStyle w:val="TableParagraph"/>
              <w:spacing w:line="186" w:lineRule="exact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 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საკუთარი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321" w:val="left" w:leader="none"/>
              </w:tabs>
              <w:spacing w:line="186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386,018 </w:t>
            </w:r>
            <w:r>
              <w:rPr>
                <w:spacing w:val="-14"/>
                <w:sz w:val="18"/>
                <w:u w:val="double"/>
              </w:rPr>
              <w:t> </w:t>
            </w:r>
          </w:p>
        </w:tc>
        <w:tc>
          <w:tcPr>
            <w:tcW w:w="1088" w:type="dxa"/>
          </w:tcPr>
          <w:p>
            <w:pPr>
              <w:pStyle w:val="TableParagraph"/>
              <w:spacing w:line="186" w:lineRule="exact"/>
              <w:ind w:left="162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</w:r>
            <w:r>
              <w:rPr>
                <w:spacing w:val="-4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339,988 </w:t>
            </w:r>
            <w:r>
              <w:rPr>
                <w:spacing w:val="-14"/>
                <w:sz w:val="18"/>
                <w:u w:val="double"/>
              </w:rPr>
              <w:t> </w:t>
            </w:r>
          </w:p>
        </w:tc>
        <w:tc>
          <w:tcPr>
            <w:tcW w:w="968" w:type="dxa"/>
          </w:tcPr>
          <w:p>
            <w:pPr>
              <w:pStyle w:val="TableParagraph"/>
              <w:spacing w:line="186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</w:t>
            </w:r>
            <w:r>
              <w:rPr>
                <w:spacing w:val="-22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275,726</w:t>
            </w:r>
          </w:p>
        </w:tc>
      </w:tr>
    </w:tbl>
    <w:p>
      <w:pPr>
        <w:spacing w:after="0" w:line="186" w:lineRule="exact"/>
        <w:jc w:val="right"/>
        <w:rPr>
          <w:sz w:val="18"/>
        </w:rPr>
        <w:sectPr>
          <w:headerReference w:type="default" r:id="rId8"/>
          <w:footerReference w:type="default" r:id="rId9"/>
          <w:pgSz w:w="11920" w:h="16850"/>
          <w:pgMar w:header="782" w:footer="731" w:top="980" w:bottom="920" w:left="680" w:right="114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spacing w:line="203" w:lineRule="exact" w:before="0"/>
        <w:ind w:left="2323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რეალური</w:t>
      </w:r>
    </w:p>
    <w:p>
      <w:pPr>
        <w:tabs>
          <w:tab w:pos="9210" w:val="left" w:leader="none"/>
        </w:tabs>
        <w:spacing w:line="203" w:lineRule="exact" w:before="0"/>
        <w:ind w:left="5242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ღირებულების</w:t>
        <w:tab/>
        <w:t>სულ</w:t>
      </w:r>
    </w:p>
    <w:p>
      <w:pPr>
        <w:spacing w:after="0" w:line="203" w:lineRule="exact"/>
        <w:jc w:val="center"/>
        <w:rPr>
          <w:sz w:val="16"/>
          <w:szCs w:val="16"/>
        </w:rPr>
        <w:sectPr>
          <w:headerReference w:type="default" r:id="rId10"/>
          <w:footerReference w:type="default" r:id="rId11"/>
          <w:pgSz w:w="11920" w:h="16850"/>
          <w:pgMar w:header="775" w:footer="731" w:top="1960" w:bottom="920" w:left="680" w:right="1140"/>
        </w:sectPr>
      </w:pPr>
    </w:p>
    <w:p>
      <w:pPr>
        <w:spacing w:line="216" w:lineRule="auto" w:before="29"/>
        <w:ind w:left="3717" w:right="0" w:firstLine="144"/>
        <w:jc w:val="right"/>
        <w:rPr>
          <w:sz w:val="16"/>
          <w:szCs w:val="16"/>
        </w:rPr>
      </w:pPr>
      <w:r>
        <w:rPr>
          <w:sz w:val="16"/>
          <w:szCs w:val="16"/>
        </w:rPr>
        <w:t>სააქციო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კაპიტალი</w:t>
      </w:r>
    </w:p>
    <w:p>
      <w:pPr>
        <w:spacing w:line="216" w:lineRule="auto" w:before="29"/>
        <w:ind w:left="616" w:right="-16" w:hanging="260"/>
        <w:jc w:val="left"/>
        <w:rPr>
          <w:sz w:val="16"/>
          <w:szCs w:val="16"/>
        </w:rPr>
      </w:pPr>
      <w:r>
        <w:rPr/>
        <w:br w:type="column"/>
      </w:r>
      <w:r>
        <w:rPr>
          <w:spacing w:val="-2"/>
          <w:sz w:val="16"/>
          <w:szCs w:val="16"/>
        </w:rPr>
        <w:t>რეზერვი საინვესტიციო</w:t>
      </w:r>
      <w:r>
        <w:rPr>
          <w:spacing w:val="-37"/>
          <w:sz w:val="16"/>
          <w:szCs w:val="16"/>
        </w:rPr>
        <w:t> </w:t>
      </w:r>
      <w:r>
        <w:rPr>
          <w:w w:val="95"/>
          <w:sz w:val="16"/>
          <w:szCs w:val="16"/>
        </w:rPr>
        <w:t>ფასიან</w:t>
      </w:r>
      <w:r>
        <w:rPr>
          <w:spacing w:val="24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ქაღალდებზე</w:t>
      </w:r>
    </w:p>
    <w:p>
      <w:pPr>
        <w:spacing w:line="200" w:lineRule="exact" w:before="13"/>
        <w:ind w:left="0" w:right="0" w:firstLine="0"/>
        <w:jc w:val="righ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გაუნაწილებელი</w:t>
      </w:r>
    </w:p>
    <w:p>
      <w:pPr>
        <w:spacing w:line="200" w:lineRule="exact" w:before="0"/>
        <w:ind w:left="0" w:right="1" w:firstLine="0"/>
        <w:jc w:val="right"/>
        <w:rPr>
          <w:sz w:val="16"/>
          <w:szCs w:val="16"/>
        </w:rPr>
      </w:pPr>
      <w:r>
        <w:rPr>
          <w:sz w:val="16"/>
          <w:szCs w:val="16"/>
        </w:rPr>
        <w:t>მოგება</w:t>
      </w:r>
    </w:p>
    <w:p>
      <w:pPr>
        <w:spacing w:line="216" w:lineRule="auto" w:before="29"/>
        <w:ind w:left="756" w:right="243" w:hanging="5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საკუთარი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კაპიტალი</w:t>
      </w:r>
    </w:p>
    <w:p>
      <w:pPr>
        <w:spacing w:after="0" w:line="216" w:lineRule="auto"/>
        <w:jc w:val="left"/>
        <w:rPr>
          <w:sz w:val="16"/>
          <w:szCs w:val="16"/>
        </w:rPr>
        <w:sectPr>
          <w:type w:val="continuous"/>
          <w:pgSz w:w="11920" w:h="16850"/>
          <w:pgMar w:top="1600" w:bottom="280" w:left="680" w:right="1140"/>
          <w:cols w:num="4" w:equalWidth="0">
            <w:col w:w="4459" w:space="40"/>
            <w:col w:w="2073" w:space="39"/>
            <w:col w:w="1693" w:space="39"/>
            <w:col w:w="1757"/>
          </w:cols>
        </w:sect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1"/>
        <w:gridCol w:w="1560"/>
        <w:gridCol w:w="2204"/>
        <w:gridCol w:w="1514"/>
        <w:gridCol w:w="220"/>
        <w:gridCol w:w="1341"/>
      </w:tblGrid>
      <w:tr>
        <w:trPr>
          <w:trHeight w:val="277" w:hRule="atLeast"/>
        </w:trPr>
        <w:tc>
          <w:tcPr>
            <w:tcW w:w="2921" w:type="dxa"/>
          </w:tcPr>
          <w:p>
            <w:pPr>
              <w:pStyle w:val="TableParagraph"/>
              <w:spacing w:before="2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ნაშთი</w:t>
            </w:r>
            <w:r>
              <w:rPr>
                <w:spacing w:val="7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2019</w:t>
            </w:r>
            <w:r>
              <w:rPr>
                <w:spacing w:val="13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წლის</w:t>
            </w:r>
            <w:r>
              <w:rPr>
                <w:spacing w:val="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7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დეკემბრის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92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  <w:tc>
          <w:tcPr>
            <w:tcW w:w="22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92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(644)</w:t>
            </w:r>
          </w:p>
        </w:tc>
        <w:tc>
          <w:tcPr>
            <w:tcW w:w="15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92"/>
              <w:ind w:left="895"/>
              <w:rPr>
                <w:sz w:val="18"/>
              </w:rPr>
            </w:pPr>
            <w:r>
              <w:rPr>
                <w:sz w:val="18"/>
              </w:rPr>
              <w:t>15,504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65" w:lineRule="exact" w:before="92"/>
              <w:ind w:left="910"/>
              <w:rPr>
                <w:sz w:val="18"/>
              </w:rPr>
            </w:pPr>
            <w:r>
              <w:rPr>
                <w:sz w:val="18"/>
              </w:rPr>
              <w:t>84,022</w:t>
            </w:r>
          </w:p>
        </w:tc>
      </w:tr>
      <w:tr>
        <w:trPr>
          <w:trHeight w:val="171" w:hRule="atLeast"/>
        </w:trPr>
        <w:tc>
          <w:tcPr>
            <w:tcW w:w="2921" w:type="dxa"/>
          </w:tcPr>
          <w:p>
            <w:pPr>
              <w:pStyle w:val="TableParagraph"/>
              <w:spacing w:line="14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441" w:val="left" w:leader="none"/>
              </w:tabs>
              <w:spacing w:line="131" w:lineRule="exact"/>
              <w:ind w:right="11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878" w:val="left" w:leader="none"/>
              </w:tabs>
              <w:spacing w:line="131" w:lineRule="exact"/>
              <w:ind w:right="207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1499" w:val="left" w:leader="none"/>
              </w:tabs>
              <w:spacing w:line="131" w:lineRule="exact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tabs>
                <w:tab w:pos="1538" w:val="left" w:leader="none"/>
              </w:tabs>
              <w:spacing w:line="131" w:lineRule="exact"/>
              <w:ind w:left="24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>
        <w:trPr>
          <w:trHeight w:val="258" w:hRule="atLeast"/>
        </w:trPr>
        <w:tc>
          <w:tcPr>
            <w:tcW w:w="2921" w:type="dxa"/>
          </w:tcPr>
          <w:p>
            <w:pPr>
              <w:pStyle w:val="TableParagraph"/>
              <w:spacing w:before="8"/>
              <w:ind w:left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მოგება</w:t>
            </w:r>
          </w:p>
        </w:tc>
        <w:tc>
          <w:tcPr>
            <w:tcW w:w="1560" w:type="dxa"/>
          </w:tcPr>
          <w:p>
            <w:pPr>
              <w:pStyle w:val="TableParagraph"/>
              <w:spacing w:line="218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04" w:type="dxa"/>
          </w:tcPr>
          <w:p>
            <w:pPr>
              <w:pStyle w:val="TableParagraph"/>
              <w:spacing w:line="218" w:lineRule="exact"/>
              <w:ind w:right="3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spacing w:line="218" w:lineRule="exact"/>
              <w:ind w:left="984"/>
              <w:rPr>
                <w:sz w:val="18"/>
              </w:rPr>
            </w:pPr>
            <w:r>
              <w:rPr>
                <w:sz w:val="18"/>
              </w:rPr>
              <w:t>9,674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218" w:lineRule="exact"/>
              <w:ind w:left="999"/>
              <w:rPr>
                <w:sz w:val="18"/>
              </w:rPr>
            </w:pPr>
            <w:r>
              <w:rPr>
                <w:sz w:val="18"/>
              </w:rPr>
              <w:t>9,674</w:t>
            </w:r>
          </w:p>
        </w:tc>
      </w:tr>
      <w:tr>
        <w:trPr>
          <w:trHeight w:val="254" w:hRule="atLeast"/>
        </w:trPr>
        <w:tc>
          <w:tcPr>
            <w:tcW w:w="2921" w:type="dxa"/>
          </w:tcPr>
          <w:p>
            <w:pPr>
              <w:pStyle w:val="TableParagraph"/>
              <w:spacing w:before="2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სრული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შემოსავალი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228" w:val="left" w:leader="none"/>
              </w:tabs>
              <w:spacing w:line="23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68" w:val="left" w:leader="none"/>
              </w:tabs>
              <w:spacing w:line="232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517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1294" w:val="left" w:leader="none"/>
              </w:tabs>
              <w:spacing w:line="232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tabs>
                <w:tab w:pos="1131" w:val="left" w:leader="none"/>
              </w:tabs>
              <w:spacing w:line="232" w:lineRule="exact"/>
              <w:ind w:left="24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517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2921" w:type="dxa"/>
          </w:tcPr>
          <w:p>
            <w:pPr>
              <w:pStyle w:val="TableParagraph"/>
              <w:spacing w:line="201" w:lineRule="exact"/>
              <w:ind w:left="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მთლიანი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სრული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228" w:val="left" w:leader="none"/>
              </w:tabs>
              <w:spacing w:line="217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473" w:val="left" w:leader="none"/>
              </w:tabs>
              <w:spacing w:line="217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517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960" w:val="left" w:leader="none"/>
              </w:tabs>
              <w:spacing w:line="217" w:lineRule="exact"/>
              <w:ind w:right="2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9,674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tabs>
                <w:tab w:pos="910" w:val="left" w:leader="none"/>
              </w:tabs>
              <w:spacing w:line="217" w:lineRule="exact"/>
              <w:ind w:left="24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10,191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421" w:hRule="atLeast"/>
        </w:trPr>
        <w:tc>
          <w:tcPr>
            <w:tcW w:w="2921" w:type="dxa"/>
          </w:tcPr>
          <w:p>
            <w:pPr>
              <w:pStyle w:val="TableParagraph"/>
              <w:spacing w:line="228" w:lineRule="auto"/>
              <w:ind w:left="57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ნაშთი 2020 წლის 31</w:t>
            </w:r>
            <w:r>
              <w:rPr>
                <w:spacing w:val="1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დეკემბრის</w:t>
            </w:r>
            <w:r>
              <w:rPr>
                <w:spacing w:val="-36"/>
                <w:w w:val="9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560" w:type="dxa"/>
          </w:tcPr>
          <w:p>
            <w:pPr>
              <w:pStyle w:val="TableParagraph"/>
              <w:spacing w:line="215" w:lineRule="exact"/>
              <w:ind w:left="806"/>
              <w:rPr>
                <w:sz w:val="18"/>
              </w:rPr>
            </w:pPr>
            <w:r>
              <w:rPr>
                <w:sz w:val="18"/>
              </w:rPr>
              <w:t>69,162</w:t>
            </w:r>
          </w:p>
          <w:p>
            <w:pPr>
              <w:pStyle w:val="TableParagraph"/>
              <w:tabs>
                <w:tab w:pos="1440" w:val="left" w:leader="none"/>
              </w:tabs>
              <w:spacing w:line="164" w:lineRule="exact"/>
              <w:ind w:left="-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204" w:type="dxa"/>
          </w:tcPr>
          <w:p>
            <w:pPr>
              <w:pStyle w:val="TableParagraph"/>
              <w:spacing w:line="235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(127)</w:t>
            </w:r>
          </w:p>
        </w:tc>
        <w:tc>
          <w:tcPr>
            <w:tcW w:w="1514" w:type="dxa"/>
          </w:tcPr>
          <w:p>
            <w:pPr>
              <w:pStyle w:val="TableParagraph"/>
              <w:spacing w:line="235" w:lineRule="exact"/>
              <w:ind w:left="898"/>
              <w:rPr>
                <w:sz w:val="18"/>
              </w:rPr>
            </w:pPr>
            <w:r>
              <w:rPr>
                <w:sz w:val="18"/>
              </w:rPr>
              <w:t>25,178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235" w:lineRule="exact"/>
              <w:ind w:left="910"/>
              <w:rPr>
                <w:sz w:val="18"/>
              </w:rPr>
            </w:pPr>
            <w:r>
              <w:rPr>
                <w:sz w:val="18"/>
              </w:rPr>
              <w:t>94,213</w:t>
            </w:r>
          </w:p>
        </w:tc>
      </w:tr>
      <w:tr>
        <w:trPr>
          <w:trHeight w:val="244" w:hRule="atLeast"/>
        </w:trPr>
        <w:tc>
          <w:tcPr>
            <w:tcW w:w="2921" w:type="dxa"/>
          </w:tcPr>
          <w:p>
            <w:pPr>
              <w:pStyle w:val="TableParagraph"/>
              <w:spacing w:before="4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მოგება</w:t>
            </w:r>
          </w:p>
        </w:tc>
        <w:tc>
          <w:tcPr>
            <w:tcW w:w="1560" w:type="dxa"/>
          </w:tcPr>
          <w:p>
            <w:pPr>
              <w:pStyle w:val="TableParagraph"/>
              <w:spacing w:line="231" w:lineRule="exact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04" w:type="dxa"/>
          </w:tcPr>
          <w:p>
            <w:pPr>
              <w:pStyle w:val="TableParagraph"/>
              <w:spacing w:line="231" w:lineRule="exact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1" w:lineRule="exact"/>
              <w:ind w:left="895"/>
              <w:rPr>
                <w:sz w:val="18"/>
              </w:rPr>
            </w:pPr>
            <w:r>
              <w:rPr>
                <w:sz w:val="18"/>
              </w:rPr>
              <w:t>10,581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1" w:lineRule="exact"/>
              <w:ind w:left="690"/>
              <w:rPr>
                <w:sz w:val="18"/>
              </w:rPr>
            </w:pPr>
            <w:r>
              <w:rPr>
                <w:sz w:val="18"/>
              </w:rPr>
              <w:t>10,581</w:t>
            </w:r>
          </w:p>
        </w:tc>
      </w:tr>
      <w:tr>
        <w:trPr>
          <w:trHeight w:val="232" w:hRule="atLeast"/>
        </w:trPr>
        <w:tc>
          <w:tcPr>
            <w:tcW w:w="2921" w:type="dxa"/>
          </w:tcPr>
          <w:p>
            <w:pPr>
              <w:pStyle w:val="TableParagraph"/>
              <w:spacing w:line="199" w:lineRule="exact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სხვა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სრული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ზარალი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226" w:val="left" w:leader="none"/>
              </w:tabs>
              <w:spacing w:line="213" w:lineRule="exact"/>
              <w:ind w:left="-3" w:right="15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7"/>
                <w:sz w:val="18"/>
                <w:u w:val="single"/>
              </w:rPr>
              <w:t> 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349" w:val="left" w:leader="none"/>
              </w:tabs>
              <w:spacing w:line="213" w:lineRule="exact"/>
              <w:ind w:right="24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(363)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1294" w:val="left" w:leader="none"/>
              </w:tabs>
              <w:spacing w:line="213" w:lineRule="exact"/>
              <w:ind w:right="2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tabs>
                <w:tab w:pos="796" w:val="left" w:leader="none"/>
              </w:tabs>
              <w:spacing w:line="213" w:lineRule="exact"/>
              <w:ind w:left="2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(363)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2921" w:type="dxa"/>
          </w:tcPr>
          <w:p>
            <w:pPr>
              <w:pStyle w:val="TableParagraph"/>
              <w:spacing w:line="208" w:lineRule="exact"/>
              <w:ind w:left="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მთლიანი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სრული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226" w:val="left" w:leader="none"/>
              </w:tabs>
              <w:spacing w:line="210" w:lineRule="exact"/>
              <w:ind w:left="-3" w:right="15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7"/>
                <w:sz w:val="18"/>
                <w:u w:val="single"/>
              </w:rPr>
              <w:t> </w:t>
            </w:r>
          </w:p>
        </w:tc>
        <w:tc>
          <w:tcPr>
            <w:tcW w:w="2204" w:type="dxa"/>
          </w:tcPr>
          <w:p>
            <w:pPr>
              <w:pStyle w:val="TableParagraph"/>
              <w:tabs>
                <w:tab w:pos="1358" w:val="left" w:leader="none"/>
              </w:tabs>
              <w:spacing w:line="21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(363) </w:t>
            </w:r>
            <w:r>
              <w:rPr>
                <w:spacing w:val="5"/>
                <w:sz w:val="18"/>
                <w:u w:val="single"/>
              </w:rPr>
              <w:t> 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874" w:val="left" w:leader="none"/>
              </w:tabs>
              <w:spacing w:line="210" w:lineRule="exact"/>
              <w:ind w:right="2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10,581</w:t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tabs>
                <w:tab w:pos="690" w:val="left" w:leader="none"/>
              </w:tabs>
              <w:spacing w:line="210" w:lineRule="exact"/>
              <w:ind w:left="2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10,218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427" w:hRule="atLeast"/>
        </w:trPr>
        <w:tc>
          <w:tcPr>
            <w:tcW w:w="2921" w:type="dxa"/>
          </w:tcPr>
          <w:p>
            <w:pPr>
              <w:pStyle w:val="TableParagraph"/>
              <w:spacing w:line="201" w:lineRule="exact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ნაშთი</w:t>
            </w:r>
            <w:r>
              <w:rPr>
                <w:spacing w:val="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2021</w:t>
            </w:r>
            <w:r>
              <w:rPr>
                <w:spacing w:val="9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წლის</w:t>
            </w:r>
            <w:r>
              <w:rPr>
                <w:spacing w:val="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4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დეკემბრის</w:t>
            </w:r>
          </w:p>
          <w:p>
            <w:pPr>
              <w:pStyle w:val="TableParagraph"/>
              <w:spacing w:line="186" w:lineRule="exact" w:before="19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560" w:type="dxa"/>
          </w:tcPr>
          <w:p>
            <w:pPr>
              <w:pStyle w:val="TableParagraph"/>
              <w:spacing w:line="218" w:lineRule="exact" w:before="32"/>
              <w:ind w:left="801"/>
              <w:rPr>
                <w:sz w:val="18"/>
              </w:rPr>
            </w:pPr>
            <w:r>
              <w:rPr>
                <w:sz w:val="18"/>
              </w:rPr>
              <w:t>69,162</w:t>
            </w:r>
          </w:p>
          <w:p>
            <w:pPr>
              <w:pStyle w:val="TableParagraph"/>
              <w:tabs>
                <w:tab w:pos="1468" w:val="left" w:leader="none"/>
              </w:tabs>
              <w:spacing w:line="156" w:lineRule="exact"/>
              <w:ind w:left="-2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double"/>
              </w:rPr>
              <w:t> </w:t>
            </w:r>
            <w:r>
              <w:rPr>
                <w:rFonts w:ascii="Times New Roman"/>
                <w:sz w:val="16"/>
                <w:u w:val="double"/>
              </w:rPr>
              <w:tab/>
            </w:r>
          </w:p>
        </w:tc>
        <w:tc>
          <w:tcPr>
            <w:tcW w:w="2204" w:type="dxa"/>
          </w:tcPr>
          <w:p>
            <w:pPr>
              <w:pStyle w:val="TableParagraph"/>
              <w:spacing w:line="218" w:lineRule="exact" w:before="32"/>
              <w:ind w:left="1467"/>
              <w:rPr>
                <w:sz w:val="18"/>
              </w:rPr>
            </w:pPr>
            <w:r>
              <w:rPr>
                <w:sz w:val="18"/>
              </w:rPr>
              <w:t>(490)</w:t>
            </w:r>
          </w:p>
          <w:p>
            <w:pPr>
              <w:pStyle w:val="TableParagraph"/>
              <w:tabs>
                <w:tab w:pos="1986" w:val="left" w:leader="none"/>
              </w:tabs>
              <w:spacing w:line="156" w:lineRule="exact"/>
              <w:ind w:left="9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double"/>
              </w:rPr>
              <w:t> </w:t>
            </w:r>
            <w:r>
              <w:rPr>
                <w:rFonts w:ascii="Times New Roman"/>
                <w:sz w:val="16"/>
                <w:u w:val="double"/>
              </w:rPr>
              <w:tab/>
            </w:r>
          </w:p>
        </w:tc>
        <w:tc>
          <w:tcPr>
            <w:tcW w:w="1514" w:type="dxa"/>
          </w:tcPr>
          <w:p>
            <w:pPr>
              <w:pStyle w:val="TableParagraph"/>
              <w:spacing w:line="218" w:lineRule="exact" w:before="32"/>
              <w:ind w:left="891"/>
              <w:rPr>
                <w:sz w:val="18"/>
              </w:rPr>
            </w:pPr>
            <w:r>
              <w:rPr>
                <w:sz w:val="18"/>
              </w:rPr>
              <w:t>35,759</w:t>
            </w:r>
          </w:p>
          <w:p>
            <w:pPr>
              <w:pStyle w:val="TableParagraph"/>
              <w:tabs>
                <w:tab w:pos="1515" w:val="left" w:leader="none"/>
              </w:tabs>
              <w:spacing w:line="156" w:lineRule="exact"/>
              <w:ind w:left="1" w:right="-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double"/>
              </w:rPr>
              <w:t> </w:t>
            </w:r>
            <w:r>
              <w:rPr>
                <w:rFonts w:ascii="Times New Roman"/>
                <w:sz w:val="16"/>
                <w:u w:val="double"/>
              </w:rPr>
              <w:tab/>
            </w:r>
          </w:p>
        </w:tc>
        <w:tc>
          <w:tcPr>
            <w:tcW w:w="2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218" w:lineRule="exact" w:before="32"/>
              <w:ind w:left="592"/>
              <w:rPr>
                <w:sz w:val="18"/>
              </w:rPr>
            </w:pPr>
            <w:r>
              <w:rPr>
                <w:sz w:val="18"/>
              </w:rPr>
              <w:t>104,431</w:t>
            </w:r>
          </w:p>
          <w:p>
            <w:pPr>
              <w:pStyle w:val="TableParagraph"/>
              <w:tabs>
                <w:tab w:pos="1313" w:val="left" w:leader="none"/>
              </w:tabs>
              <w:spacing w:line="156" w:lineRule="exact"/>
              <w:ind w:left="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0"/>
                <w:sz w:val="16"/>
                <w:u w:val="double"/>
              </w:rPr>
              <w:t> </w:t>
            </w:r>
            <w:r>
              <w:rPr>
                <w:rFonts w:ascii="Times New Roman"/>
                <w:sz w:val="16"/>
                <w:u w:val="double"/>
              </w:rPr>
              <w:tab/>
            </w:r>
          </w:p>
        </w:tc>
      </w:tr>
    </w:tbl>
    <w:p>
      <w:pPr>
        <w:spacing w:after="0" w:line="156" w:lineRule="exact"/>
        <w:rPr>
          <w:rFonts w:ascii="Times New Roman"/>
          <w:sz w:val="16"/>
        </w:rPr>
        <w:sectPr>
          <w:type w:val="continuous"/>
          <w:pgSz w:w="11920" w:h="16850"/>
          <w:pgMar w:top="1600" w:bottom="280" w:left="680" w:right="1140"/>
        </w:sectPr>
      </w:pPr>
    </w:p>
    <w:p>
      <w:pPr>
        <w:pStyle w:val="Heading4"/>
        <w:spacing w:line="219" w:lineRule="exact"/>
        <w:ind w:left="172"/>
      </w:pPr>
      <w:bookmarkStart w:name="_bookmark1" w:id="2"/>
      <w:bookmarkEnd w:id="2"/>
      <w:r>
        <w:rPr/>
      </w:r>
      <w:r>
        <w:rPr>
          <w:spacing w:val="-4"/>
        </w:rPr>
        <w:t>ფულადი</w:t>
      </w:r>
      <w:r>
        <w:rPr>
          <w:spacing w:val="-13"/>
        </w:rPr>
        <w:t> </w:t>
      </w:r>
      <w:r>
        <w:rPr>
          <w:spacing w:val="-4"/>
        </w:rPr>
        <w:t>ნაკადების</w:t>
      </w:r>
      <w:r>
        <w:rPr>
          <w:spacing w:val="-10"/>
        </w:rPr>
        <w:t> </w:t>
      </w:r>
      <w:r>
        <w:rPr>
          <w:spacing w:val="-4"/>
        </w:rPr>
        <w:t>ანგარიშგება</w:t>
      </w:r>
    </w:p>
    <w:p>
      <w:pPr>
        <w:spacing w:line="246" w:lineRule="exact" w:before="0"/>
        <w:ind w:left="172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2021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5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31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pStyle w:val="Heading3"/>
        <w:ind w:left="212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z w:val="20"/>
          <w:szCs w:val="20"/>
        </w:rPr>
        <w:t>(</w:t>
      </w:r>
      <w:r>
        <w:rPr/>
        <w:t>ათასლარში</w:t>
      </w:r>
      <w:r>
        <w:rPr>
          <w:rFonts w:ascii="Arial" w:hAnsi="Arial" w:cs="Arial" w:eastAsia="Arial"/>
          <w:b/>
          <w:bCs/>
          <w:i/>
          <w:iCs/>
          <w:sz w:val="20"/>
          <w:szCs w:val="20"/>
        </w:rPr>
        <w:t>)</w:t>
      </w:r>
    </w:p>
    <w:p>
      <w:pPr>
        <w:pStyle w:val="BodyText"/>
        <w:spacing w:before="6"/>
        <w:rPr>
          <w:rFonts w:ascii="Arial"/>
          <w:b/>
          <w:i/>
          <w:sz w:val="17"/>
        </w:rPr>
      </w:pPr>
      <w:r>
        <w:rPr/>
        <w:pict>
          <v:rect style="position:absolute;margin-left:41.049999pt;margin-top:12.044412pt;width:482.35pt;height:.5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rFonts w:ascii="Arial"/>
          <w:b/>
          <w:i/>
          <w:sz w:val="31"/>
        </w:rPr>
      </w:pPr>
    </w:p>
    <w:p>
      <w:pPr>
        <w:tabs>
          <w:tab w:pos="6600" w:val="left" w:leader="none"/>
          <w:tab w:pos="7913" w:val="left" w:leader="none"/>
          <w:tab w:pos="9195" w:val="left" w:leader="none"/>
        </w:tabs>
        <w:spacing w:before="0"/>
        <w:ind w:left="5146" w:right="0" w:firstLine="0"/>
        <w:jc w:val="left"/>
        <w:rPr>
          <w:sz w:val="17"/>
          <w:szCs w:val="17"/>
        </w:rPr>
      </w:pPr>
      <w:r>
        <w:rPr>
          <w:sz w:val="17"/>
          <w:szCs w:val="17"/>
        </w:rPr>
        <w:t>შენიშვნები</w:t>
      </w:r>
      <w:r>
        <w:rPr>
          <w:sz w:val="17"/>
          <w:szCs w:val="17"/>
          <w:u w:val="single"/>
        </w:rPr>
        <w:tab/>
        <w:t>2021</w:t>
        <w:tab/>
        <w:t>2020</w:t>
        <w:tab/>
        <w:t>2019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1"/>
        <w:gridCol w:w="897"/>
        <w:gridCol w:w="1365"/>
        <w:gridCol w:w="1269"/>
        <w:gridCol w:w="1119"/>
      </w:tblGrid>
      <w:tr>
        <w:trPr>
          <w:trHeight w:val="195" w:hRule="atLeast"/>
        </w:trPr>
        <w:tc>
          <w:tcPr>
            <w:tcW w:w="4921" w:type="dxa"/>
          </w:tcPr>
          <w:p>
            <w:pPr>
              <w:pStyle w:val="TableParagraph"/>
              <w:spacing w:line="176" w:lineRule="exact"/>
              <w:ind w:left="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ფულადი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ნაკადები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საოპერაციო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საქმიანობიდან</w:t>
            </w:r>
          </w:p>
        </w:tc>
        <w:tc>
          <w:tcPr>
            <w:tcW w:w="4650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921" w:type="dxa"/>
          </w:tcPr>
          <w:p>
            <w:pPr>
              <w:pStyle w:val="TableParagraph"/>
              <w:spacing w:line="201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მოგება</w:t>
            </w:r>
            <w:r>
              <w:rPr>
                <w:spacing w:val="-1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დაბეგვრამდე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01" w:lineRule="exact"/>
              <w:ind w:left="463"/>
              <w:rPr>
                <w:sz w:val="17"/>
              </w:rPr>
            </w:pPr>
            <w:r>
              <w:rPr>
                <w:sz w:val="17"/>
              </w:rPr>
              <w:t>12,207</w:t>
            </w:r>
          </w:p>
        </w:tc>
        <w:tc>
          <w:tcPr>
            <w:tcW w:w="1269" w:type="dxa"/>
          </w:tcPr>
          <w:p>
            <w:pPr>
              <w:pStyle w:val="TableParagraph"/>
              <w:spacing w:line="201" w:lineRule="exact"/>
              <w:ind w:left="445"/>
              <w:rPr>
                <w:sz w:val="17"/>
              </w:rPr>
            </w:pPr>
            <w:r>
              <w:rPr>
                <w:sz w:val="17"/>
              </w:rPr>
              <w:t>10,053</w:t>
            </w:r>
          </w:p>
        </w:tc>
        <w:tc>
          <w:tcPr>
            <w:tcW w:w="1119" w:type="dxa"/>
          </w:tcPr>
          <w:p>
            <w:pPr>
              <w:pStyle w:val="TableParagraph"/>
              <w:spacing w:line="201" w:lineRule="exact"/>
              <w:ind w:left="518"/>
              <w:rPr>
                <w:sz w:val="17"/>
              </w:rPr>
            </w:pPr>
            <w:r>
              <w:rPr>
                <w:sz w:val="17"/>
              </w:rPr>
              <w:t>7,456</w:t>
            </w:r>
          </w:p>
        </w:tc>
      </w:tr>
      <w:tr>
        <w:trPr>
          <w:trHeight w:val="222" w:hRule="atLeast"/>
        </w:trPr>
        <w:tc>
          <w:tcPr>
            <w:tcW w:w="4921" w:type="dxa"/>
          </w:tcPr>
          <w:p>
            <w:pPr>
              <w:pStyle w:val="TableParagraph"/>
              <w:spacing w:line="201" w:lineRule="exact"/>
              <w:ind w:left="1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კორექტირებები: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4921" w:type="dxa"/>
          </w:tcPr>
          <w:p>
            <w:pPr>
              <w:pStyle w:val="TableParagraph"/>
              <w:spacing w:line="203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ცვეთა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ამორტიზაცია</w:t>
            </w:r>
          </w:p>
        </w:tc>
        <w:tc>
          <w:tcPr>
            <w:tcW w:w="897" w:type="dxa"/>
          </w:tcPr>
          <w:p>
            <w:pPr>
              <w:pStyle w:val="TableParagraph"/>
              <w:spacing w:line="203" w:lineRule="exact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365" w:type="dxa"/>
          </w:tcPr>
          <w:p>
            <w:pPr>
              <w:pStyle w:val="TableParagraph"/>
              <w:spacing w:line="203" w:lineRule="exact"/>
              <w:ind w:left="550"/>
              <w:rPr>
                <w:sz w:val="17"/>
              </w:rPr>
            </w:pPr>
            <w:r>
              <w:rPr>
                <w:sz w:val="17"/>
              </w:rPr>
              <w:t>1,281</w:t>
            </w:r>
          </w:p>
        </w:tc>
        <w:tc>
          <w:tcPr>
            <w:tcW w:w="1269" w:type="dxa"/>
          </w:tcPr>
          <w:p>
            <w:pPr>
              <w:pStyle w:val="TableParagraph"/>
              <w:spacing w:line="203" w:lineRule="exact"/>
              <w:ind w:left="532"/>
              <w:rPr>
                <w:sz w:val="17"/>
              </w:rPr>
            </w:pPr>
            <w:r>
              <w:rPr>
                <w:sz w:val="17"/>
              </w:rPr>
              <w:t>1,269</w:t>
            </w:r>
          </w:p>
        </w:tc>
        <w:tc>
          <w:tcPr>
            <w:tcW w:w="1119" w:type="dxa"/>
          </w:tcPr>
          <w:p>
            <w:pPr>
              <w:pStyle w:val="TableParagraph"/>
              <w:spacing w:line="203" w:lineRule="exact"/>
              <w:ind w:left="518"/>
              <w:rPr>
                <w:sz w:val="17"/>
              </w:rPr>
            </w:pPr>
            <w:r>
              <w:rPr>
                <w:sz w:val="17"/>
              </w:rPr>
              <w:t>1,286</w:t>
            </w:r>
          </w:p>
        </w:tc>
      </w:tr>
      <w:tr>
        <w:trPr>
          <w:trHeight w:val="211" w:hRule="atLeast"/>
        </w:trPr>
        <w:tc>
          <w:tcPr>
            <w:tcW w:w="4921" w:type="dxa"/>
          </w:tcPr>
          <w:p>
            <w:pPr>
              <w:pStyle w:val="TableParagraph"/>
              <w:spacing w:line="191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ეფექტური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საპროცენტო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განაკვეთის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გამოყენებით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921" w:type="dxa"/>
          </w:tcPr>
          <w:p>
            <w:pPr>
              <w:pStyle w:val="TableParagraph"/>
              <w:spacing w:line="209" w:lineRule="exact"/>
              <w:ind w:left="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გაანგარიშებული</w:t>
            </w:r>
            <w:r>
              <w:rPr>
                <w:sz w:val="17"/>
                <w:szCs w:val="17"/>
              </w:rPr>
              <w:t> საპროცენტო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შემოსავალი</w:t>
            </w:r>
          </w:p>
        </w:tc>
        <w:tc>
          <w:tcPr>
            <w:tcW w:w="897" w:type="dxa"/>
          </w:tcPr>
          <w:p>
            <w:pPr>
              <w:pStyle w:val="TableParagraph"/>
              <w:spacing w:line="203" w:lineRule="exact"/>
              <w:ind w:right="56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5" w:type="dxa"/>
          </w:tcPr>
          <w:p>
            <w:pPr>
              <w:pStyle w:val="TableParagraph"/>
              <w:spacing w:line="212" w:lineRule="exact"/>
              <w:ind w:left="358"/>
              <w:rPr>
                <w:sz w:val="17"/>
              </w:rPr>
            </w:pPr>
            <w:r>
              <w:rPr>
                <w:sz w:val="17"/>
              </w:rPr>
              <w:t>(22,365)</w:t>
            </w:r>
          </w:p>
        </w:tc>
        <w:tc>
          <w:tcPr>
            <w:tcW w:w="1269" w:type="dxa"/>
          </w:tcPr>
          <w:p>
            <w:pPr>
              <w:pStyle w:val="TableParagraph"/>
              <w:spacing w:line="212" w:lineRule="exact"/>
              <w:ind w:left="328"/>
              <w:rPr>
                <w:sz w:val="17"/>
              </w:rPr>
            </w:pPr>
            <w:r>
              <w:rPr>
                <w:sz w:val="17"/>
              </w:rPr>
              <w:t>(19,388)</w:t>
            </w:r>
          </w:p>
        </w:tc>
        <w:tc>
          <w:tcPr>
            <w:tcW w:w="1119" w:type="dxa"/>
          </w:tcPr>
          <w:p>
            <w:pPr>
              <w:pStyle w:val="TableParagraph"/>
              <w:spacing w:line="212" w:lineRule="exact"/>
              <w:ind w:left="323"/>
              <w:rPr>
                <w:sz w:val="17"/>
              </w:rPr>
            </w:pPr>
            <w:r>
              <w:rPr>
                <w:sz w:val="17"/>
              </w:rPr>
              <w:t>(17,003)</w:t>
            </w:r>
          </w:p>
        </w:tc>
      </w:tr>
      <w:tr>
        <w:trPr>
          <w:trHeight w:val="240" w:hRule="atLeast"/>
        </w:trPr>
        <w:tc>
          <w:tcPr>
            <w:tcW w:w="4921" w:type="dxa"/>
          </w:tcPr>
          <w:p>
            <w:pPr>
              <w:pStyle w:val="TableParagraph"/>
              <w:spacing w:line="218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საპროცენტო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ხარჯი</w:t>
            </w:r>
          </w:p>
        </w:tc>
        <w:tc>
          <w:tcPr>
            <w:tcW w:w="897" w:type="dxa"/>
          </w:tcPr>
          <w:p>
            <w:pPr>
              <w:pStyle w:val="TableParagraph"/>
              <w:spacing w:line="216" w:lineRule="exact"/>
              <w:ind w:right="56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5" w:type="dxa"/>
          </w:tcPr>
          <w:p>
            <w:pPr>
              <w:pStyle w:val="TableParagraph"/>
              <w:spacing w:line="218" w:lineRule="exact"/>
              <w:ind w:left="550"/>
              <w:rPr>
                <w:sz w:val="17"/>
              </w:rPr>
            </w:pPr>
            <w:r>
              <w:rPr>
                <w:sz w:val="17"/>
              </w:rPr>
              <w:t>4,652</w:t>
            </w:r>
          </w:p>
        </w:tc>
        <w:tc>
          <w:tcPr>
            <w:tcW w:w="1269" w:type="dxa"/>
          </w:tcPr>
          <w:p>
            <w:pPr>
              <w:pStyle w:val="TableParagraph"/>
              <w:spacing w:line="218" w:lineRule="exact"/>
              <w:ind w:left="532"/>
              <w:rPr>
                <w:sz w:val="17"/>
              </w:rPr>
            </w:pPr>
            <w:r>
              <w:rPr>
                <w:sz w:val="17"/>
              </w:rPr>
              <w:t>4,203</w:t>
            </w:r>
          </w:p>
        </w:tc>
        <w:tc>
          <w:tcPr>
            <w:tcW w:w="1119" w:type="dxa"/>
          </w:tcPr>
          <w:p>
            <w:pPr>
              <w:pStyle w:val="TableParagraph"/>
              <w:spacing w:line="218" w:lineRule="exact"/>
              <w:ind w:left="518"/>
              <w:rPr>
                <w:sz w:val="17"/>
              </w:rPr>
            </w:pPr>
            <w:r>
              <w:rPr>
                <w:sz w:val="17"/>
              </w:rPr>
              <w:t>4,542</w:t>
            </w:r>
          </w:p>
        </w:tc>
      </w:tr>
      <w:tr>
        <w:trPr>
          <w:trHeight w:val="236" w:hRule="atLeast"/>
        </w:trPr>
        <w:tc>
          <w:tcPr>
            <w:tcW w:w="4921" w:type="dxa"/>
          </w:tcPr>
          <w:p>
            <w:pPr>
              <w:pStyle w:val="TableParagraph"/>
              <w:spacing w:line="213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გაუფასურების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ზარალი</w:t>
            </w:r>
          </w:p>
        </w:tc>
        <w:tc>
          <w:tcPr>
            <w:tcW w:w="897" w:type="dxa"/>
          </w:tcPr>
          <w:p>
            <w:pPr>
              <w:pStyle w:val="TableParagraph"/>
              <w:spacing w:line="216" w:lineRule="exact"/>
              <w:ind w:right="56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65" w:type="dxa"/>
          </w:tcPr>
          <w:p>
            <w:pPr>
              <w:pStyle w:val="TableParagraph"/>
              <w:spacing w:line="213" w:lineRule="exact"/>
              <w:ind w:left="761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1269" w:type="dxa"/>
          </w:tcPr>
          <w:p>
            <w:pPr>
              <w:pStyle w:val="TableParagraph"/>
              <w:spacing w:line="213" w:lineRule="exact"/>
              <w:ind w:left="661"/>
              <w:rPr>
                <w:sz w:val="17"/>
              </w:rPr>
            </w:pPr>
            <w:r>
              <w:rPr>
                <w:sz w:val="17"/>
              </w:rPr>
              <w:t>254</w:t>
            </w:r>
          </w:p>
        </w:tc>
        <w:tc>
          <w:tcPr>
            <w:tcW w:w="1119" w:type="dxa"/>
          </w:tcPr>
          <w:p>
            <w:pPr>
              <w:pStyle w:val="TableParagraph"/>
              <w:spacing w:line="213" w:lineRule="exact"/>
              <w:ind w:right="213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>
        <w:trPr>
          <w:trHeight w:val="236" w:hRule="atLeast"/>
        </w:trPr>
        <w:tc>
          <w:tcPr>
            <w:tcW w:w="4921" w:type="dxa"/>
          </w:tcPr>
          <w:p>
            <w:pPr>
              <w:pStyle w:val="TableParagraph"/>
              <w:spacing w:line="214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ზარალი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ძირითადი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საშუალებების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ჩამოწერიდან</w:t>
            </w:r>
          </w:p>
        </w:tc>
        <w:tc>
          <w:tcPr>
            <w:tcW w:w="897" w:type="dxa"/>
          </w:tcPr>
          <w:p>
            <w:pPr>
              <w:pStyle w:val="TableParagraph"/>
              <w:spacing w:line="214" w:lineRule="exact"/>
              <w:ind w:right="556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365" w:type="dxa"/>
          </w:tcPr>
          <w:p>
            <w:pPr>
              <w:pStyle w:val="TableParagraph"/>
              <w:spacing w:line="214" w:lineRule="exact"/>
              <w:ind w:left="674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  <w:tc>
          <w:tcPr>
            <w:tcW w:w="1269" w:type="dxa"/>
          </w:tcPr>
          <w:p>
            <w:pPr>
              <w:pStyle w:val="TableParagraph"/>
              <w:spacing w:line="214" w:lineRule="exact"/>
              <w:ind w:right="353"/>
              <w:jc w:val="right"/>
              <w:rPr>
                <w:sz w:val="17"/>
              </w:rPr>
            </w:pPr>
            <w:r>
              <w:rPr>
                <w:w w:val="96"/>
                <w:sz w:val="17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14" w:lineRule="exact"/>
              <w:ind w:right="216"/>
              <w:jc w:val="right"/>
              <w:rPr>
                <w:sz w:val="17"/>
              </w:rPr>
            </w:pPr>
            <w:r>
              <w:rPr>
                <w:w w:val="96"/>
                <w:sz w:val="17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4921" w:type="dxa"/>
          </w:tcPr>
          <w:p>
            <w:pPr>
              <w:pStyle w:val="TableParagraph"/>
              <w:spacing w:line="205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საკურსო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სხვაობით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მიღებული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წმინდა</w:t>
            </w:r>
            <w:r>
              <w:rPr>
                <w:spacing w:val="-1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შემოსავალი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tabs>
                <w:tab w:pos="431" w:val="left" w:leader="none"/>
              </w:tabs>
              <w:spacing w:line="205" w:lineRule="exact"/>
              <w:ind w:right="328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(1,523)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654" w:val="left" w:leader="none"/>
              </w:tabs>
              <w:spacing w:line="205" w:lineRule="exact"/>
              <w:ind w:left="116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(827)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523" w:val="left" w:leader="none"/>
              </w:tabs>
              <w:spacing w:line="205" w:lineRule="exact"/>
              <w:ind w:right="113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(898)</w:t>
            </w:r>
          </w:p>
        </w:tc>
      </w:tr>
      <w:tr>
        <w:trPr>
          <w:trHeight w:val="231" w:hRule="atLeast"/>
        </w:trPr>
        <w:tc>
          <w:tcPr>
            <w:tcW w:w="4921" w:type="dxa"/>
          </w:tcPr>
          <w:p>
            <w:pPr>
              <w:pStyle w:val="TableParagraph"/>
              <w:spacing w:line="208" w:lineRule="exact"/>
              <w:ind w:left="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ცვლილება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საოპერაციო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აქტივებსა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და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ვალდებულებებში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tabs>
                <w:tab w:pos="431" w:val="left" w:leader="none"/>
              </w:tabs>
              <w:spacing w:line="208" w:lineRule="exact"/>
              <w:ind w:right="328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(5,332)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524" w:val="left" w:leader="none"/>
              </w:tabs>
              <w:spacing w:line="208" w:lineRule="exact"/>
              <w:ind w:left="116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(4,436)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393" w:val="left" w:leader="none"/>
              </w:tabs>
              <w:spacing w:line="208" w:lineRule="exact"/>
              <w:ind w:right="111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(4,407)</w:t>
            </w:r>
          </w:p>
        </w:tc>
      </w:tr>
      <w:tr>
        <w:trPr>
          <w:trHeight w:val="227" w:hRule="atLeast"/>
        </w:trPr>
        <w:tc>
          <w:tcPr>
            <w:tcW w:w="4921" w:type="dxa"/>
          </w:tcPr>
          <w:p>
            <w:pPr>
              <w:pStyle w:val="TableParagraph"/>
              <w:spacing w:line="207" w:lineRule="exact"/>
              <w:ind w:left="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საქართველოს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ეროვნულ</w:t>
            </w:r>
            <w:r>
              <w:rPr>
                <w:spacing w:val="-1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ბანკში სავალდებულო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რეზერვების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4921" w:type="dxa"/>
          </w:tcPr>
          <w:p>
            <w:pPr>
              <w:pStyle w:val="TableParagraph"/>
              <w:spacing w:line="204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შემცირება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04" w:lineRule="exact"/>
              <w:ind w:left="439"/>
              <w:rPr>
                <w:sz w:val="17"/>
              </w:rPr>
            </w:pPr>
            <w:r>
              <w:rPr>
                <w:sz w:val="17"/>
              </w:rPr>
              <w:t>(6,062)</w:t>
            </w:r>
          </w:p>
        </w:tc>
        <w:tc>
          <w:tcPr>
            <w:tcW w:w="1269" w:type="dxa"/>
          </w:tcPr>
          <w:p>
            <w:pPr>
              <w:pStyle w:val="TableParagraph"/>
              <w:spacing w:line="204" w:lineRule="exact"/>
              <w:ind w:left="416"/>
              <w:rPr>
                <w:sz w:val="17"/>
              </w:rPr>
            </w:pPr>
            <w:r>
              <w:rPr>
                <w:sz w:val="17"/>
              </w:rPr>
              <w:t>(3,554)</w:t>
            </w:r>
          </w:p>
        </w:tc>
        <w:tc>
          <w:tcPr>
            <w:tcW w:w="1119" w:type="dxa"/>
          </w:tcPr>
          <w:p>
            <w:pPr>
              <w:pStyle w:val="TableParagraph"/>
              <w:spacing w:line="204" w:lineRule="exact"/>
              <w:ind w:left="518"/>
              <w:rPr>
                <w:sz w:val="17"/>
              </w:rPr>
            </w:pPr>
            <w:r>
              <w:rPr>
                <w:sz w:val="17"/>
              </w:rPr>
              <w:t>4,033</w:t>
            </w:r>
          </w:p>
        </w:tc>
      </w:tr>
      <w:tr>
        <w:trPr>
          <w:trHeight w:val="223" w:hRule="atLeast"/>
        </w:trPr>
        <w:tc>
          <w:tcPr>
            <w:tcW w:w="4921" w:type="dxa"/>
          </w:tcPr>
          <w:p>
            <w:pPr>
              <w:pStyle w:val="TableParagraph"/>
              <w:spacing w:line="203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ბანკების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მიმართ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მოთხოვნების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შემცირება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(ზრდა)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03" w:lineRule="exact"/>
              <w:ind w:left="439"/>
              <w:rPr>
                <w:sz w:val="17"/>
              </w:rPr>
            </w:pPr>
            <w:r>
              <w:rPr>
                <w:sz w:val="17"/>
              </w:rPr>
              <w:t>(3,884)</w:t>
            </w:r>
          </w:p>
        </w:tc>
        <w:tc>
          <w:tcPr>
            <w:tcW w:w="1269" w:type="dxa"/>
          </w:tcPr>
          <w:p>
            <w:pPr>
              <w:pStyle w:val="TableParagraph"/>
              <w:spacing w:line="203" w:lineRule="exact"/>
              <w:ind w:left="416"/>
              <w:rPr>
                <w:sz w:val="17"/>
              </w:rPr>
            </w:pPr>
            <w:r>
              <w:rPr>
                <w:sz w:val="17"/>
              </w:rPr>
              <w:t>(1,886)</w:t>
            </w:r>
          </w:p>
        </w:tc>
        <w:tc>
          <w:tcPr>
            <w:tcW w:w="1119" w:type="dxa"/>
          </w:tcPr>
          <w:p>
            <w:pPr>
              <w:pStyle w:val="TableParagraph"/>
              <w:spacing w:line="203" w:lineRule="exact"/>
              <w:ind w:left="518"/>
              <w:rPr>
                <w:sz w:val="17"/>
              </w:rPr>
            </w:pPr>
            <w:r>
              <w:rPr>
                <w:sz w:val="17"/>
              </w:rPr>
              <w:t>3,802</w:t>
            </w:r>
          </w:p>
        </w:tc>
      </w:tr>
      <w:tr>
        <w:trPr>
          <w:trHeight w:val="223" w:hRule="atLeast"/>
        </w:trPr>
        <w:tc>
          <w:tcPr>
            <w:tcW w:w="4921" w:type="dxa"/>
          </w:tcPr>
          <w:p>
            <w:pPr>
              <w:pStyle w:val="TableParagraph"/>
              <w:spacing w:line="202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კლიენტებზე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გაცემული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სესხების</w:t>
            </w:r>
            <w:r>
              <w:rPr>
                <w:spacing w:val="3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შემცირება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(ზრდა)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02" w:lineRule="exact"/>
              <w:ind w:left="358"/>
              <w:rPr>
                <w:sz w:val="17"/>
              </w:rPr>
            </w:pPr>
            <w:r>
              <w:rPr>
                <w:sz w:val="17"/>
              </w:rPr>
              <w:t>(38,887)</w:t>
            </w:r>
          </w:p>
        </w:tc>
        <w:tc>
          <w:tcPr>
            <w:tcW w:w="1269" w:type="dxa"/>
          </w:tcPr>
          <w:p>
            <w:pPr>
              <w:pStyle w:val="TableParagraph"/>
              <w:spacing w:line="202" w:lineRule="exact"/>
              <w:ind w:left="328"/>
              <w:rPr>
                <w:sz w:val="17"/>
              </w:rPr>
            </w:pPr>
            <w:r>
              <w:rPr>
                <w:sz w:val="17"/>
              </w:rPr>
              <w:t>(57,999)</w:t>
            </w:r>
          </w:p>
        </w:tc>
        <w:tc>
          <w:tcPr>
            <w:tcW w:w="1119" w:type="dxa"/>
          </w:tcPr>
          <w:p>
            <w:pPr>
              <w:pStyle w:val="TableParagraph"/>
              <w:spacing w:line="202" w:lineRule="exact"/>
              <w:ind w:left="518"/>
              <w:rPr>
                <w:sz w:val="17"/>
              </w:rPr>
            </w:pPr>
            <w:r>
              <w:rPr>
                <w:sz w:val="17"/>
              </w:rPr>
              <w:t>7,441</w:t>
            </w:r>
          </w:p>
        </w:tc>
      </w:tr>
      <w:tr>
        <w:trPr>
          <w:trHeight w:val="224" w:hRule="atLeast"/>
        </w:trPr>
        <w:tc>
          <w:tcPr>
            <w:tcW w:w="4921" w:type="dxa"/>
          </w:tcPr>
          <w:p>
            <w:pPr>
              <w:pStyle w:val="TableParagraph"/>
              <w:spacing w:line="204" w:lineRule="exact"/>
              <w:ind w:left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კლიენტებზე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გაცემული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სესხების</w:t>
            </w:r>
            <w:r>
              <w:rPr>
                <w:spacing w:val="3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შემცირება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(ზრდა)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04" w:lineRule="exact"/>
              <w:ind w:left="550"/>
              <w:rPr>
                <w:sz w:val="17"/>
              </w:rPr>
            </w:pPr>
            <w:r>
              <w:rPr>
                <w:sz w:val="17"/>
              </w:rPr>
              <w:t>2,342</w:t>
            </w:r>
          </w:p>
        </w:tc>
        <w:tc>
          <w:tcPr>
            <w:tcW w:w="1269" w:type="dxa"/>
          </w:tcPr>
          <w:p>
            <w:pPr>
              <w:pStyle w:val="TableParagraph"/>
              <w:spacing w:line="204" w:lineRule="exact"/>
              <w:ind w:left="416"/>
              <w:rPr>
                <w:sz w:val="17"/>
              </w:rPr>
            </w:pPr>
            <w:r>
              <w:rPr>
                <w:sz w:val="17"/>
              </w:rPr>
              <w:t>(3,846)</w:t>
            </w:r>
          </w:p>
        </w:tc>
        <w:tc>
          <w:tcPr>
            <w:tcW w:w="1119" w:type="dxa"/>
          </w:tcPr>
          <w:p>
            <w:pPr>
              <w:pStyle w:val="TableParagraph"/>
              <w:spacing w:line="204" w:lineRule="exact"/>
              <w:ind w:left="424"/>
              <w:rPr>
                <w:sz w:val="17"/>
              </w:rPr>
            </w:pPr>
            <w:r>
              <w:rPr>
                <w:sz w:val="17"/>
              </w:rPr>
              <w:t>10,674</w:t>
            </w:r>
          </w:p>
        </w:tc>
      </w:tr>
      <w:tr>
        <w:trPr>
          <w:trHeight w:val="222" w:hRule="atLeast"/>
        </w:trPr>
        <w:tc>
          <w:tcPr>
            <w:tcW w:w="4921" w:type="dxa"/>
          </w:tcPr>
          <w:p>
            <w:pPr>
              <w:pStyle w:val="TableParagraph"/>
              <w:spacing w:line="202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ბანკებიდან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მიღებული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ანაბრებისა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ნაშთების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ზრდა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4921" w:type="dxa"/>
          </w:tcPr>
          <w:p>
            <w:pPr>
              <w:pStyle w:val="TableParagraph"/>
              <w:spacing w:line="202" w:lineRule="exact"/>
              <w:ind w:left="1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(შემცირება)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02" w:lineRule="exact"/>
              <w:ind w:left="415"/>
              <w:rPr>
                <w:sz w:val="17"/>
              </w:rPr>
            </w:pPr>
            <w:r>
              <w:rPr>
                <w:sz w:val="17"/>
              </w:rPr>
              <w:t>(31,726)</w:t>
            </w:r>
          </w:p>
        </w:tc>
        <w:tc>
          <w:tcPr>
            <w:tcW w:w="1269" w:type="dxa"/>
          </w:tcPr>
          <w:p>
            <w:pPr>
              <w:pStyle w:val="TableParagraph"/>
              <w:spacing w:line="202" w:lineRule="exact"/>
              <w:ind w:left="400"/>
              <w:rPr>
                <w:sz w:val="17"/>
              </w:rPr>
            </w:pPr>
            <w:r>
              <w:rPr>
                <w:sz w:val="17"/>
              </w:rPr>
              <w:t>(26,919)</w:t>
            </w:r>
          </w:p>
        </w:tc>
        <w:tc>
          <w:tcPr>
            <w:tcW w:w="1119" w:type="dxa"/>
          </w:tcPr>
          <w:p>
            <w:pPr>
              <w:pStyle w:val="TableParagraph"/>
              <w:spacing w:line="202" w:lineRule="exact"/>
              <w:ind w:right="163"/>
              <w:jc w:val="right"/>
              <w:rPr>
                <w:sz w:val="17"/>
              </w:rPr>
            </w:pPr>
            <w:r>
              <w:rPr>
                <w:sz w:val="17"/>
              </w:rPr>
              <w:t>21,209</w:t>
            </w:r>
          </w:p>
        </w:tc>
      </w:tr>
      <w:tr>
        <w:trPr>
          <w:trHeight w:val="223" w:hRule="atLeast"/>
        </w:trPr>
        <w:tc>
          <w:tcPr>
            <w:tcW w:w="4921" w:type="dxa"/>
          </w:tcPr>
          <w:p>
            <w:pPr>
              <w:pStyle w:val="TableParagraph"/>
              <w:spacing w:line="203" w:lineRule="exact"/>
              <w:ind w:left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მომხმარებელთა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მიმდინარე</w:t>
            </w:r>
            <w:r>
              <w:rPr>
                <w:spacing w:val="2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ანგარიშების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ანაბრების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4921" w:type="dxa"/>
          </w:tcPr>
          <w:p>
            <w:pPr>
              <w:pStyle w:val="TableParagraph"/>
              <w:spacing w:line="192" w:lineRule="exact"/>
              <w:ind w:left="1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(შემცირება)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ზრდა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192" w:lineRule="exact"/>
              <w:ind w:left="463"/>
              <w:rPr>
                <w:sz w:val="17"/>
              </w:rPr>
            </w:pPr>
            <w:r>
              <w:rPr>
                <w:sz w:val="17"/>
              </w:rPr>
              <w:t>36,553</w:t>
            </w:r>
          </w:p>
        </w:tc>
        <w:tc>
          <w:tcPr>
            <w:tcW w:w="1269" w:type="dxa"/>
          </w:tcPr>
          <w:p>
            <w:pPr>
              <w:pStyle w:val="TableParagraph"/>
              <w:spacing w:line="192" w:lineRule="exact"/>
              <w:ind w:left="445"/>
              <w:rPr>
                <w:sz w:val="17"/>
              </w:rPr>
            </w:pPr>
            <w:r>
              <w:rPr>
                <w:sz w:val="17"/>
              </w:rPr>
              <w:t>33,612</w:t>
            </w:r>
          </w:p>
        </w:tc>
        <w:tc>
          <w:tcPr>
            <w:tcW w:w="1119" w:type="dxa"/>
          </w:tcPr>
          <w:p>
            <w:pPr>
              <w:pStyle w:val="TableParagraph"/>
              <w:spacing w:line="192" w:lineRule="exact"/>
              <w:ind w:left="403"/>
              <w:rPr>
                <w:sz w:val="17"/>
              </w:rPr>
            </w:pPr>
            <w:r>
              <w:rPr>
                <w:sz w:val="17"/>
              </w:rPr>
              <w:t>(3,280)</w:t>
            </w:r>
          </w:p>
        </w:tc>
      </w:tr>
      <w:tr>
        <w:trPr>
          <w:trHeight w:val="188" w:hRule="atLeast"/>
        </w:trPr>
        <w:tc>
          <w:tcPr>
            <w:tcW w:w="4921" w:type="dxa"/>
          </w:tcPr>
          <w:p>
            <w:pPr>
              <w:pStyle w:val="TableParagraph"/>
              <w:spacing w:line="169" w:lineRule="exact"/>
              <w:ind w:left="8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სხვა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ვალდებულებების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(შემცირება)/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ზრდა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tabs>
                <w:tab w:pos="667" w:val="left" w:leader="none"/>
              </w:tabs>
              <w:spacing w:line="169" w:lineRule="exact"/>
              <w:ind w:right="331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225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851" w:val="left" w:leader="none"/>
              </w:tabs>
              <w:spacing w:line="169" w:lineRule="exact"/>
              <w:ind w:left="116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77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393" w:val="left" w:leader="none"/>
              </w:tabs>
              <w:spacing w:line="169" w:lineRule="exact"/>
              <w:ind w:right="111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(6,720)</w:t>
            </w:r>
          </w:p>
        </w:tc>
      </w:tr>
      <w:tr>
        <w:trPr>
          <w:trHeight w:val="284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before="25"/>
              <w:ind w:left="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საოპერაციო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საქმიანობიდან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მიღებული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/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(გამოყენებული)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ფულადი</w:t>
            </w:r>
          </w:p>
        </w:tc>
        <w:tc>
          <w:tcPr>
            <w:tcW w:w="1365" w:type="dxa"/>
          </w:tcPr>
          <w:p>
            <w:pPr>
              <w:pStyle w:val="TableParagraph"/>
              <w:spacing w:line="193" w:lineRule="exact" w:before="71"/>
              <w:ind w:left="350"/>
              <w:rPr>
                <w:sz w:val="17"/>
              </w:rPr>
            </w:pPr>
            <w:r>
              <w:rPr>
                <w:sz w:val="17"/>
              </w:rPr>
              <w:t>(46,771)</w:t>
            </w:r>
          </w:p>
        </w:tc>
        <w:tc>
          <w:tcPr>
            <w:tcW w:w="1269" w:type="dxa"/>
          </w:tcPr>
          <w:p>
            <w:pPr>
              <w:pStyle w:val="TableParagraph"/>
              <w:spacing w:line="193" w:lineRule="exact" w:before="71"/>
              <w:ind w:left="323"/>
              <w:rPr>
                <w:sz w:val="17"/>
              </w:rPr>
            </w:pPr>
            <w:r>
              <w:rPr>
                <w:sz w:val="17"/>
              </w:rPr>
              <w:t>(64,951)</w:t>
            </w:r>
          </w:p>
        </w:tc>
        <w:tc>
          <w:tcPr>
            <w:tcW w:w="1119" w:type="dxa"/>
          </w:tcPr>
          <w:p>
            <w:pPr>
              <w:pStyle w:val="TableParagraph"/>
              <w:spacing w:line="193" w:lineRule="exact" w:before="71"/>
              <w:ind w:left="420"/>
              <w:rPr>
                <w:sz w:val="17"/>
              </w:rPr>
            </w:pPr>
            <w:r>
              <w:rPr>
                <w:sz w:val="17"/>
              </w:rPr>
              <w:t>32,752</w:t>
            </w:r>
          </w:p>
        </w:tc>
      </w:tr>
      <w:tr>
        <w:trPr>
          <w:trHeight w:val="218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line="198" w:lineRule="exact"/>
              <w:ind w:left="112"/>
              <w:rPr>
                <w:sz w:val="17"/>
                <w:szCs w:val="17"/>
              </w:rPr>
            </w:pPr>
            <w:r>
              <w:rPr>
                <w:w w:val="95"/>
                <w:sz w:val="17"/>
                <w:szCs w:val="17"/>
              </w:rPr>
              <w:t>ნაკადები</w:t>
            </w:r>
            <w:r>
              <w:rPr>
                <w:spacing w:val="15"/>
                <w:w w:val="95"/>
                <w:sz w:val="17"/>
                <w:szCs w:val="17"/>
              </w:rPr>
              <w:t> </w:t>
            </w:r>
            <w:r>
              <w:rPr>
                <w:w w:val="95"/>
                <w:sz w:val="17"/>
                <w:szCs w:val="17"/>
              </w:rPr>
              <w:t>პროცენტამდე</w:t>
            </w:r>
            <w:r>
              <w:rPr>
                <w:spacing w:val="19"/>
                <w:w w:val="95"/>
                <w:sz w:val="17"/>
                <w:szCs w:val="17"/>
              </w:rPr>
              <w:t> </w:t>
            </w:r>
            <w:r>
              <w:rPr>
                <w:w w:val="95"/>
                <w:sz w:val="17"/>
                <w:szCs w:val="17"/>
              </w:rPr>
              <w:t>და</w:t>
            </w:r>
            <w:r>
              <w:rPr>
                <w:spacing w:val="17"/>
                <w:w w:val="95"/>
                <w:sz w:val="17"/>
                <w:szCs w:val="17"/>
              </w:rPr>
              <w:t> </w:t>
            </w:r>
            <w:r>
              <w:rPr>
                <w:w w:val="95"/>
                <w:sz w:val="17"/>
                <w:szCs w:val="17"/>
              </w:rPr>
              <w:t>მოგების</w:t>
            </w:r>
            <w:r>
              <w:rPr>
                <w:spacing w:val="10"/>
                <w:w w:val="95"/>
                <w:sz w:val="17"/>
                <w:szCs w:val="17"/>
              </w:rPr>
              <w:t> </w:t>
            </w:r>
            <w:r>
              <w:rPr>
                <w:w w:val="95"/>
                <w:sz w:val="17"/>
                <w:szCs w:val="17"/>
              </w:rPr>
              <w:t>გადასახადამდე</w:t>
            </w:r>
          </w:p>
        </w:tc>
        <w:tc>
          <w:tcPr>
            <w:tcW w:w="1365" w:type="dxa"/>
          </w:tcPr>
          <w:p>
            <w:pPr>
              <w:pStyle w:val="TableParagraph"/>
              <w:tabs>
                <w:tab w:pos="1095" w:val="left" w:leader="none"/>
              </w:tabs>
              <w:spacing w:line="182" w:lineRule="exact"/>
              <w:ind w:right="26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3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1085" w:val="left" w:leader="none"/>
              </w:tabs>
              <w:spacing w:line="182" w:lineRule="exact"/>
              <w:ind w:left="1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3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1065" w:val="left" w:leader="none"/>
              </w:tabs>
              <w:spacing w:line="182" w:lineRule="exact"/>
              <w:ind w:right="5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93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</w:tr>
      <w:tr>
        <w:trPr>
          <w:trHeight w:val="227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line="203" w:lineRule="exact"/>
              <w:ind w:lef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მიღებული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პროცენტი</w:t>
            </w:r>
          </w:p>
        </w:tc>
        <w:tc>
          <w:tcPr>
            <w:tcW w:w="1365" w:type="dxa"/>
          </w:tcPr>
          <w:p>
            <w:pPr>
              <w:pStyle w:val="TableParagraph"/>
              <w:spacing w:line="203" w:lineRule="exact"/>
              <w:ind w:left="456"/>
              <w:rPr>
                <w:sz w:val="17"/>
              </w:rPr>
            </w:pPr>
            <w:r>
              <w:rPr>
                <w:sz w:val="17"/>
              </w:rPr>
              <w:t>23,108</w:t>
            </w:r>
          </w:p>
        </w:tc>
        <w:tc>
          <w:tcPr>
            <w:tcW w:w="1269" w:type="dxa"/>
          </w:tcPr>
          <w:p>
            <w:pPr>
              <w:pStyle w:val="TableParagraph"/>
              <w:spacing w:line="203" w:lineRule="exact"/>
              <w:ind w:left="438"/>
              <w:rPr>
                <w:sz w:val="17"/>
              </w:rPr>
            </w:pPr>
            <w:r>
              <w:rPr>
                <w:sz w:val="17"/>
              </w:rPr>
              <w:t>18,497</w:t>
            </w:r>
          </w:p>
        </w:tc>
        <w:tc>
          <w:tcPr>
            <w:tcW w:w="1119" w:type="dxa"/>
          </w:tcPr>
          <w:p>
            <w:pPr>
              <w:pStyle w:val="TableParagraph"/>
              <w:spacing w:line="203" w:lineRule="exact"/>
              <w:ind w:left="422"/>
              <w:rPr>
                <w:sz w:val="17"/>
              </w:rPr>
            </w:pPr>
            <w:r>
              <w:rPr>
                <w:sz w:val="17"/>
              </w:rPr>
              <w:t>16,652</w:t>
            </w:r>
          </w:p>
        </w:tc>
      </w:tr>
      <w:tr>
        <w:trPr>
          <w:trHeight w:val="228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line="208" w:lineRule="exact"/>
              <w:ind w:lef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გადახდილი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პროცენტი</w:t>
            </w:r>
          </w:p>
        </w:tc>
        <w:tc>
          <w:tcPr>
            <w:tcW w:w="1365" w:type="dxa"/>
          </w:tcPr>
          <w:p>
            <w:pPr>
              <w:pStyle w:val="TableParagraph"/>
              <w:spacing w:line="208" w:lineRule="exact"/>
              <w:ind w:left="432"/>
              <w:rPr>
                <w:sz w:val="17"/>
              </w:rPr>
            </w:pPr>
            <w:r>
              <w:rPr>
                <w:sz w:val="17"/>
              </w:rPr>
              <w:t>(4,431)</w:t>
            </w:r>
          </w:p>
        </w:tc>
        <w:tc>
          <w:tcPr>
            <w:tcW w:w="1269" w:type="dxa"/>
          </w:tcPr>
          <w:p>
            <w:pPr>
              <w:pStyle w:val="TableParagraph"/>
              <w:spacing w:line="208" w:lineRule="exact"/>
              <w:ind w:left="409"/>
              <w:rPr>
                <w:sz w:val="17"/>
              </w:rPr>
            </w:pPr>
            <w:r>
              <w:rPr>
                <w:sz w:val="17"/>
              </w:rPr>
              <w:t>(4,210)</w:t>
            </w:r>
          </w:p>
        </w:tc>
        <w:tc>
          <w:tcPr>
            <w:tcW w:w="1119" w:type="dxa"/>
          </w:tcPr>
          <w:p>
            <w:pPr>
              <w:pStyle w:val="TableParagraph"/>
              <w:spacing w:line="208" w:lineRule="exact"/>
              <w:ind w:left="393"/>
              <w:rPr>
                <w:sz w:val="17"/>
              </w:rPr>
            </w:pPr>
            <w:r>
              <w:rPr>
                <w:sz w:val="17"/>
              </w:rPr>
              <w:t>(3,749)</w:t>
            </w:r>
          </w:p>
        </w:tc>
      </w:tr>
      <w:tr>
        <w:trPr>
          <w:trHeight w:val="206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line="187" w:lineRule="exact"/>
              <w:ind w:lef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გადახდილი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მოგების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გადასახადი</w:t>
            </w:r>
          </w:p>
        </w:tc>
        <w:tc>
          <w:tcPr>
            <w:tcW w:w="1365" w:type="dxa"/>
          </w:tcPr>
          <w:p>
            <w:pPr>
              <w:pStyle w:val="TableParagraph"/>
              <w:tabs>
                <w:tab w:pos="638" w:val="left" w:leader="none"/>
              </w:tabs>
              <w:spacing w:line="187" w:lineRule="exact"/>
              <w:ind w:right="337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(96) </w:t>
            </w:r>
            <w:r>
              <w:rPr>
                <w:spacing w:val="18"/>
                <w:sz w:val="17"/>
                <w:u w:val="single"/>
              </w:rPr>
              <w:t> 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539" w:val="left" w:leader="none"/>
              </w:tabs>
              <w:spacing w:line="187" w:lineRule="exact"/>
              <w:ind w:left="1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(981)</w:t>
            </w:r>
            <w:r>
              <w:rPr>
                <w:spacing w:val="-20"/>
                <w:sz w:val="17"/>
                <w:u w:val="single"/>
              </w:rPr>
              <w:t> 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523" w:val="left" w:leader="none"/>
              </w:tabs>
              <w:spacing w:line="187" w:lineRule="exact"/>
              <w:ind w:right="122"/>
              <w:jc w:val="right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(317) </w:t>
            </w:r>
            <w:r>
              <w:rPr>
                <w:spacing w:val="18"/>
                <w:sz w:val="17"/>
                <w:u w:val="single"/>
              </w:rPr>
              <w:t> </w:t>
            </w:r>
          </w:p>
        </w:tc>
      </w:tr>
      <w:tr>
        <w:trPr>
          <w:trHeight w:val="236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line="186" w:lineRule="exact"/>
              <w:ind w:left="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საოპერაციო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საქმიანობიდან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მიღებული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/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(გამოყენებული)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ფულადი</w:t>
            </w: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5818" w:type="dxa"/>
            <w:gridSpan w:val="2"/>
          </w:tcPr>
          <w:p>
            <w:pPr>
              <w:pStyle w:val="TableParagraph"/>
              <w:spacing w:line="194" w:lineRule="exact" w:before="9"/>
              <w:ind w:lef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ნაკადები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2" w:lineRule="exact"/>
              <w:ind w:left="350"/>
              <w:rPr>
                <w:sz w:val="17"/>
              </w:rPr>
            </w:pPr>
            <w:r>
              <w:rPr>
                <w:sz w:val="17"/>
              </w:rPr>
              <w:t>(28,190)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2" w:lineRule="exact"/>
              <w:ind w:left="323"/>
              <w:rPr>
                <w:sz w:val="17"/>
              </w:rPr>
            </w:pPr>
            <w:r>
              <w:rPr>
                <w:sz w:val="17"/>
              </w:rPr>
              <w:t>(51,645)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2" w:lineRule="exact"/>
              <w:ind w:left="422"/>
              <w:rPr>
                <w:sz w:val="17"/>
              </w:rPr>
            </w:pPr>
            <w:r>
              <w:rPr>
                <w:sz w:val="17"/>
              </w:rPr>
              <w:t>45,338</w:t>
            </w:r>
          </w:p>
        </w:tc>
      </w:tr>
      <w:tr>
        <w:trPr>
          <w:trHeight w:val="417" w:hRule="atLeast"/>
        </w:trPr>
        <w:tc>
          <w:tcPr>
            <w:tcW w:w="5818" w:type="dxa"/>
            <w:gridSpan w:val="2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99" w:lineRule="exact"/>
              <w:ind w:left="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ფულადი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ნაკადები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საინვესტიციო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საქმიანობიდან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7"/>
        <w:ind w:left="280" w:right="5729" w:firstLine="0"/>
        <w:jc w:val="left"/>
        <w:rPr>
          <w:sz w:val="17"/>
          <w:szCs w:val="17"/>
        </w:rPr>
      </w:pPr>
      <w:r>
        <w:rPr/>
        <w:pict>
          <v:shape style="position:absolute;margin-left:295.649994pt;margin-top:3.586259pt;width:218.75pt;height:3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1"/>
                    <w:gridCol w:w="1463"/>
                    <w:gridCol w:w="1261"/>
                    <w:gridCol w:w="970"/>
                  </w:tblGrid>
                  <w:tr>
                    <w:trPr>
                      <w:trHeight w:val="193" w:hRule="atLeast"/>
                    </w:trPr>
                    <w:tc>
                      <w:tcPr>
                        <w:tcW w:w="6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(19,610)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3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(6,501)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(14,038)</w:t>
                        </w: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6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line="198" w:lineRule="exact"/>
                          <w:ind w:right="4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22,088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line="198" w:lineRule="exact"/>
                          <w:ind w:right="33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23,997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198" w:lineRule="exact"/>
                          <w:ind w:right="5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6,000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99" w:lineRule="exact" w:before="2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463" w:type="dxa"/>
                      </w:tcPr>
                      <w:p>
                        <w:pPr>
                          <w:pStyle w:val="TableParagraph"/>
                          <w:spacing w:line="199" w:lineRule="exact" w:before="23"/>
                          <w:ind w:right="42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(464)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TableParagraph"/>
                          <w:spacing w:line="199" w:lineRule="exact" w:before="23"/>
                          <w:ind w:right="3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(1,082)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199" w:lineRule="exact" w:before="23"/>
                          <w:ind w:right="5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(109)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  <w:szCs w:val="17"/>
        </w:rPr>
        <w:t>საინვესტიციო</w:t>
      </w:r>
      <w:r>
        <w:rPr>
          <w:spacing w:val="7"/>
          <w:sz w:val="17"/>
          <w:szCs w:val="17"/>
        </w:rPr>
        <w:t> </w:t>
      </w:r>
      <w:r>
        <w:rPr>
          <w:sz w:val="17"/>
          <w:szCs w:val="17"/>
        </w:rPr>
        <w:t>ფასიანი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ქაღალდების</w:t>
      </w:r>
      <w:r>
        <w:rPr>
          <w:spacing w:val="-2"/>
          <w:sz w:val="17"/>
          <w:szCs w:val="17"/>
        </w:rPr>
        <w:t> </w:t>
      </w:r>
      <w:r>
        <w:rPr>
          <w:sz w:val="17"/>
          <w:szCs w:val="17"/>
        </w:rPr>
        <w:t>შეძენა</w:t>
      </w:r>
      <w:r>
        <w:rPr>
          <w:spacing w:val="1"/>
          <w:sz w:val="17"/>
          <w:szCs w:val="17"/>
        </w:rPr>
        <w:t> </w:t>
      </w:r>
      <w:r>
        <w:rPr>
          <w:spacing w:val="-1"/>
          <w:sz w:val="17"/>
          <w:szCs w:val="17"/>
        </w:rPr>
        <w:t>საინვესტისიო </w:t>
      </w:r>
      <w:r>
        <w:rPr>
          <w:sz w:val="17"/>
          <w:szCs w:val="17"/>
        </w:rPr>
        <w:t>ფასიანი ქაღალდებიდან შემოსულობა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ძირითადი</w:t>
      </w:r>
      <w:r>
        <w:rPr>
          <w:spacing w:val="-1"/>
          <w:sz w:val="17"/>
          <w:szCs w:val="17"/>
        </w:rPr>
        <w:t> </w:t>
      </w:r>
      <w:r>
        <w:rPr>
          <w:sz w:val="17"/>
          <w:szCs w:val="17"/>
        </w:rPr>
        <w:t>საშუალებებისა</w:t>
      </w:r>
      <w:r>
        <w:rPr>
          <w:spacing w:val="-1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-3"/>
          <w:sz w:val="17"/>
          <w:szCs w:val="17"/>
        </w:rPr>
        <w:t> </w:t>
      </w:r>
      <w:r>
        <w:rPr>
          <w:sz w:val="17"/>
          <w:szCs w:val="17"/>
        </w:rPr>
        <w:t>არამატერიალური</w:t>
      </w:r>
    </w:p>
    <w:p>
      <w:pPr>
        <w:tabs>
          <w:tab w:pos="6019" w:val="left" w:leader="none"/>
          <w:tab w:pos="7118" w:val="left" w:leader="none"/>
          <w:tab w:pos="7385" w:val="left" w:leader="none"/>
          <w:tab w:pos="8472" w:val="left" w:leader="none"/>
          <w:tab w:pos="9720" w:val="left" w:leader="none"/>
        </w:tabs>
        <w:spacing w:before="3"/>
        <w:ind w:left="313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z w:val="17"/>
          <w:szCs w:val="17"/>
        </w:rPr>
        <w:t>აქტივების</w:t>
      </w:r>
      <w:r>
        <w:rPr>
          <w:spacing w:val="-9"/>
          <w:sz w:val="17"/>
          <w:szCs w:val="17"/>
        </w:rPr>
        <w:t> </w:t>
      </w:r>
      <w:r>
        <w:rPr>
          <w:sz w:val="17"/>
          <w:szCs w:val="17"/>
        </w:rPr>
        <w:t>შეძენა</w:t>
        <w:tab/>
      </w:r>
      <w:r>
        <w:rPr>
          <w:rFonts w:ascii="Times New Roman" w:hAnsi="Times New Roman" w:cs="Times New Roman" w:eastAsia="Times New Roman"/>
          <w:w w:val="100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rFonts w:ascii="Times New Roman" w:hAnsi="Times New Roman" w:cs="Times New Roman" w:eastAsia="Times New Roman"/>
          <w:w w:val="100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rFonts w:ascii="Times New Roman" w:hAnsi="Times New Roman" w:cs="Times New Roman" w:eastAsia="Times New Roman"/>
          <w:sz w:val="17"/>
          <w:szCs w:val="17"/>
        </w:rPr>
        <w:t>   </w:t>
      </w:r>
      <w:r>
        <w:rPr>
          <w:rFonts w:ascii="Times New Roman" w:hAnsi="Times New Roman" w:cs="Times New Roman" w:eastAsia="Times New Roman"/>
          <w:spacing w:val="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0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</w:p>
    <w:p>
      <w:pPr>
        <w:tabs>
          <w:tab w:pos="6562" w:val="left" w:leader="none"/>
          <w:tab w:pos="7822" w:val="left" w:leader="none"/>
          <w:tab w:pos="9046" w:val="left" w:leader="none"/>
        </w:tabs>
        <w:spacing w:before="40" w:after="22"/>
        <w:ind w:left="280" w:right="0" w:firstLine="0"/>
        <w:jc w:val="left"/>
        <w:rPr>
          <w:sz w:val="17"/>
          <w:szCs w:val="17"/>
        </w:rPr>
      </w:pPr>
      <w:r>
        <w:rPr>
          <w:spacing w:val="-2"/>
          <w:sz w:val="17"/>
          <w:szCs w:val="17"/>
        </w:rPr>
        <w:t>საინვესტიციო</w:t>
      </w:r>
      <w:r>
        <w:rPr>
          <w:spacing w:val="-11"/>
          <w:sz w:val="17"/>
          <w:szCs w:val="17"/>
        </w:rPr>
        <w:t> </w:t>
      </w:r>
      <w:r>
        <w:rPr>
          <w:spacing w:val="-2"/>
          <w:sz w:val="17"/>
          <w:szCs w:val="17"/>
        </w:rPr>
        <w:t>საქმიანობაში</w:t>
      </w:r>
      <w:r>
        <w:rPr>
          <w:spacing w:val="-5"/>
          <w:sz w:val="17"/>
          <w:szCs w:val="17"/>
        </w:rPr>
        <w:t> </w:t>
      </w:r>
      <w:r>
        <w:rPr>
          <w:spacing w:val="-2"/>
          <w:sz w:val="17"/>
          <w:szCs w:val="17"/>
        </w:rPr>
        <w:t>გამოყენებული</w:t>
      </w:r>
      <w:r>
        <w:rPr>
          <w:spacing w:val="1"/>
          <w:sz w:val="17"/>
          <w:szCs w:val="17"/>
        </w:rPr>
        <w:t> </w:t>
      </w:r>
      <w:r>
        <w:rPr>
          <w:spacing w:val="-2"/>
          <w:sz w:val="17"/>
          <w:szCs w:val="17"/>
        </w:rPr>
        <w:t>ფულადი</w:t>
      </w:r>
      <w:r>
        <w:rPr>
          <w:spacing w:val="-5"/>
          <w:sz w:val="17"/>
          <w:szCs w:val="17"/>
        </w:rPr>
        <w:t> </w:t>
      </w:r>
      <w:r>
        <w:rPr>
          <w:spacing w:val="-2"/>
          <w:sz w:val="17"/>
          <w:szCs w:val="17"/>
        </w:rPr>
        <w:t>ნაკადები</w:t>
        <w:tab/>
      </w:r>
      <w:r>
        <w:rPr>
          <w:sz w:val="17"/>
          <w:szCs w:val="17"/>
        </w:rPr>
        <w:t>2,014</w:t>
        <w:tab/>
        <w:t>16,414</w:t>
        <w:tab/>
        <w:t>(8,147)</w:t>
      </w:r>
    </w:p>
    <w:p>
      <w:pPr>
        <w:tabs>
          <w:tab w:pos="7383" w:val="left" w:leader="none"/>
          <w:tab w:pos="8650" w:val="left" w:leader="none"/>
        </w:tabs>
        <w:spacing w:line="20" w:lineRule="exact"/>
        <w:ind w:left="6019" w:right="0" w:firstLine="0"/>
        <w:rPr>
          <w:sz w:val="2"/>
        </w:rPr>
      </w:pPr>
      <w:r>
        <w:rPr>
          <w:sz w:val="2"/>
        </w:rPr>
        <w:pict>
          <v:group style="width:51.15pt;height:.5pt;mso-position-horizontal-relative:char;mso-position-vertical-relative:line" coordorigin="0,0" coordsize="1023,10">
            <v:rect style="position:absolute;left:0;top:0;width:1023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0.65pt;height:.5pt;mso-position-horizontal-relative:char;mso-position-vertical-relative:line" coordorigin="0,0" coordsize="1013,10">
            <v:rect style="position:absolute;left:0;top:0;width:1013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49.7pt;height:.5pt;mso-position-horizontal-relative:char;mso-position-vertical-relative:line" coordorigin="0,0" coordsize="994,10">
            <v:rect style="position:absolute;left:0;top:0;width:994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4"/>
        </w:rPr>
      </w:pPr>
    </w:p>
    <w:p>
      <w:pPr>
        <w:spacing w:before="0"/>
        <w:ind w:left="251" w:right="6334" w:firstLine="28"/>
        <w:jc w:val="left"/>
        <w:rPr>
          <w:sz w:val="17"/>
          <w:szCs w:val="17"/>
        </w:rPr>
      </w:pPr>
      <w:r>
        <w:rPr/>
        <w:pict>
          <v:shape style="position:absolute;margin-left:295.410004pt;margin-top:19.916258pt;width:225.25pt;height:69.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6"/>
                    <w:gridCol w:w="1495"/>
                    <w:gridCol w:w="1311"/>
                    <w:gridCol w:w="1190"/>
                  </w:tblGrid>
                  <w:tr>
                    <w:trPr>
                      <w:trHeight w:val="298" w:hRule="atLeast"/>
                    </w:trPr>
                    <w:tc>
                      <w:tcPr>
                        <w:tcW w:w="506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7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51,831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78" w:lineRule="exact"/>
                          <w:ind w:left="59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16,219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line="178" w:lineRule="exact"/>
                          <w:ind w:right="1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6"/>
                            <w:sz w:val="1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79" w:hRule="atLeast"/>
                    </w:trPr>
                    <w:tc>
                      <w:tcPr>
                        <w:tcW w:w="506" w:type="dxa"/>
                      </w:tcPr>
                      <w:p>
                        <w:pPr>
                          <w:pStyle w:val="TableParagraph"/>
                          <w:spacing w:before="79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spacing w:before="79"/>
                          <w:ind w:left="72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(4,771)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79"/>
                          <w:ind w:left="57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(4,875)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79"/>
                          <w:ind w:right="1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(17,708)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5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tabs>
                            <w:tab w:pos="849" w:val="left" w:leader="none"/>
                          </w:tabs>
                          <w:spacing w:before="35"/>
                          <w:ind w:left="292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(955) </w:t>
                        </w:r>
                        <w:r>
                          <w:rPr>
                            <w:spacing w:val="13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tabs>
                            <w:tab w:pos="682" w:val="left" w:leader="none"/>
                          </w:tabs>
                          <w:spacing w:before="35"/>
                          <w:ind w:left="274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(1,003)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tabs>
                            <w:tab w:pos="523" w:val="left" w:leader="none"/>
                          </w:tabs>
                          <w:spacing w:before="35"/>
                          <w:ind w:right="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0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(849)</w:t>
                        </w: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5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tabs>
                            <w:tab w:pos="746" w:val="left" w:leader="none"/>
                          </w:tabs>
                          <w:spacing w:before="45"/>
                          <w:ind w:left="283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position w:val="-10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position w:val="-10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46,105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tabs>
                            <w:tab w:pos="598" w:val="left" w:leader="none"/>
                          </w:tabs>
                          <w:spacing w:before="45"/>
                          <w:ind w:left="152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position w:val="-10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position w:val="-10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10,341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tabs>
                            <w:tab w:pos="427" w:val="left" w:leader="none"/>
                          </w:tabs>
                          <w:spacing w:before="45"/>
                          <w:ind w:left="109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position w:val="-10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position w:val="-10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(18,557)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sz w:val="17"/>
          <w:szCs w:val="17"/>
        </w:rPr>
        <w:t>ფულადი ნაკადები საფინანსო საქმიანობიდან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მიღებული სხვა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ნასესხები სახსრები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სუბორდინირებული</w:t>
      </w:r>
      <w:r>
        <w:rPr>
          <w:spacing w:val="4"/>
          <w:sz w:val="17"/>
          <w:szCs w:val="17"/>
        </w:rPr>
        <w:t> </w:t>
      </w:r>
      <w:r>
        <w:rPr>
          <w:sz w:val="17"/>
          <w:szCs w:val="17"/>
        </w:rPr>
        <w:t>ვალი</w:t>
      </w:r>
    </w:p>
    <w:p>
      <w:pPr>
        <w:spacing w:before="0"/>
        <w:ind w:left="313" w:right="6021" w:hanging="63"/>
        <w:jc w:val="left"/>
        <w:rPr>
          <w:sz w:val="17"/>
          <w:szCs w:val="17"/>
        </w:rPr>
      </w:pPr>
      <w:r>
        <w:rPr>
          <w:spacing w:val="-1"/>
          <w:sz w:val="17"/>
          <w:szCs w:val="17"/>
        </w:rPr>
        <w:t>სხვა ნასესხები </w:t>
      </w:r>
      <w:r>
        <w:rPr>
          <w:sz w:val="17"/>
          <w:szCs w:val="17"/>
        </w:rPr>
        <w:t>სახსრებისა და სუბიდინირებული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ვალის</w:t>
      </w:r>
      <w:r>
        <w:rPr>
          <w:spacing w:val="-3"/>
          <w:sz w:val="17"/>
          <w:szCs w:val="17"/>
        </w:rPr>
        <w:t> </w:t>
      </w:r>
      <w:r>
        <w:rPr>
          <w:sz w:val="17"/>
          <w:szCs w:val="17"/>
        </w:rPr>
        <w:t>დაფარვა</w:t>
      </w:r>
    </w:p>
    <w:p>
      <w:pPr>
        <w:spacing w:line="244" w:lineRule="auto" w:before="4"/>
        <w:ind w:left="251" w:right="5572" w:firstLine="0"/>
        <w:jc w:val="left"/>
        <w:rPr>
          <w:sz w:val="17"/>
          <w:szCs w:val="17"/>
        </w:rPr>
      </w:pPr>
      <w:r>
        <w:rPr>
          <w:sz w:val="17"/>
          <w:szCs w:val="17"/>
        </w:rPr>
        <w:t>საიჯარო ვალდებულების ძირი თანხის დაფარვა</w:t>
      </w:r>
      <w:r>
        <w:rPr>
          <w:spacing w:val="1"/>
          <w:sz w:val="17"/>
          <w:szCs w:val="17"/>
        </w:rPr>
        <w:t> </w:t>
      </w:r>
      <w:r>
        <w:rPr>
          <w:spacing w:val="-2"/>
          <w:sz w:val="17"/>
          <w:szCs w:val="17"/>
        </w:rPr>
        <w:t>საფინანსო საქმიანობიდან </w:t>
      </w:r>
      <w:r>
        <w:rPr>
          <w:spacing w:val="-1"/>
          <w:sz w:val="17"/>
          <w:szCs w:val="17"/>
        </w:rPr>
        <w:t>მიღებული / (გამოყენებული)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ფულადი</w:t>
      </w:r>
      <w:r>
        <w:rPr>
          <w:spacing w:val="3"/>
          <w:sz w:val="17"/>
          <w:szCs w:val="17"/>
        </w:rPr>
        <w:t> </w:t>
      </w:r>
      <w:r>
        <w:rPr>
          <w:sz w:val="17"/>
          <w:szCs w:val="17"/>
        </w:rPr>
        <w:t>ნაკადები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323" w:right="0" w:firstLine="0"/>
        <w:jc w:val="left"/>
        <w:rPr>
          <w:sz w:val="17"/>
          <w:szCs w:val="17"/>
        </w:rPr>
      </w:pPr>
      <w:r>
        <w:rPr/>
        <w:pict>
          <v:shape style="position:absolute;margin-left:335.350006pt;margin-top:.038079pt;width:181.3pt;height:44.6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2"/>
                    <w:gridCol w:w="341"/>
                    <w:gridCol w:w="1012"/>
                    <w:gridCol w:w="254"/>
                    <w:gridCol w:w="994"/>
                  </w:tblGrid>
                  <w:tr>
                    <w:trPr>
                      <w:trHeight w:val="443" w:hRule="atLeast"/>
                    </w:trPr>
                    <w:tc>
                      <w:tcPr>
                        <w:tcW w:w="10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9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19,929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9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(24,890)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10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18,634</w:t>
                        </w: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10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99" w:lineRule="exact"/>
                          <w:ind w:right="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(376)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99" w:lineRule="exact"/>
                          <w:ind w:right="9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362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99" w:lineRule="exact"/>
                          <w:ind w:right="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17"/>
          <w:szCs w:val="17"/>
        </w:rPr>
        <w:t>ფულადი</w:t>
      </w:r>
      <w:r>
        <w:rPr>
          <w:spacing w:val="15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სახსრების</w:t>
      </w:r>
      <w:r>
        <w:rPr>
          <w:spacing w:val="11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და</w:t>
      </w:r>
      <w:r>
        <w:rPr>
          <w:spacing w:val="12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მათი</w:t>
      </w:r>
      <w:r>
        <w:rPr>
          <w:spacing w:val="14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ეკვივალნტების</w:t>
      </w:r>
      <w:r>
        <w:rPr>
          <w:spacing w:val="12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წმინდა</w:t>
      </w:r>
      <w:r>
        <w:rPr>
          <w:spacing w:val="13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ზრდა</w:t>
      </w:r>
    </w:p>
    <w:p>
      <w:pPr>
        <w:spacing w:before="1"/>
        <w:ind w:left="280" w:right="0" w:firstLine="0"/>
        <w:jc w:val="left"/>
        <w:rPr>
          <w:sz w:val="17"/>
          <w:szCs w:val="17"/>
        </w:rPr>
      </w:pPr>
      <w:r>
        <w:rPr>
          <w:sz w:val="17"/>
          <w:szCs w:val="17"/>
        </w:rPr>
        <w:t>/</w:t>
      </w:r>
      <w:r>
        <w:rPr>
          <w:spacing w:val="-8"/>
          <w:sz w:val="17"/>
          <w:szCs w:val="17"/>
        </w:rPr>
        <w:t> </w:t>
      </w:r>
      <w:r>
        <w:rPr>
          <w:sz w:val="17"/>
          <w:szCs w:val="17"/>
        </w:rPr>
        <w:t>(შემცირება)</w:t>
      </w:r>
    </w:p>
    <w:p>
      <w:pPr>
        <w:spacing w:before="12"/>
        <w:ind w:left="280" w:right="3931" w:firstLine="0"/>
        <w:jc w:val="left"/>
        <w:rPr>
          <w:sz w:val="17"/>
          <w:szCs w:val="17"/>
        </w:rPr>
      </w:pPr>
      <w:r>
        <w:rPr/>
        <w:pict>
          <v:shape style="position:absolute;margin-left:334.200012pt;margin-top:47.778099pt;width:51.9pt;height:1.5pt;mso-position-horizontal-relative:page;mso-position-vertical-relative:paragraph;z-index:15736320" coordorigin="6684,956" coordsize="1038,30" path="m7722,975l6684,975,6684,985,7722,985,7722,975xm7722,956l6684,956,6684,965,7722,965,7722,9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2.400024pt;margin-top:47.778099pt;width:51.4pt;height:1.5pt;mso-position-horizontal-relative:page;mso-position-vertical-relative:paragraph;z-index:15736832" coordorigin="8048,956" coordsize="1028,30" path="m9076,975l8048,975,8048,985,9076,985,9076,975xm9076,956l8048,956,8048,965,9076,965,9076,95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5.800018pt;margin-top:47.778099pt;width:53.3pt;height:1.5pt;mso-position-horizontal-relative:page;mso-position-vertical-relative:paragraph;z-index:15737344" coordorigin="9316,956" coordsize="1066,30" path="m10382,975l9316,975,9316,985,10382,985,10382,975xm10382,956l9316,956,9316,965,10382,965,10382,956xe" filled="true" fillcolor="#000000" stroked="false">
            <v:path arrowok="t"/>
            <v:fill type="solid"/>
            <w10:wrap type="none"/>
          </v:shape>
        </w:pict>
      </w:r>
      <w:r>
        <w:rPr>
          <w:sz w:val="17"/>
          <w:szCs w:val="17"/>
        </w:rPr>
        <w:t>სავალუტო კურსისა და მოსალოდნელი საკრედიტო ზარალების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ცვლილების</w:t>
      </w:r>
      <w:r>
        <w:rPr>
          <w:spacing w:val="-9"/>
          <w:sz w:val="17"/>
          <w:szCs w:val="17"/>
        </w:rPr>
        <w:t> </w:t>
      </w:r>
      <w:r>
        <w:rPr>
          <w:sz w:val="17"/>
          <w:szCs w:val="17"/>
        </w:rPr>
        <w:t>გავლენა</w:t>
      </w:r>
      <w:r>
        <w:rPr>
          <w:spacing w:val="-8"/>
          <w:sz w:val="17"/>
          <w:szCs w:val="17"/>
        </w:rPr>
        <w:t> </w:t>
      </w:r>
      <w:r>
        <w:rPr>
          <w:sz w:val="17"/>
          <w:szCs w:val="17"/>
        </w:rPr>
        <w:t>ფულად</w:t>
      </w:r>
      <w:r>
        <w:rPr>
          <w:spacing w:val="-6"/>
          <w:sz w:val="17"/>
          <w:szCs w:val="17"/>
        </w:rPr>
        <w:t> </w:t>
      </w:r>
      <w:r>
        <w:rPr>
          <w:sz w:val="17"/>
          <w:szCs w:val="17"/>
        </w:rPr>
        <w:t>სახსრებსა</w:t>
      </w:r>
      <w:r>
        <w:rPr>
          <w:spacing w:val="-7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-8"/>
          <w:sz w:val="17"/>
          <w:szCs w:val="17"/>
        </w:rPr>
        <w:t> </w:t>
      </w:r>
      <w:r>
        <w:rPr>
          <w:sz w:val="17"/>
          <w:szCs w:val="17"/>
        </w:rPr>
        <w:t>მათ</w:t>
      </w:r>
      <w:r>
        <w:rPr>
          <w:spacing w:val="-9"/>
          <w:sz w:val="17"/>
          <w:szCs w:val="17"/>
        </w:rPr>
        <w:t> </w:t>
      </w:r>
      <w:r>
        <w:rPr>
          <w:sz w:val="17"/>
          <w:szCs w:val="17"/>
        </w:rPr>
        <w:t>ეკვივალნტებზე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4"/>
        <w:gridCol w:w="1529"/>
        <w:gridCol w:w="1252"/>
        <w:gridCol w:w="1172"/>
      </w:tblGrid>
      <w:tr>
        <w:trPr>
          <w:trHeight w:val="210" w:hRule="atLeast"/>
        </w:trPr>
        <w:tc>
          <w:tcPr>
            <w:tcW w:w="5514" w:type="dxa"/>
          </w:tcPr>
          <w:p>
            <w:pPr>
              <w:pStyle w:val="TableParagraph"/>
              <w:spacing w:line="178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ფულადი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სახსრები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მათი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ეკვივალნტები</w:t>
            </w:r>
            <w:r>
              <w:rPr>
                <w:spacing w:val="3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პერიოდის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ბოლოს</w:t>
            </w:r>
            <w:r>
              <w:rPr>
                <w:spacing w:val="2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tabs>
                <w:tab w:pos="731" w:val="left" w:leader="none"/>
              </w:tabs>
              <w:spacing w:line="178" w:lineRule="exact"/>
              <w:ind w:left="275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32,485 </w:t>
            </w:r>
            <w:r>
              <w:rPr>
                <w:spacing w:val="17"/>
                <w:sz w:val="17"/>
                <w:u w:val="single"/>
              </w:rPr>
              <w:t> </w:t>
            </w:r>
          </w:p>
        </w:tc>
        <w:tc>
          <w:tcPr>
            <w:tcW w:w="1252" w:type="dxa"/>
          </w:tcPr>
          <w:p>
            <w:pPr>
              <w:pStyle w:val="TableParagraph"/>
              <w:tabs>
                <w:tab w:pos="657" w:val="left" w:leader="none"/>
              </w:tabs>
              <w:spacing w:line="178" w:lineRule="exact"/>
              <w:ind w:left="225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57,013</w:t>
            </w:r>
          </w:p>
        </w:tc>
        <w:tc>
          <w:tcPr>
            <w:tcW w:w="1172" w:type="dxa"/>
          </w:tcPr>
          <w:p>
            <w:pPr>
              <w:pStyle w:val="TableParagraph"/>
              <w:tabs>
                <w:tab w:pos="548" w:val="left" w:leader="none"/>
              </w:tabs>
              <w:spacing w:line="178" w:lineRule="exact"/>
              <w:ind w:left="125"/>
              <w:rPr>
                <w:sz w:val="17"/>
              </w:rPr>
            </w:pPr>
            <w:r>
              <w:rPr>
                <w:w w:val="100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38,031</w:t>
            </w:r>
          </w:p>
        </w:tc>
      </w:tr>
      <w:tr>
        <w:trPr>
          <w:trHeight w:val="253" w:hRule="atLeast"/>
        </w:trPr>
        <w:tc>
          <w:tcPr>
            <w:tcW w:w="5514" w:type="dxa"/>
          </w:tcPr>
          <w:p>
            <w:pPr>
              <w:pStyle w:val="TableParagraph"/>
              <w:tabs>
                <w:tab w:pos="5237" w:val="right" w:leader="none"/>
              </w:tabs>
              <w:spacing w:line="215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ფულადი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სახსრები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მათი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ეკვივალენტები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წლის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ბოლოს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spacing w:line="215" w:lineRule="exact"/>
              <w:ind w:left="731"/>
              <w:rPr>
                <w:sz w:val="17"/>
              </w:rPr>
            </w:pPr>
            <w:r>
              <w:rPr>
                <w:sz w:val="17"/>
              </w:rPr>
              <w:t>52,038</w:t>
            </w:r>
          </w:p>
        </w:tc>
        <w:tc>
          <w:tcPr>
            <w:tcW w:w="1252" w:type="dxa"/>
          </w:tcPr>
          <w:p>
            <w:pPr>
              <w:pStyle w:val="TableParagraph"/>
              <w:spacing w:line="215" w:lineRule="exact"/>
              <w:ind w:left="545"/>
              <w:rPr>
                <w:sz w:val="17"/>
              </w:rPr>
            </w:pPr>
            <w:r>
              <w:rPr>
                <w:sz w:val="17"/>
              </w:rPr>
              <w:t>32,485</w:t>
            </w:r>
          </w:p>
        </w:tc>
        <w:tc>
          <w:tcPr>
            <w:tcW w:w="1172" w:type="dxa"/>
          </w:tcPr>
          <w:p>
            <w:pPr>
              <w:pStyle w:val="TableParagraph"/>
              <w:spacing w:line="215" w:lineRule="exact"/>
              <w:ind w:left="605"/>
              <w:rPr>
                <w:sz w:val="17"/>
              </w:rPr>
            </w:pPr>
            <w:r>
              <w:rPr>
                <w:sz w:val="17"/>
              </w:rPr>
              <w:t>57,013</w:t>
            </w:r>
          </w:p>
        </w:tc>
      </w:tr>
    </w:tbl>
    <w:p>
      <w:pPr>
        <w:spacing w:after="0" w:line="215" w:lineRule="exact"/>
        <w:rPr>
          <w:sz w:val="17"/>
        </w:rPr>
        <w:sectPr>
          <w:headerReference w:type="default" r:id="rId12"/>
          <w:footerReference w:type="default" r:id="rId13"/>
          <w:pgSz w:w="11920" w:h="16850"/>
          <w:pgMar w:header="782" w:footer="731" w:top="980" w:bottom="920" w:left="680" w:right="1140"/>
          <w:pgNumType w:start="8"/>
        </w:sectPr>
      </w:pPr>
    </w:p>
    <w:p>
      <w:pPr>
        <w:pStyle w:val="BodyText"/>
        <w:rPr>
          <w:sz w:val="10"/>
        </w:rPr>
      </w:pPr>
    </w:p>
    <w:p>
      <w:pPr>
        <w:pStyle w:val="Heading4"/>
        <w:spacing w:before="79"/>
        <w:ind w:left="172"/>
        <w:jc w:val="both"/>
      </w:pPr>
      <w:bookmarkStart w:name="_bookmark2" w:id="3"/>
      <w:bookmarkEnd w:id="3"/>
      <w:r>
        <w:rPr/>
      </w:r>
      <w:r>
        <w:rPr>
          <w:rFonts w:ascii="Arial" w:hAnsi="Arial" w:cs="Arial" w:eastAsia="Arial"/>
          <w:b/>
          <w:bCs/>
        </w:rPr>
        <w:t>1  </w:t>
      </w:r>
      <w:r>
        <w:rPr>
          <w:rFonts w:ascii="Arial" w:hAnsi="Arial" w:cs="Arial" w:eastAsia="Arial"/>
          <w:b/>
          <w:bCs/>
          <w:spacing w:val="41"/>
        </w:rPr>
        <w:t> </w:t>
      </w:r>
      <w:r>
        <w:rPr/>
        <w:t>ძირითადი</w:t>
      </w:r>
      <w:r>
        <w:rPr>
          <w:spacing w:val="-11"/>
        </w:rPr>
        <w:t> </w:t>
      </w:r>
      <w:r>
        <w:rPr/>
        <w:t>საქმიანობა</w:t>
      </w:r>
    </w:p>
    <w:p>
      <w:pPr>
        <w:pStyle w:val="BodyText"/>
        <w:spacing w:before="120"/>
        <w:ind w:left="172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ა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29"/>
        </w:rPr>
        <w:t> </w:t>
      </w:r>
      <w:r>
        <w:rPr/>
        <w:t>ორგანიზაცია</w:t>
      </w:r>
      <w:r>
        <w:rPr>
          <w:spacing w:val="-7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ოპერაციები</w:t>
      </w:r>
    </w:p>
    <w:p>
      <w:pPr>
        <w:pStyle w:val="BodyText"/>
        <w:spacing w:before="113"/>
        <w:ind w:left="172" w:right="314"/>
        <w:jc w:val="both"/>
        <w:rPr>
          <w:rFonts w:ascii="Tahoma" w:hAnsi="Tahoma" w:cs="Tahoma" w:eastAsia="Tahoma"/>
        </w:rPr>
      </w:pPr>
      <w:r>
        <w:rPr>
          <w:spacing w:val="-1"/>
        </w:rPr>
        <w:t>სს</w:t>
      </w:r>
      <w:r>
        <w:rPr>
          <w:spacing w:val="-4"/>
        </w:rPr>
        <w:t> </w:t>
      </w: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იშბანკი</w:t>
      </w:r>
      <w:r>
        <w:rPr>
          <w:spacing w:val="-7"/>
        </w:rPr>
        <w:t> </w:t>
      </w:r>
      <w:r>
        <w:rPr>
          <w:spacing w:val="-1"/>
        </w:rPr>
        <w:t>საქართველო</w:t>
      </w:r>
      <w:r>
        <w:rPr>
          <w:rFonts w:ascii="Tahoma" w:hAnsi="Tahoma" w:cs="Tahoma" w:eastAsia="Tahoma"/>
          <w:spacing w:val="-1"/>
        </w:rPr>
        <w:t>“</w:t>
      </w:r>
      <w:r>
        <w:rPr>
          <w:rFonts w:ascii="Tahoma" w:hAnsi="Tahoma" w:cs="Tahoma" w:eastAsia="Tahoma"/>
          <w:spacing w:val="-19"/>
        </w:rPr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შემდგომში</w:t>
      </w:r>
      <w:r>
        <w:rPr>
          <w:spacing w:val="-9"/>
        </w:rPr>
        <w:t> </w:t>
      </w:r>
      <w:r>
        <w:rPr>
          <w:spacing w:val="-1"/>
        </w:rPr>
        <w:t>ბანკი</w:t>
      </w:r>
      <w:r>
        <w:rPr>
          <w:rFonts w:ascii="Tahoma" w:hAnsi="Tahoma" w:cs="Tahoma" w:eastAsia="Tahoma"/>
          <w:spacing w:val="-1"/>
        </w:rPr>
        <w:t>)</w:t>
      </w:r>
      <w:r>
        <w:rPr>
          <w:rFonts w:ascii="Tahoma" w:hAnsi="Tahoma" w:cs="Tahoma" w:eastAsia="Tahoma"/>
          <w:spacing w:val="-18"/>
        </w:rPr>
        <w:t> </w:t>
      </w:r>
      <w:r>
        <w:rPr>
          <w:spacing w:val="-1"/>
        </w:rPr>
        <w:t>წარმოადგენს</w:t>
      </w:r>
      <w:r>
        <w:rPr>
          <w:spacing w:val="-5"/>
        </w:rPr>
        <w:t> </w:t>
      </w:r>
      <w:r>
        <w:rPr>
          <w:spacing w:val="-1"/>
        </w:rPr>
        <w:t>სააქციო</w:t>
      </w:r>
      <w:r>
        <w:rPr>
          <w:spacing w:val="-4"/>
        </w:rPr>
        <w:t> </w:t>
      </w:r>
      <w:r>
        <w:rPr>
          <w:spacing w:val="-1"/>
        </w:rPr>
        <w:t>საზოგადოებას</w:t>
      </w:r>
      <w:r>
        <w:rPr>
          <w:spacing w:val="-2"/>
        </w:rPr>
        <w:t> </w:t>
      </w:r>
      <w:r>
        <w:rPr>
          <w:spacing w:val="-1"/>
        </w:rPr>
        <w:t>რომელიც იურიდიულ</w:t>
      </w:r>
      <w:r>
        <w:rPr>
          <w:spacing w:val="-6"/>
        </w:rPr>
        <w:t> </w:t>
      </w:r>
      <w:r>
        <w:rPr>
          <w:spacing w:val="-1"/>
        </w:rPr>
        <w:t>პირად</w:t>
      </w:r>
      <w:r>
        <w:rPr>
          <w:spacing w:val="-7"/>
        </w:rPr>
        <w:t> </w:t>
      </w:r>
      <w:r>
        <w:rPr>
          <w:spacing w:val="-1"/>
        </w:rPr>
        <w:t>იქნა</w:t>
      </w:r>
      <w:r>
        <w:rPr/>
        <w:t> დარეგისტრირებული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კანონმდებლობის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2015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29</w:t>
      </w:r>
      <w:r>
        <w:rPr>
          <w:rFonts w:ascii="Tahoma" w:hAnsi="Tahoma" w:cs="Tahoma" w:eastAsia="Tahoma"/>
          <w:spacing w:val="1"/>
        </w:rPr>
        <w:t> </w:t>
      </w:r>
      <w:r>
        <w:rPr/>
        <w:t>ივნისს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საქმიანობას</w:t>
      </w:r>
      <w:r>
        <w:rPr>
          <w:spacing w:val="1"/>
        </w:rPr>
        <w:t> </w:t>
      </w:r>
      <w:r>
        <w:rPr/>
        <w:t>ახორციელებს</w:t>
      </w:r>
      <w:r>
        <w:rPr>
          <w:spacing w:val="-3"/>
        </w:rPr>
        <w:t> </w:t>
      </w:r>
      <w:r>
        <w:rPr/>
        <w:t>საქართველოს</w:t>
      </w:r>
      <w:r>
        <w:rPr>
          <w:spacing w:val="-5"/>
        </w:rPr>
        <w:t> </w:t>
      </w:r>
      <w:r>
        <w:rPr/>
        <w:t>ეროვნული</w:t>
      </w:r>
      <w:r>
        <w:rPr>
          <w:spacing w:val="-4"/>
        </w:rPr>
        <w:t> </w:t>
      </w:r>
      <w:r>
        <w:rPr/>
        <w:t>ბანკის</w:t>
      </w:r>
      <w:r>
        <w:rPr>
          <w:spacing w:val="-2"/>
        </w:rPr>
        <w:t> </w:t>
      </w:r>
      <w:r>
        <w:rPr>
          <w:rFonts w:ascii="Tahoma" w:hAnsi="Tahoma" w:cs="Tahoma" w:eastAsia="Tahoma"/>
        </w:rPr>
        <w:t>(</w:t>
      </w:r>
      <w:r>
        <w:rPr/>
        <w:t>სებ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7"/>
        </w:rPr>
        <w:t> </w:t>
      </w:r>
      <w:r>
        <w:rPr/>
        <w:t>მიერ</w:t>
      </w:r>
      <w:r>
        <w:rPr>
          <w:spacing w:val="-4"/>
        </w:rPr>
        <w:t> </w:t>
      </w:r>
      <w:r>
        <w:rPr>
          <w:rFonts w:ascii="Tahoma" w:hAnsi="Tahoma" w:cs="Tahoma" w:eastAsia="Tahoma"/>
        </w:rPr>
        <w:t>2015</w:t>
      </w:r>
      <w:r>
        <w:rPr>
          <w:rFonts w:ascii="Tahoma" w:hAnsi="Tahoma" w:cs="Tahoma" w:eastAsia="Tahoma"/>
          <w:spacing w:val="-7"/>
        </w:rPr>
        <w:t> </w:t>
      </w:r>
      <w:r>
        <w:rPr/>
        <w:t>წლის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1</w:t>
      </w:r>
      <w:r>
        <w:rPr>
          <w:rFonts w:ascii="Tahoma" w:hAnsi="Tahoma" w:cs="Tahoma" w:eastAsia="Tahoma"/>
          <w:spacing w:val="-7"/>
        </w:rPr>
        <w:t> </w:t>
      </w:r>
      <w:r>
        <w:rPr/>
        <w:t>აგვისტოს</w:t>
      </w:r>
      <w:r>
        <w:rPr>
          <w:spacing w:val="-2"/>
        </w:rPr>
        <w:t> </w:t>
      </w:r>
      <w:r>
        <w:rPr/>
        <w:t>მინიჭებული</w:t>
      </w:r>
      <w:r>
        <w:rPr>
          <w:spacing w:val="-2"/>
        </w:rPr>
        <w:t> </w:t>
      </w:r>
      <w:r>
        <w:rPr/>
        <w:t>ლიცენზიის</w:t>
      </w:r>
      <w:r>
        <w:rPr>
          <w:spacing w:val="-2"/>
        </w:rPr>
        <w:t> </w:t>
      </w:r>
      <w:r>
        <w:rPr>
          <w:rFonts w:ascii="Tahoma" w:hAnsi="Tahoma" w:cs="Tahoma" w:eastAsia="Tahoma"/>
        </w:rPr>
        <w:t>(№</w:t>
      </w:r>
      <w:r>
        <w:rPr>
          <w:rFonts w:ascii="Tahoma" w:hAnsi="Tahoma" w:cs="Tahoma" w:eastAsia="Tahoma"/>
          <w:spacing w:val="-10"/>
        </w:rPr>
        <w:t> </w:t>
      </w:r>
      <w:r>
        <w:rPr>
          <w:rFonts w:ascii="Tahoma" w:hAnsi="Tahoma" w:cs="Tahoma" w:eastAsia="Tahoma"/>
        </w:rPr>
        <w:t>368)</w:t>
      </w:r>
      <w:r>
        <w:rPr>
          <w:rFonts w:ascii="Tahoma" w:hAnsi="Tahoma" w:cs="Tahoma" w:eastAsia="Tahoma"/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დარეგისტრირებულია</w:t>
      </w:r>
      <w:r>
        <w:rPr>
          <w:spacing w:val="1"/>
        </w:rPr>
        <w:t> </w:t>
      </w:r>
      <w:r>
        <w:rPr/>
        <w:t>სსიპ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„</w:t>
      </w:r>
      <w:r>
        <w:rPr/>
        <w:t>საჯარო</w:t>
      </w:r>
      <w:r>
        <w:rPr>
          <w:spacing w:val="1"/>
        </w:rPr>
        <w:t> </w:t>
      </w:r>
      <w:r>
        <w:rPr/>
        <w:t>რეესტრის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სააგენტოს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საიდენტიფიკაციო</w:t>
      </w:r>
      <w:r>
        <w:rPr>
          <w:spacing w:val="3"/>
        </w:rPr>
        <w:t> </w:t>
      </w:r>
      <w:r>
        <w:rPr/>
        <w:t>ნომერი</w:t>
      </w:r>
      <w:r>
        <w:rPr>
          <w:spacing w:val="8"/>
        </w:rPr>
        <w:t> </w:t>
      </w:r>
      <w:r>
        <w:rPr/>
        <w:t>არის</w:t>
      </w:r>
      <w:r>
        <w:rPr>
          <w:spacing w:val="6"/>
        </w:rPr>
        <w:t> </w:t>
      </w:r>
      <w:r>
        <w:rPr>
          <w:rFonts w:ascii="Tahoma" w:hAnsi="Tahoma" w:cs="Tahoma" w:eastAsia="Tahoma"/>
        </w:rPr>
        <w:t>404496611</w:t>
      </w:r>
    </w:p>
    <w:p>
      <w:pPr>
        <w:pStyle w:val="BodyText"/>
        <w:spacing w:before="120"/>
        <w:ind w:left="172" w:right="315"/>
        <w:jc w:val="both"/>
        <w:rPr>
          <w:rFonts w:ascii="Tahoma" w:hAnsi="Tahoma" w:cs="Tahoma" w:eastAsia="Tahoma"/>
        </w:rPr>
      </w:pPr>
      <w:r>
        <w:rPr/>
        <w:t>რეორგანიზაციამდე </w:t>
      </w:r>
      <w:r>
        <w:rPr>
          <w:rFonts w:ascii="Tahoma" w:hAnsi="Tahoma" w:cs="Tahoma" w:eastAsia="Tahoma"/>
        </w:rPr>
        <w:t>(2015 </w:t>
      </w:r>
      <w:r>
        <w:rPr/>
        <w:t>წლის </w:t>
      </w:r>
      <w:r>
        <w:rPr>
          <w:rFonts w:ascii="Tahoma" w:hAnsi="Tahoma" w:cs="Tahoma" w:eastAsia="Tahoma"/>
        </w:rPr>
        <w:t>1 </w:t>
      </w:r>
      <w:r>
        <w:rPr/>
        <w:t>აგვისტო</w:t>
      </w:r>
      <w:r>
        <w:rPr>
          <w:rFonts w:ascii="Tahoma" w:hAnsi="Tahoma" w:cs="Tahoma" w:eastAsia="Tahoma"/>
        </w:rPr>
        <w:t>) </w:t>
      </w:r>
      <w:r>
        <w:rPr/>
        <w:t>ბანკი წარმოადგენდა სს </w:t>
      </w:r>
      <w:r>
        <w:rPr>
          <w:rFonts w:ascii="Tahoma" w:hAnsi="Tahoma" w:cs="Tahoma" w:eastAsia="Tahoma"/>
        </w:rPr>
        <w:t>„</w:t>
      </w:r>
      <w:r>
        <w:rPr/>
        <w:t>თურქეთის იშ ბანკის</w:t>
      </w:r>
      <w:r>
        <w:rPr>
          <w:rFonts w:ascii="Tahoma" w:hAnsi="Tahoma" w:cs="Tahoma" w:eastAsia="Tahoma"/>
        </w:rPr>
        <w:t>“ </w:t>
      </w:r>
      <w:r>
        <w:rPr/>
        <w:t>ბათუმის ფილიალს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დარეგისტრირებულს საქართველოს ეროვნული ბანკის მიერ </w:t>
      </w:r>
      <w:r>
        <w:rPr>
          <w:rFonts w:ascii="Tahoma" w:hAnsi="Tahoma" w:cs="Tahoma" w:eastAsia="Tahoma"/>
        </w:rPr>
        <w:t>(</w:t>
      </w:r>
      <w:r>
        <w:rPr/>
        <w:t>ლიცენზია </w:t>
      </w:r>
      <w:r>
        <w:rPr>
          <w:rFonts w:ascii="Tahoma" w:hAnsi="Tahoma" w:cs="Tahoma" w:eastAsia="Tahoma"/>
        </w:rPr>
        <w:t>№: 908) </w:t>
      </w:r>
      <w:r>
        <w:rPr/>
        <w:t>როგორც თურქეთში </w:t>
      </w:r>
      <w:r>
        <w:rPr>
          <w:rFonts w:ascii="Tahoma" w:hAnsi="Tahoma" w:cs="Tahoma" w:eastAsia="Tahoma"/>
        </w:rPr>
        <w:t>1924 </w:t>
      </w:r>
      <w:r>
        <w:rPr/>
        <w:t>წელს</w:t>
      </w:r>
      <w:r>
        <w:rPr>
          <w:spacing w:val="1"/>
        </w:rPr>
        <w:t> </w:t>
      </w:r>
      <w:r>
        <w:rPr>
          <w:spacing w:val="-1"/>
        </w:rPr>
        <w:t>დაფუძნებული</w:t>
      </w:r>
      <w:r>
        <w:rPr>
          <w:spacing w:val="-3"/>
        </w:rPr>
        <w:t> </w:t>
      </w:r>
      <w:r>
        <w:rPr>
          <w:spacing w:val="-1"/>
        </w:rPr>
        <w:t>უცხოური</w:t>
      </w:r>
      <w:r>
        <w:rPr>
          <w:spacing w:val="-7"/>
        </w:rPr>
        <w:t> </w:t>
      </w:r>
      <w:r>
        <w:rPr>
          <w:spacing w:val="-1"/>
        </w:rPr>
        <w:t>ბანკის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>
          <w:rFonts w:ascii="Tahoma" w:hAnsi="Tahoma" w:cs="Tahoma" w:eastAsia="Tahoma"/>
          <w:spacing w:val="-1"/>
        </w:rPr>
        <w:t>„Türkiye</w:t>
      </w:r>
      <w:r>
        <w:rPr>
          <w:rFonts w:ascii="Tahoma" w:hAnsi="Tahoma" w:cs="Tahoma" w:eastAsia="Tahoma"/>
          <w:spacing w:val="-20"/>
        </w:rPr>
        <w:t> </w:t>
      </w:r>
      <w:r>
        <w:rPr>
          <w:rFonts w:ascii="Tahoma" w:hAnsi="Tahoma" w:cs="Tahoma" w:eastAsia="Tahoma"/>
          <w:spacing w:val="-1"/>
        </w:rPr>
        <w:t>İş</w:t>
      </w:r>
      <w:r>
        <w:rPr>
          <w:rFonts w:ascii="Tahoma" w:hAnsi="Tahoma" w:cs="Tahoma" w:eastAsia="Tahoma"/>
          <w:spacing w:val="-14"/>
        </w:rPr>
        <w:t> </w:t>
      </w:r>
      <w:r>
        <w:rPr>
          <w:rFonts w:ascii="Tahoma" w:hAnsi="Tahoma" w:cs="Tahoma" w:eastAsia="Tahoma"/>
          <w:spacing w:val="-1"/>
        </w:rPr>
        <w:t>Bankası</w:t>
      </w:r>
      <w:r>
        <w:rPr>
          <w:rFonts w:ascii="Tahoma" w:hAnsi="Tahoma" w:cs="Tahoma" w:eastAsia="Tahoma"/>
          <w:spacing w:val="-16"/>
        </w:rPr>
        <w:t> </w:t>
      </w:r>
      <w:r>
        <w:rPr>
          <w:rFonts w:ascii="Tahoma" w:hAnsi="Tahoma" w:cs="Tahoma" w:eastAsia="Tahoma"/>
          <w:spacing w:val="-1"/>
        </w:rPr>
        <w:t>Anonim</w:t>
      </w:r>
      <w:r>
        <w:rPr>
          <w:rFonts w:ascii="Tahoma" w:hAnsi="Tahoma" w:cs="Tahoma" w:eastAsia="Tahoma"/>
          <w:spacing w:val="-15"/>
        </w:rPr>
        <w:t> </w:t>
      </w:r>
      <w:r>
        <w:rPr>
          <w:rFonts w:ascii="Tahoma" w:hAnsi="Tahoma" w:cs="Tahoma" w:eastAsia="Tahoma"/>
          <w:spacing w:val="-1"/>
        </w:rPr>
        <w:t>Şirketi-</w:t>
      </w:r>
      <w:r>
        <w:rPr>
          <w:spacing w:val="-1"/>
        </w:rPr>
        <w:t>ის</w:t>
      </w:r>
      <w:r>
        <w:rPr>
          <w:rFonts w:ascii="Tahoma" w:hAnsi="Tahoma" w:cs="Tahoma" w:eastAsia="Tahoma"/>
          <w:spacing w:val="-1"/>
        </w:rPr>
        <w:t>“</w:t>
      </w:r>
      <w:r>
        <w:rPr>
          <w:rFonts w:ascii="Tahoma" w:hAnsi="Tahoma" w:cs="Tahoma" w:eastAsia="Tahoma"/>
          <w:spacing w:val="-19"/>
        </w:rPr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შემდგომში </w:t>
      </w: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მშობელი</w:t>
      </w:r>
      <w:r>
        <w:rPr>
          <w:spacing w:val="-5"/>
        </w:rPr>
        <w:t> </w:t>
      </w:r>
      <w:r>
        <w:rPr>
          <w:spacing w:val="-1"/>
        </w:rPr>
        <w:t>ბანკი</w:t>
      </w:r>
      <w:r>
        <w:rPr>
          <w:rFonts w:ascii="Tahoma" w:hAnsi="Tahoma" w:cs="Tahoma" w:eastAsia="Tahoma"/>
          <w:spacing w:val="-1"/>
        </w:rPr>
        <w:t>“</w:t>
      </w:r>
      <w:r>
        <w:rPr>
          <w:rFonts w:ascii="Tahoma" w:hAnsi="Tahoma" w:cs="Tahoma" w:eastAsia="Tahoma"/>
          <w:spacing w:val="-16"/>
        </w:rPr>
        <w:t> </w:t>
      </w:r>
      <w:r>
        <w:rPr>
          <w:spacing w:val="-1"/>
        </w:rPr>
        <w:t>ან</w:t>
      </w:r>
      <w:r>
        <w:rPr>
          <w:spacing w:val="-5"/>
        </w:rPr>
        <w:t> </w:t>
      </w: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მფლობელი</w:t>
      </w:r>
      <w:r>
        <w:rPr>
          <w:rFonts w:ascii="Tahoma" w:hAnsi="Tahoma" w:cs="Tahoma" w:eastAsia="Tahoma"/>
          <w:spacing w:val="-1"/>
        </w:rPr>
        <w:t>“)</w:t>
      </w:r>
      <w:r>
        <w:rPr>
          <w:rFonts w:ascii="Tahoma" w:hAnsi="Tahoma" w:cs="Tahoma" w:eastAsia="Tahoma"/>
        </w:rPr>
        <w:t> </w:t>
      </w:r>
      <w:r>
        <w:rPr/>
        <w:t>ფილიალი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72" w:right="308"/>
        <w:jc w:val="both"/>
        <w:rPr>
          <w:rFonts w:ascii="Tahoma" w:hAnsi="Tahoma" w:cs="Tahoma" w:eastAsia="Tahoma"/>
        </w:rPr>
      </w:pPr>
      <w:r>
        <w:rPr/>
        <w:t>ბანკი იღებს ანაბრებს მოსახლეობისგან</w:t>
      </w:r>
      <w:r>
        <w:rPr>
          <w:rFonts w:ascii="Tahoma" w:hAnsi="Tahoma" w:cs="Tahoma" w:eastAsia="Tahoma"/>
        </w:rPr>
        <w:t>, </w:t>
      </w:r>
      <w:r>
        <w:rPr/>
        <w:t>გასცემს სესხებს</w:t>
      </w:r>
      <w:r>
        <w:rPr>
          <w:rFonts w:ascii="Tahoma" w:hAnsi="Tahoma" w:cs="Tahoma" w:eastAsia="Tahoma"/>
        </w:rPr>
        <w:t>, </w:t>
      </w:r>
      <w:r>
        <w:rPr/>
        <w:t>ახორციელებს ფულად გადარიცხვებს საქართველოში და</w:t>
      </w:r>
      <w:r>
        <w:rPr>
          <w:spacing w:val="1"/>
        </w:rPr>
        <w:t> </w:t>
      </w:r>
      <w:r>
        <w:rPr>
          <w:spacing w:val="-1"/>
        </w:rPr>
        <w:t>საზღვარგარეთ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აწარმოებს ვალუტის გაცვლით ოპერაციებს და თავის კომერციულ და საცალო კლიენტებს </w:t>
      </w:r>
      <w:r>
        <w:rPr/>
        <w:t>სთავაზობს</w:t>
      </w:r>
      <w:r>
        <w:rPr>
          <w:spacing w:val="-42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საბანკო</w:t>
      </w:r>
      <w:r>
        <w:rPr>
          <w:spacing w:val="1"/>
        </w:rPr>
        <w:t> </w:t>
      </w:r>
      <w:r>
        <w:rPr/>
        <w:t>მომსახურებას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მთავარი</w:t>
      </w:r>
      <w:r>
        <w:rPr>
          <w:spacing w:val="1"/>
        </w:rPr>
        <w:t> </w:t>
      </w:r>
      <w:r>
        <w:rPr/>
        <w:t>ოფისი</w:t>
      </w:r>
      <w:r>
        <w:rPr>
          <w:spacing w:val="1"/>
        </w:rPr>
        <w:t> </w:t>
      </w:r>
      <w:r>
        <w:rPr/>
        <w:t>თბილისშია</w:t>
      </w:r>
      <w:r>
        <w:rPr>
          <w:spacing w:val="1"/>
        </w:rPr>
        <w:t> </w:t>
      </w:r>
      <w:r>
        <w:rPr/>
        <w:t>განთავსებული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1"/>
        </w:rPr>
        <w:t> </w:t>
      </w:r>
      <w:r>
        <w:rPr/>
        <w:t>დეკემბრისთვის</w:t>
      </w:r>
      <w:r>
        <w:rPr>
          <w:rFonts w:ascii="Tahoma" w:hAnsi="Tahoma" w:cs="Tahoma" w:eastAsia="Tahoma"/>
        </w:rPr>
        <w:t>, </w:t>
      </w:r>
      <w:r>
        <w:rPr/>
        <w:t>ისევე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2020 </w:t>
      </w:r>
      <w:r>
        <w:rPr/>
        <w:t>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2019 </w:t>
      </w:r>
      <w:r>
        <w:rPr/>
        <w:t>წლების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, </w:t>
      </w:r>
      <w:r>
        <w:rPr/>
        <w:t>გააჩნია</w:t>
      </w:r>
      <w:r>
        <w:rPr>
          <w:spacing w:val="1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ფილიალი</w:t>
      </w:r>
      <w:r>
        <w:rPr>
          <w:spacing w:val="1"/>
        </w:rPr>
        <w:t> </w:t>
      </w:r>
      <w:r>
        <w:rPr/>
        <w:t>თბილისსა და</w:t>
      </w:r>
      <w:r>
        <w:rPr>
          <w:spacing w:val="3"/>
        </w:rPr>
        <w:t> </w:t>
      </w:r>
      <w:r>
        <w:rPr/>
        <w:t>ბათუმში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1"/>
        <w:ind w:left="172"/>
        <w:jc w:val="both"/>
      </w:pPr>
      <w:r>
        <w:rPr>
          <w:spacing w:val="-1"/>
        </w:rPr>
        <w:t>ბანკის</w:t>
      </w:r>
      <w:r>
        <w:rPr>
          <w:spacing w:val="-10"/>
        </w:rPr>
        <w:t> </w:t>
      </w:r>
      <w:r>
        <w:rPr>
          <w:spacing w:val="-1"/>
        </w:rPr>
        <w:t>ოფიციალური</w:t>
      </w:r>
      <w:r>
        <w:rPr>
          <w:spacing w:val="-7"/>
        </w:rPr>
        <w:t> </w:t>
      </w:r>
      <w:r>
        <w:rPr>
          <w:spacing w:val="-1"/>
        </w:rPr>
        <w:t>იურიდიული</w:t>
      </w:r>
      <w:r>
        <w:rPr>
          <w:spacing w:val="-10"/>
        </w:rPr>
        <w:t> </w:t>
      </w:r>
      <w:r>
        <w:rPr/>
        <w:t>მისამართია:</w:t>
      </w:r>
      <w:r>
        <w:rPr>
          <w:spacing w:val="1"/>
        </w:rPr>
        <w:t> </w:t>
      </w:r>
      <w:r>
        <w:rPr/>
        <w:t>ი.</w:t>
      </w:r>
      <w:r>
        <w:rPr>
          <w:spacing w:val="-5"/>
        </w:rPr>
        <w:t> </w:t>
      </w:r>
      <w:r>
        <w:rPr/>
        <w:t>ჭავჭავაძის</w:t>
      </w:r>
      <w:r>
        <w:rPr>
          <w:spacing w:val="-1"/>
        </w:rPr>
        <w:t> </w:t>
      </w:r>
      <w:r>
        <w:rPr/>
        <w:t>გამზირი</w:t>
      </w:r>
      <w:r>
        <w:rPr>
          <w:spacing w:val="-2"/>
        </w:rPr>
        <w:t> </w:t>
      </w:r>
      <w:r>
        <w:rPr/>
        <w:t>72ა,</w:t>
      </w:r>
      <w:r>
        <w:rPr>
          <w:spacing w:val="-4"/>
        </w:rPr>
        <w:t> </w:t>
      </w:r>
      <w:r>
        <w:rPr/>
        <w:t>თბილისი,</w:t>
      </w:r>
      <w:r>
        <w:rPr>
          <w:spacing w:val="-4"/>
        </w:rPr>
        <w:t> </w:t>
      </w:r>
      <w:r>
        <w:rPr/>
        <w:t>საქართველო.</w:t>
      </w:r>
    </w:p>
    <w:p>
      <w:pPr>
        <w:pStyle w:val="BodyText"/>
        <w:spacing w:before="118"/>
        <w:ind w:left="172"/>
        <w:jc w:val="both"/>
      </w:pPr>
      <w:r>
        <w:rPr/>
        <w:t>2021,</w:t>
      </w:r>
      <w:r>
        <w:rPr>
          <w:spacing w:val="-4"/>
        </w:rPr>
        <w:t> </w:t>
      </w:r>
      <w:r>
        <w:rPr/>
        <w:t>2020</w:t>
      </w:r>
      <w:r>
        <w:rPr>
          <w:spacing w:val="-3"/>
        </w:rPr>
        <w:t> </w:t>
      </w:r>
      <w:r>
        <w:rPr/>
        <w:t>და</w:t>
      </w:r>
      <w:r>
        <w:rPr>
          <w:spacing w:val="-6"/>
        </w:rPr>
        <w:t> </w:t>
      </w:r>
      <w:r>
        <w:rPr/>
        <w:t>2019</w:t>
      </w:r>
      <w:r>
        <w:rPr>
          <w:spacing w:val="-4"/>
        </w:rPr>
        <w:t> </w:t>
      </w:r>
      <w:r>
        <w:rPr/>
        <w:t>წლების</w:t>
      </w:r>
      <w:r>
        <w:rPr>
          <w:spacing w:val="-4"/>
        </w:rPr>
        <w:t> </w:t>
      </w:r>
      <w:r>
        <w:rPr/>
        <w:t>31</w:t>
      </w:r>
      <w:r>
        <w:rPr>
          <w:spacing w:val="-5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მდგომარეობით,</w:t>
      </w:r>
      <w:r>
        <w:rPr>
          <w:spacing w:val="-3"/>
        </w:rPr>
        <w:t> </w:t>
      </w:r>
      <w:r>
        <w:rPr/>
        <w:t>ბანკის</w:t>
      </w:r>
      <w:r>
        <w:rPr>
          <w:spacing w:val="-4"/>
        </w:rPr>
        <w:t> </w:t>
      </w:r>
      <w:r>
        <w:rPr/>
        <w:t>100%-</w:t>
      </w:r>
      <w:r>
        <w:rPr>
          <w:spacing w:val="-4"/>
        </w:rPr>
        <w:t> </w:t>
      </w:r>
      <w:r>
        <w:rPr/>
        <w:t>იან წილს</w:t>
      </w:r>
      <w:r>
        <w:rPr>
          <w:spacing w:val="-4"/>
        </w:rPr>
        <w:t> </w:t>
      </w:r>
      <w:r>
        <w:rPr/>
        <w:t>ფლობდა</w:t>
      </w:r>
      <w:r>
        <w:rPr>
          <w:spacing w:val="37"/>
        </w:rPr>
        <w:t> </w:t>
      </w:r>
      <w:r>
        <w:rPr/>
        <w:t>სს</w:t>
      </w:r>
      <w:r>
        <w:rPr>
          <w:spacing w:val="-4"/>
        </w:rPr>
        <w:t> </w:t>
      </w:r>
      <w:r>
        <w:rPr/>
        <w:t>„იშბანკი</w:t>
      </w:r>
      <w:r>
        <w:rPr>
          <w:spacing w:val="-6"/>
        </w:rPr>
        <w:t> </w:t>
      </w:r>
      <w:r>
        <w:rPr/>
        <w:t>თურქეთი“.</w:t>
      </w:r>
    </w:p>
    <w:p>
      <w:pPr>
        <w:pStyle w:val="BodyText"/>
        <w:spacing w:line="242" w:lineRule="auto" w:before="120"/>
        <w:ind w:left="172" w:right="314"/>
        <w:jc w:val="both"/>
      </w:pPr>
      <w:r>
        <w:rPr/>
        <w:t>2021 წლის 31 დეკემბრის მდგომარეობით, სს „იშბანკი თურქეთი“-ს, 37.26% წილის მფლობელი იყო T. İş Bankası A.Ş.</w:t>
      </w:r>
      <w:r>
        <w:rPr>
          <w:spacing w:val="1"/>
        </w:rPr>
        <w:t> </w:t>
      </w:r>
      <w:r>
        <w:rPr/>
        <w:t>Supplementary Pension Fund (Fund), 28.09% წილს ფლობდა Republican People’s Party- CHP (Atatürk’s shares), ხოლო</w:t>
      </w:r>
      <w:r>
        <w:rPr>
          <w:spacing w:val="1"/>
        </w:rPr>
        <w:t> </w:t>
      </w:r>
      <w:r>
        <w:rPr/>
        <w:t>დანარჩენი,</w:t>
      </w:r>
      <w:r>
        <w:rPr>
          <w:spacing w:val="-7"/>
        </w:rPr>
        <w:t> </w:t>
      </w:r>
      <w:r>
        <w:rPr/>
        <w:t>34.65%</w:t>
      </w:r>
      <w:r>
        <w:rPr>
          <w:spacing w:val="-6"/>
        </w:rPr>
        <w:t> </w:t>
      </w:r>
      <w:r>
        <w:rPr/>
        <w:t>წილი</w:t>
      </w:r>
      <w:r>
        <w:rPr>
          <w:spacing w:val="-4"/>
        </w:rPr>
        <w:t> </w:t>
      </w:r>
      <w:r>
        <w:rPr/>
        <w:t>იყო</w:t>
      </w:r>
      <w:r>
        <w:rPr>
          <w:spacing w:val="-10"/>
        </w:rPr>
        <w:t> </w:t>
      </w:r>
      <w:r>
        <w:rPr/>
        <w:t>თავისუფალ</w:t>
      </w:r>
      <w:r>
        <w:rPr>
          <w:spacing w:val="-5"/>
        </w:rPr>
        <w:t> </w:t>
      </w:r>
      <w:r>
        <w:rPr/>
        <w:t>მიმოქცევაში</w:t>
      </w:r>
      <w:r>
        <w:rPr>
          <w:spacing w:val="-4"/>
        </w:rPr>
        <w:t> </w:t>
      </w:r>
      <w:r>
        <w:rPr/>
        <w:t>(2020</w:t>
      </w:r>
      <w:r>
        <w:rPr>
          <w:spacing w:val="-3"/>
        </w:rPr>
        <w:t> </w:t>
      </w:r>
      <w:r>
        <w:rPr/>
        <w:t>წლის</w:t>
      </w:r>
      <w:r>
        <w:rPr>
          <w:spacing w:val="-9"/>
        </w:rPr>
        <w:t> </w:t>
      </w:r>
      <w:r>
        <w:rPr/>
        <w:t>31</w:t>
      </w:r>
      <w:r>
        <w:rPr>
          <w:spacing w:val="-5"/>
        </w:rPr>
        <w:t> </w:t>
      </w:r>
      <w:r>
        <w:rPr/>
        <w:t>დეკემბრის</w:t>
      </w:r>
      <w:r>
        <w:rPr>
          <w:spacing w:val="-7"/>
        </w:rPr>
        <w:t> </w:t>
      </w:r>
      <w:r>
        <w:rPr/>
        <w:t>მდგომარეობით:</w:t>
      </w:r>
      <w:r>
        <w:rPr>
          <w:spacing w:val="-6"/>
        </w:rPr>
        <w:t> </w:t>
      </w:r>
      <w:r>
        <w:rPr/>
        <w:t>FUND</w:t>
      </w:r>
      <w:r>
        <w:rPr>
          <w:spacing w:val="-7"/>
        </w:rPr>
        <w:t> </w:t>
      </w:r>
      <w:r>
        <w:rPr/>
        <w:t>37.08%;</w:t>
      </w:r>
      <w:r>
        <w:rPr>
          <w:spacing w:val="-5"/>
        </w:rPr>
        <w:t> </w:t>
      </w:r>
      <w:r>
        <w:rPr/>
        <w:t>CHP</w:t>
      </w:r>
      <w:r>
        <w:rPr>
          <w:spacing w:val="1"/>
        </w:rPr>
        <w:t> </w:t>
      </w:r>
      <w:r>
        <w:rPr/>
        <w:t>28.09%;</w:t>
      </w:r>
      <w:r>
        <w:rPr>
          <w:spacing w:val="18"/>
        </w:rPr>
        <w:t> </w:t>
      </w:r>
      <w:r>
        <w:rPr/>
        <w:t>თავისუფალ</w:t>
      </w:r>
      <w:r>
        <w:rPr>
          <w:spacing w:val="18"/>
        </w:rPr>
        <w:t> </w:t>
      </w:r>
      <w:r>
        <w:rPr/>
        <w:t>მიმოქცევაში</w:t>
      </w:r>
      <w:r>
        <w:rPr>
          <w:spacing w:val="18"/>
        </w:rPr>
        <w:t> </w:t>
      </w:r>
      <w:r>
        <w:rPr/>
        <w:t>34.83%.</w:t>
      </w:r>
      <w:r>
        <w:rPr>
          <w:spacing w:val="19"/>
        </w:rPr>
        <w:t> </w:t>
      </w:r>
      <w:r>
        <w:rPr/>
        <w:t>2019</w:t>
      </w:r>
      <w:r>
        <w:rPr>
          <w:spacing w:val="19"/>
        </w:rPr>
        <w:t> </w:t>
      </w:r>
      <w:r>
        <w:rPr/>
        <w:t>წლის</w:t>
      </w:r>
      <w:r>
        <w:rPr>
          <w:spacing w:val="18"/>
        </w:rPr>
        <w:t> </w:t>
      </w:r>
      <w:r>
        <w:rPr/>
        <w:t>დეკემბრის</w:t>
      </w:r>
      <w:r>
        <w:rPr>
          <w:spacing w:val="21"/>
        </w:rPr>
        <w:t> </w:t>
      </w:r>
      <w:r>
        <w:rPr/>
        <w:t>მდგომარეობით:</w:t>
      </w:r>
      <w:r>
        <w:rPr>
          <w:spacing w:val="18"/>
        </w:rPr>
        <w:t> </w:t>
      </w:r>
      <w:r>
        <w:rPr/>
        <w:t>FUND</w:t>
      </w:r>
      <w:r>
        <w:rPr>
          <w:spacing w:val="20"/>
        </w:rPr>
        <w:t> </w:t>
      </w:r>
      <w:r>
        <w:rPr/>
        <w:t>39.10%;</w:t>
      </w:r>
      <w:r>
        <w:rPr>
          <w:spacing w:val="16"/>
        </w:rPr>
        <w:t> </w:t>
      </w:r>
      <w:r>
        <w:rPr/>
        <w:t>CHP</w:t>
      </w:r>
      <w:r>
        <w:rPr>
          <w:spacing w:val="12"/>
        </w:rPr>
        <w:t> </w:t>
      </w:r>
      <w:r>
        <w:rPr/>
        <w:t>28.09%;</w:t>
      </w:r>
    </w:p>
    <w:p>
      <w:pPr>
        <w:pStyle w:val="BodyText"/>
        <w:spacing w:before="1"/>
        <w:ind w:left="172"/>
        <w:jc w:val="both"/>
      </w:pPr>
      <w:r>
        <w:rPr/>
        <w:t>თავისუფალ</w:t>
      </w:r>
      <w:r>
        <w:rPr>
          <w:spacing w:val="-8"/>
        </w:rPr>
        <w:t> </w:t>
      </w:r>
      <w:r>
        <w:rPr/>
        <w:t>მიმოქცევაში</w:t>
      </w:r>
      <w:r>
        <w:rPr>
          <w:spacing w:val="-11"/>
        </w:rPr>
        <w:t> </w:t>
      </w:r>
      <w:r>
        <w:rPr/>
        <w:t>32.81%).</w:t>
      </w:r>
    </w:p>
    <w:p>
      <w:pPr>
        <w:pStyle w:val="BodyText"/>
        <w:spacing w:line="242" w:lineRule="auto" w:before="108"/>
        <w:ind w:left="172" w:right="313"/>
        <w:jc w:val="both"/>
      </w:pPr>
      <w:r>
        <w:rPr/>
        <w:t>ბანკის საბოლოო მაკონტროლებელი მხარეა T. İş Bankası A.Ş. Supplementary Pension Fund. დაკავშირებულ მხარეებთან</w:t>
      </w:r>
      <w:r>
        <w:rPr>
          <w:spacing w:val="-42"/>
        </w:rPr>
        <w:t> </w:t>
      </w:r>
      <w:r>
        <w:rPr/>
        <w:t>გარიგებები</w:t>
      </w:r>
      <w:r>
        <w:rPr>
          <w:spacing w:val="-2"/>
        </w:rPr>
        <w:t> </w:t>
      </w:r>
      <w:r>
        <w:rPr/>
        <w:t>წარმოდგენილია</w:t>
      </w:r>
      <w:r>
        <w:rPr>
          <w:spacing w:val="-3"/>
        </w:rPr>
        <w:t> </w:t>
      </w:r>
      <w:r>
        <w:rPr/>
        <w:t>25-ე</w:t>
      </w:r>
      <w:r>
        <w:rPr>
          <w:spacing w:val="4"/>
        </w:rPr>
        <w:t> </w:t>
      </w:r>
      <w:r>
        <w:rPr/>
        <w:t>შენიშვნაში.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72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ბ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80"/>
        </w:rPr>
        <w:t> </w:t>
      </w:r>
      <w:r>
        <w:rPr/>
        <w:t>ბიზნეს</w:t>
      </w:r>
      <w:r>
        <w:rPr>
          <w:spacing w:val="-5"/>
        </w:rPr>
        <w:t> </w:t>
      </w:r>
      <w:r>
        <w:rPr/>
        <w:t>გარემო</w:t>
      </w:r>
    </w:p>
    <w:p>
      <w:pPr>
        <w:pStyle w:val="BodyText"/>
        <w:spacing w:line="242" w:lineRule="auto" w:before="123"/>
        <w:ind w:left="172" w:right="313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საქმიანობას</w:t>
      </w:r>
      <w:r>
        <w:rPr>
          <w:spacing w:val="1"/>
        </w:rPr>
        <w:t> </w:t>
      </w:r>
      <w:r>
        <w:rPr/>
        <w:t>ეწევა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ტერიტორიაზე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ბანკზე</w:t>
      </w:r>
      <w:r>
        <w:rPr>
          <w:spacing w:val="1"/>
        </w:rPr>
        <w:t> </w:t>
      </w:r>
      <w:r>
        <w:rPr/>
        <w:t>გავლენას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ეკონომიკური და ფინანსური ბაზრები</w:t>
      </w:r>
      <w:r>
        <w:rPr>
          <w:rFonts w:ascii="Tahoma" w:hAnsi="Tahoma" w:cs="Tahoma" w:eastAsia="Tahoma"/>
        </w:rPr>
        <w:t>, </w:t>
      </w:r>
      <w:r>
        <w:rPr/>
        <w:t>რომლებსაც აქვთ განვითარებადი ბაზრის მახასიათებლები</w:t>
      </w:r>
      <w:r>
        <w:rPr>
          <w:rFonts w:ascii="Tahoma" w:hAnsi="Tahoma" w:cs="Tahoma" w:eastAsia="Tahoma"/>
        </w:rPr>
        <w:t>. </w:t>
      </w:r>
      <w:r>
        <w:rPr/>
        <w:t>იურიდიული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ნორმატიული</w:t>
      </w:r>
      <w:r>
        <w:rPr>
          <w:spacing w:val="1"/>
        </w:rPr>
        <w:t> </w:t>
      </w:r>
      <w:r>
        <w:rPr/>
        <w:t>ბაზა</w:t>
      </w:r>
      <w:r>
        <w:rPr>
          <w:spacing w:val="1"/>
        </w:rPr>
        <w:t> </w:t>
      </w:r>
      <w:r>
        <w:rPr/>
        <w:t>თანდათან</w:t>
      </w:r>
      <w:r>
        <w:rPr>
          <w:spacing w:val="1"/>
        </w:rPr>
        <w:t> </w:t>
      </w:r>
      <w:r>
        <w:rPr/>
        <w:t>ვითარდება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1"/>
        </w:rPr>
        <w:t> </w:t>
      </w:r>
      <w:r>
        <w:rPr/>
        <w:t>სხვადასხვაგვარ</w:t>
      </w:r>
      <w:r>
        <w:rPr>
          <w:spacing w:val="1"/>
        </w:rPr>
        <w:t> </w:t>
      </w:r>
      <w:r>
        <w:rPr/>
        <w:t>ინტერპრეტაციას და ხშირ ცვლილებებს</w:t>
      </w:r>
      <w:r>
        <w:rPr>
          <w:rFonts w:ascii="Tahoma" w:hAnsi="Tahoma" w:cs="Tahoma" w:eastAsia="Tahoma"/>
        </w:rPr>
        <w:t>, </w:t>
      </w:r>
      <w:r>
        <w:rPr/>
        <w:t>რაც სხვა იურიდიული და ფინანსური ხასიათის დაბრკოლებებთან ერთად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კიდევ</w:t>
      </w:r>
      <w:r>
        <w:rPr>
          <w:spacing w:val="3"/>
        </w:rPr>
        <w:t> </w:t>
      </w:r>
      <w:r>
        <w:rPr/>
        <w:t>უფრო</w:t>
      </w:r>
      <w:r>
        <w:rPr>
          <w:spacing w:val="2"/>
        </w:rPr>
        <w:t> </w:t>
      </w:r>
      <w:r>
        <w:rPr/>
        <w:t>ზრდის</w:t>
      </w:r>
      <w:r>
        <w:rPr>
          <w:spacing w:val="2"/>
        </w:rPr>
        <w:t> </w:t>
      </w:r>
      <w:r>
        <w:rPr/>
        <w:t>გამოწვევებს</w:t>
      </w:r>
      <w:r>
        <w:rPr>
          <w:spacing w:val="8"/>
        </w:rPr>
        <w:t> </w:t>
      </w:r>
      <w:r>
        <w:rPr/>
        <w:t>იმ</w:t>
      </w:r>
      <w:r>
        <w:rPr>
          <w:spacing w:val="1"/>
        </w:rPr>
        <w:t> </w:t>
      </w:r>
      <w:r>
        <w:rPr/>
        <w:t>საწარმოებისთვის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რომლებიც საქართველოში</w:t>
      </w:r>
      <w:r>
        <w:rPr>
          <w:spacing w:val="3"/>
        </w:rPr>
        <w:t> </w:t>
      </w:r>
      <w:r>
        <w:rPr/>
        <w:t>საქმიანობენ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1"/>
        <w:ind w:left="172" w:right="312"/>
        <w:jc w:val="both"/>
        <w:rPr>
          <w:rFonts w:ascii="Tahoma" w:hAnsi="Tahoma" w:cs="Tahoma" w:eastAsia="Tahoma"/>
        </w:rPr>
      </w:pPr>
      <w:r>
        <w:rPr/>
        <w:t>თუმცა</w:t>
      </w:r>
      <w:r>
        <w:rPr>
          <w:rFonts w:ascii="Tahoma" w:hAnsi="Tahoma" w:cs="Tahoma" w:eastAsia="Tahoma"/>
        </w:rPr>
        <w:t>, 2021 </w:t>
      </w:r>
      <w:r>
        <w:rPr/>
        <w:t>წლის მარტიდან შეზღუდვების უმეტესი ნაწილის მოხსნით</w:t>
      </w:r>
      <w:r>
        <w:rPr>
          <w:rFonts w:ascii="Tahoma" w:hAnsi="Tahoma" w:cs="Tahoma" w:eastAsia="Tahoma"/>
        </w:rPr>
        <w:t>, </w:t>
      </w:r>
      <w:r>
        <w:rPr/>
        <w:t>ეკონომიკა სწრაფად გაიზარდა და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კვარტლის</w:t>
      </w:r>
      <w:r>
        <w:rPr>
          <w:spacing w:val="1"/>
        </w:rPr>
        <w:t> </w:t>
      </w:r>
      <w:r>
        <w:rPr/>
        <w:t>ეკონომიკურმა</w:t>
      </w:r>
      <w:r>
        <w:rPr>
          <w:spacing w:val="1"/>
        </w:rPr>
        <w:t> </w:t>
      </w:r>
      <w:r>
        <w:rPr/>
        <w:t>მაჩვენებლებმა</w:t>
      </w:r>
      <w:r>
        <w:rPr>
          <w:spacing w:val="1"/>
        </w:rPr>
        <w:t> </w:t>
      </w:r>
      <w:r>
        <w:rPr/>
        <w:t>საგრძნობლად</w:t>
      </w:r>
      <w:r>
        <w:rPr>
          <w:spacing w:val="1"/>
        </w:rPr>
        <w:t> </w:t>
      </w:r>
      <w:r>
        <w:rPr/>
        <w:t>გადააჭარბა</w:t>
      </w:r>
      <w:r>
        <w:rPr>
          <w:spacing w:val="1"/>
        </w:rPr>
        <w:t> </w:t>
      </w:r>
      <w:r>
        <w:rPr/>
        <w:t>მოლოდინს</w:t>
      </w:r>
      <w:r>
        <w:rPr>
          <w:rFonts w:ascii="Tahoma" w:hAnsi="Tahoma" w:cs="Tahoma" w:eastAsia="Tahoma"/>
        </w:rPr>
        <w:t>. 2021 </w:t>
      </w:r>
      <w:r>
        <w:rPr/>
        <w:t>წლისთვის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ეკონომიკა</w:t>
      </w:r>
      <w:r>
        <w:rPr>
          <w:spacing w:val="1"/>
        </w:rPr>
        <w:t> </w:t>
      </w:r>
      <w:r>
        <w:rPr/>
        <w:t>წინა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ანალოგიურ</w:t>
      </w:r>
      <w:r>
        <w:rPr>
          <w:spacing w:val="1"/>
        </w:rPr>
        <w:t> </w:t>
      </w:r>
      <w:r>
        <w:rPr/>
        <w:t>პერიოდთან</w:t>
      </w:r>
      <w:r>
        <w:rPr>
          <w:spacing w:val="1"/>
        </w:rPr>
        <w:t> </w:t>
      </w:r>
      <w:r>
        <w:rPr/>
        <w:t>შედარებით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10,4%-</w:t>
      </w:r>
      <w:r>
        <w:rPr/>
        <w:t>ით</w:t>
      </w:r>
      <w:r>
        <w:rPr>
          <w:spacing w:val="1"/>
        </w:rPr>
        <w:t> </w:t>
      </w:r>
      <w:r>
        <w:rPr/>
        <w:t>გაიზარდა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გზავნილებისა და ექსპორტის მყარმა ზრდამ და ტურიზმის მოსალოდნელზე უფრო სწრაფმა აღდგენამ</w:t>
      </w:r>
      <w:r>
        <w:rPr>
          <w:rFonts w:ascii="Tahoma" w:hAnsi="Tahoma" w:cs="Tahoma" w:eastAsia="Tahoma"/>
        </w:rPr>
        <w:t>, </w:t>
      </w:r>
      <w:r>
        <w:rPr/>
        <w:t>ფისკალურ</w:t>
      </w:r>
      <w:r>
        <w:rPr>
          <w:spacing w:val="1"/>
        </w:rPr>
        <w:t> </w:t>
      </w:r>
      <w:r>
        <w:rPr/>
        <w:t>სტიმულთან</w:t>
      </w:r>
      <w:r>
        <w:rPr>
          <w:spacing w:val="2"/>
        </w:rPr>
        <w:t> </w:t>
      </w:r>
      <w:r>
        <w:rPr/>
        <w:t>ერთად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ხელი</w:t>
      </w:r>
      <w:r>
        <w:rPr>
          <w:spacing w:val="8"/>
        </w:rPr>
        <w:t> </w:t>
      </w:r>
      <w:r>
        <w:rPr/>
        <w:t>შეუწყო</w:t>
      </w:r>
      <w:r>
        <w:rPr>
          <w:spacing w:val="8"/>
        </w:rPr>
        <w:t> </w:t>
      </w:r>
      <w:r>
        <w:rPr/>
        <w:t>აღდგენას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2"/>
        <w:rPr>
          <w:rFonts w:ascii="Tahoma"/>
          <w:sz w:val="17"/>
        </w:rPr>
      </w:pPr>
    </w:p>
    <w:p>
      <w:pPr>
        <w:pStyle w:val="BodyText"/>
        <w:ind w:left="172"/>
      </w:pPr>
      <w:r>
        <w:rPr/>
        <w:t>მიუხედავად იმისა</w:t>
      </w:r>
      <w:r>
        <w:rPr>
          <w:rFonts w:ascii="Tahoma" w:hAnsi="Tahoma" w:cs="Tahoma" w:eastAsia="Tahoma"/>
        </w:rPr>
        <w:t>, </w:t>
      </w:r>
      <w:r>
        <w:rPr/>
        <w:t>რომ ფისკალური სტიმული ჯერ კიდევ საკმაოდ დიდია</w:t>
      </w:r>
      <w:r>
        <w:rPr>
          <w:rFonts w:ascii="Tahoma" w:hAnsi="Tahoma" w:cs="Tahoma" w:eastAsia="Tahoma"/>
        </w:rPr>
        <w:t>, </w:t>
      </w:r>
      <w:r>
        <w:rPr/>
        <w:t>უარყოფითად იმოქმედა </w:t>
      </w:r>
      <w:r>
        <w:rPr>
          <w:rFonts w:ascii="Tahoma" w:hAnsi="Tahoma" w:cs="Tahoma" w:eastAsia="Tahoma"/>
        </w:rPr>
        <w:t>2021 </w:t>
      </w:r>
      <w:r>
        <w:rPr/>
        <w:t>წლის</w:t>
      </w:r>
      <w:r>
        <w:rPr>
          <w:spacing w:val="1"/>
        </w:rPr>
        <w:t> </w:t>
      </w:r>
      <w:r>
        <w:rPr/>
        <w:t>ზრდაზე</w:t>
      </w:r>
      <w:r>
        <w:rPr>
          <w:rFonts w:ascii="Tahoma" w:hAnsi="Tahoma" w:cs="Tahoma" w:eastAsia="Tahoma"/>
        </w:rPr>
        <w:t>, </w:t>
      </w:r>
      <w:r>
        <w:rPr/>
        <w:t>რადგან დეფიციტი შეადგენდა მშპ</w:t>
      </w:r>
      <w:r>
        <w:rPr>
          <w:rFonts w:ascii="Tahoma" w:hAnsi="Tahoma" w:cs="Tahoma" w:eastAsia="Tahoma"/>
        </w:rPr>
        <w:t>-</w:t>
      </w:r>
      <w:r>
        <w:rPr/>
        <w:t>ს დაახლოებით </w:t>
      </w:r>
      <w:r>
        <w:rPr>
          <w:rFonts w:ascii="Tahoma" w:hAnsi="Tahoma" w:cs="Tahoma" w:eastAsia="Tahoma"/>
        </w:rPr>
        <w:t>6.7%-</w:t>
      </w:r>
      <w:r>
        <w:rPr/>
        <w:t>ს</w:t>
      </w:r>
      <w:r>
        <w:rPr>
          <w:rFonts w:ascii="Tahoma" w:hAnsi="Tahoma" w:cs="Tahoma" w:eastAsia="Tahoma"/>
        </w:rPr>
        <w:t>, 2020 </w:t>
      </w:r>
      <w:r>
        <w:rPr/>
        <w:t>წელს მშპ</w:t>
      </w:r>
      <w:r>
        <w:rPr>
          <w:rFonts w:ascii="Tahoma" w:hAnsi="Tahoma" w:cs="Tahoma" w:eastAsia="Tahoma"/>
        </w:rPr>
        <w:t>-</w:t>
      </w:r>
      <w:r>
        <w:rPr/>
        <w:t>ს მზარდი </w:t>
      </w:r>
      <w:r>
        <w:rPr>
          <w:rFonts w:ascii="Tahoma" w:hAnsi="Tahoma" w:cs="Tahoma" w:eastAsia="Tahoma"/>
        </w:rPr>
        <w:t>9.3%-</w:t>
      </w:r>
      <w:r>
        <w:rPr/>
        <w:t>ის შემდეგ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მნ</w:t>
      </w:r>
      <w:r>
        <w:rPr/>
        <w:t>ი</w:t>
      </w:r>
      <w:r>
        <w:rPr>
          <w:spacing w:val="-1"/>
        </w:rPr>
        <w:t>შ</w:t>
      </w:r>
      <w:r>
        <w:rPr>
          <w:spacing w:val="-3"/>
        </w:rPr>
        <w:t>ვ</w:t>
      </w:r>
      <w:r>
        <w:rPr>
          <w:spacing w:val="-1"/>
        </w:rPr>
        <w:t>ნ</w:t>
      </w:r>
      <w:r>
        <w:rPr>
          <w:spacing w:val="1"/>
        </w:rPr>
        <w:t>ე</w:t>
      </w:r>
      <w:r>
        <w:rPr>
          <w:spacing w:val="-7"/>
        </w:rPr>
        <w:t>ლ</w:t>
      </w:r>
      <w:r>
        <w:rPr/>
        <w:t>ო</w:t>
      </w:r>
      <w:r>
        <w:rPr>
          <w:spacing w:val="2"/>
        </w:rPr>
        <w:t>ვ</w:t>
      </w:r>
      <w:r>
        <w:rPr>
          <w:spacing w:val="-5"/>
        </w:rPr>
        <w:t>ა</w:t>
      </w:r>
      <w:r>
        <w:rPr>
          <w:spacing w:val="-1"/>
        </w:rPr>
        <w:t>ნ</w:t>
      </w:r>
      <w:r>
        <w:rPr/>
        <w:t>ი</w:t>
      </w:r>
      <w:r>
        <w:rPr>
          <w:spacing w:val="-5"/>
        </w:rPr>
        <w:t>ა</w:t>
      </w:r>
      <w:r>
        <w:rPr>
          <w:rFonts w:ascii="Tahoma" w:hAnsi="Tahoma" w:cs="Tahoma" w:eastAsia="Tahoma"/>
          <w:w w:val="90"/>
        </w:rPr>
        <w:t>,</w:t>
      </w:r>
      <w:r>
        <w:rPr>
          <w:rFonts w:ascii="Tahoma" w:hAnsi="Tahoma" w:cs="Tahoma" w:eastAsia="Tahoma"/>
          <w:spacing w:val="4"/>
        </w:rPr>
        <w:t> </w:t>
      </w:r>
      <w:r>
        <w:rPr>
          <w:spacing w:val="-8"/>
        </w:rPr>
        <w:t>რ</w:t>
      </w:r>
      <w:r>
        <w:rPr>
          <w:spacing w:val="2"/>
        </w:rPr>
        <w:t>ო</w:t>
      </w:r>
      <w:r>
        <w:rPr/>
        <w:t>მ</w:t>
      </w:r>
      <w:r>
        <w:rPr>
          <w:spacing w:val="10"/>
        </w:rPr>
        <w:t> </w:t>
      </w:r>
      <w:r>
        <w:rPr>
          <w:rFonts w:ascii="Tahoma" w:hAnsi="Tahoma" w:cs="Tahoma" w:eastAsia="Tahoma"/>
        </w:rPr>
        <w:t>2</w:t>
      </w:r>
      <w:r>
        <w:rPr>
          <w:rFonts w:ascii="Tahoma" w:hAnsi="Tahoma" w:cs="Tahoma" w:eastAsia="Tahoma"/>
          <w:spacing w:val="2"/>
        </w:rPr>
        <w:t>0</w:t>
      </w:r>
      <w:r>
        <w:rPr>
          <w:rFonts w:ascii="Tahoma" w:hAnsi="Tahoma" w:cs="Tahoma" w:eastAsia="Tahoma"/>
          <w:spacing w:val="-5"/>
        </w:rPr>
        <w:t>2</w:t>
      </w:r>
      <w:r>
        <w:rPr>
          <w:rFonts w:ascii="Tahoma" w:hAnsi="Tahoma" w:cs="Tahoma" w:eastAsia="Tahoma"/>
          <w:spacing w:val="2"/>
        </w:rPr>
        <w:t>0</w:t>
      </w:r>
      <w:r>
        <w:rPr>
          <w:rFonts w:ascii="Tahoma" w:hAnsi="Tahoma" w:cs="Tahoma" w:eastAsia="Tahoma"/>
          <w:spacing w:val="2"/>
          <w:w w:val="90"/>
        </w:rPr>
        <w:t>-</w:t>
      </w:r>
      <w:r>
        <w:rPr>
          <w:rFonts w:ascii="Tahoma" w:hAnsi="Tahoma" w:cs="Tahoma" w:eastAsia="Tahoma"/>
          <w:spacing w:val="2"/>
        </w:rPr>
        <w:t>2</w:t>
      </w:r>
      <w:r>
        <w:rPr>
          <w:rFonts w:ascii="Tahoma" w:hAnsi="Tahoma" w:cs="Tahoma" w:eastAsia="Tahoma"/>
          <w:spacing w:val="-5"/>
        </w:rPr>
        <w:t>0</w:t>
      </w:r>
      <w:r>
        <w:rPr>
          <w:rFonts w:ascii="Tahoma" w:hAnsi="Tahoma" w:cs="Tahoma" w:eastAsia="Tahoma"/>
          <w:spacing w:val="2"/>
        </w:rPr>
        <w:t>2</w:t>
      </w:r>
      <w:r>
        <w:rPr>
          <w:rFonts w:ascii="Tahoma" w:hAnsi="Tahoma" w:cs="Tahoma" w:eastAsia="Tahoma"/>
        </w:rPr>
        <w:t>1</w:t>
      </w:r>
      <w:r>
        <w:rPr>
          <w:rFonts w:ascii="Tahoma" w:hAnsi="Tahoma" w:cs="Tahoma" w:eastAsia="Tahoma"/>
          <w:spacing w:val="-4"/>
        </w:rPr>
        <w:t> </w:t>
      </w:r>
      <w:r>
        <w:rPr/>
        <w:t>წ</w:t>
      </w:r>
      <w:r>
        <w:rPr>
          <w:spacing w:val="-2"/>
        </w:rPr>
        <w:t>ლ</w:t>
      </w:r>
      <w:r>
        <w:rPr>
          <w:spacing w:val="-4"/>
        </w:rPr>
        <w:t>ე</w:t>
      </w:r>
      <w:r>
        <w:rPr>
          <w:spacing w:val="3"/>
        </w:rPr>
        <w:t>ბ</w:t>
      </w:r>
      <w:r>
        <w:rPr>
          <w:spacing w:val="-3"/>
        </w:rPr>
        <w:t>შ</w:t>
      </w:r>
      <w:r>
        <w:rPr/>
        <w:t>ი</w:t>
      </w:r>
      <w:r>
        <w:rPr>
          <w:spacing w:val="10"/>
        </w:rPr>
        <w:t> </w:t>
      </w:r>
      <w:r>
        <w:rPr>
          <w:spacing w:val="-1"/>
        </w:rPr>
        <w:t>დ</w:t>
      </w:r>
      <w:r>
        <w:rPr>
          <w:spacing w:val="1"/>
        </w:rPr>
        <w:t>ე</w:t>
      </w:r>
      <w:r>
        <w:rPr>
          <w:spacing w:val="-3"/>
        </w:rPr>
        <w:t>ფ</w:t>
      </w:r>
      <w:r>
        <w:rPr/>
        <w:t>იციტ</w:t>
      </w:r>
      <w:r>
        <w:rPr>
          <w:spacing w:val="-7"/>
        </w:rPr>
        <w:t>ი</w:t>
      </w:r>
      <w:r>
        <w:rPr/>
        <w:t>ს</w:t>
      </w:r>
      <w:r>
        <w:rPr>
          <w:spacing w:val="12"/>
        </w:rPr>
        <w:t> </w:t>
      </w:r>
      <w:r>
        <w:rPr>
          <w:spacing w:val="-1"/>
        </w:rPr>
        <w:t>დ</w:t>
      </w:r>
      <w:r>
        <w:rPr/>
        <w:t>ა</w:t>
      </w:r>
      <w:r>
        <w:rPr>
          <w:spacing w:val="-5"/>
        </w:rPr>
        <w:t>ფ</w:t>
      </w:r>
      <w:r>
        <w:rPr/>
        <w:t>ი</w:t>
      </w:r>
      <w:r>
        <w:rPr>
          <w:spacing w:val="-1"/>
        </w:rPr>
        <w:t>ნ</w:t>
      </w:r>
      <w:r>
        <w:rPr/>
        <w:t>ა</w:t>
      </w:r>
      <w:r>
        <w:rPr>
          <w:spacing w:val="-1"/>
        </w:rPr>
        <w:t>ნ</w:t>
      </w:r>
      <w:r>
        <w:rPr>
          <w:spacing w:val="-5"/>
        </w:rPr>
        <w:t>ს</w:t>
      </w:r>
      <w:r>
        <w:rPr>
          <w:spacing w:val="1"/>
        </w:rPr>
        <w:t>ე</w:t>
      </w:r>
      <w:r>
        <w:rPr>
          <w:spacing w:val="-2"/>
        </w:rPr>
        <w:t>ბ</w:t>
      </w:r>
      <w:r>
        <w:rPr/>
        <w:t>ის</w:t>
      </w:r>
      <w:r>
        <w:rPr>
          <w:spacing w:val="10"/>
        </w:rPr>
        <w:t> </w:t>
      </w:r>
      <w:r>
        <w:rPr>
          <w:spacing w:val="-1"/>
        </w:rPr>
        <w:t>ძ</w:t>
      </w:r>
      <w:r>
        <w:rPr/>
        <w:t>ი</w:t>
      </w:r>
      <w:r>
        <w:rPr>
          <w:spacing w:val="-3"/>
        </w:rPr>
        <w:t>რ</w:t>
      </w:r>
      <w:r>
        <w:rPr/>
        <w:t>ი</w:t>
      </w:r>
      <w:r>
        <w:rPr>
          <w:spacing w:val="-7"/>
        </w:rPr>
        <w:t>თ</w:t>
      </w:r>
      <w:r>
        <w:rPr>
          <w:spacing w:val="2"/>
        </w:rPr>
        <w:t>ა</w:t>
      </w:r>
      <w:r>
        <w:rPr>
          <w:spacing w:val="-1"/>
        </w:rPr>
        <w:t>დ</w:t>
      </w:r>
      <w:r>
        <w:rPr/>
        <w:t>ი</w:t>
      </w:r>
      <w:r>
        <w:rPr>
          <w:spacing w:val="8"/>
        </w:rPr>
        <w:t> </w:t>
      </w:r>
      <w:r>
        <w:rPr/>
        <w:t>წ</w:t>
      </w:r>
      <w:r>
        <w:rPr>
          <w:spacing w:val="-1"/>
        </w:rPr>
        <w:t>ყ</w:t>
      </w:r>
      <w:r>
        <w:rPr/>
        <w:t>ა</w:t>
      </w:r>
      <w:r>
        <w:rPr>
          <w:spacing w:val="-5"/>
        </w:rPr>
        <w:t>რ</w:t>
      </w:r>
      <w:r>
        <w:rPr/>
        <w:t>ო</w:t>
      </w:r>
      <w:r>
        <w:rPr>
          <w:spacing w:val="10"/>
        </w:rPr>
        <w:t> </w:t>
      </w:r>
      <w:r>
        <w:rPr/>
        <w:t>ი</w:t>
      </w:r>
      <w:r>
        <w:rPr>
          <w:spacing w:val="-1"/>
        </w:rPr>
        <w:t>ყ</w:t>
      </w:r>
      <w:r>
        <w:rPr/>
        <w:t>ო</w:t>
      </w:r>
      <w:r>
        <w:rPr>
          <w:spacing w:val="5"/>
        </w:rPr>
        <w:t> </w:t>
      </w:r>
      <w:r>
        <w:rPr>
          <w:spacing w:val="-1"/>
        </w:rPr>
        <w:t>გ</w:t>
      </w:r>
      <w:r>
        <w:rPr/>
        <w:t>ა</w:t>
      </w:r>
      <w:r>
        <w:rPr>
          <w:spacing w:val="-3"/>
        </w:rPr>
        <w:t>რ</w:t>
      </w:r>
      <w:r>
        <w:rPr>
          <w:spacing w:val="1"/>
        </w:rPr>
        <w:t>ე</w:t>
      </w:r>
      <w:r>
        <w:rPr>
          <w:rFonts w:ascii="Tahoma" w:hAnsi="Tahoma" w:cs="Tahoma" w:eastAsia="Tahoma"/>
          <w:w w:val="90"/>
        </w:rPr>
        <w:t>,</w:t>
      </w:r>
      <w:r>
        <w:rPr>
          <w:rFonts w:ascii="Tahoma" w:hAnsi="Tahoma" w:cs="Tahoma" w:eastAsia="Tahoma"/>
          <w:spacing w:val="-1"/>
        </w:rPr>
        <w:t> </w:t>
      </w:r>
      <w:r>
        <w:rPr>
          <w:spacing w:val="-34"/>
        </w:rPr>
        <w:t>რ</w:t>
      </w:r>
      <w:r>
        <w:rPr>
          <w:spacing w:val="-39"/>
        </w:rPr>
        <w:t>ო</w:t>
      </w:r>
      <w:r>
        <w:rPr>
          <w:spacing w:val="-1"/>
        </w:rPr>
        <w:t>მ</w:t>
      </w:r>
      <w:r>
        <w:rPr>
          <w:spacing w:val="6"/>
        </w:rPr>
        <w:t>ე</w:t>
      </w:r>
      <w:r>
        <w:rPr>
          <w:spacing w:val="-81"/>
        </w:rPr>
        <w:t>ლ</w:t>
      </w:r>
      <w:r>
        <w:rPr>
          <w:spacing w:val="-12"/>
        </w:rPr>
        <w:t>ი</w:t>
      </w:r>
      <w:r>
        <w:rPr/>
        <w:t>ც</w:t>
      </w:r>
      <w:r>
        <w:rPr>
          <w:spacing w:val="-16"/>
        </w:rPr>
        <w:t> </w:t>
      </w:r>
      <w:r>
        <w:rPr>
          <w:spacing w:val="2"/>
        </w:rPr>
        <w:t>ძ</w:t>
      </w:r>
      <w:r>
        <w:rPr>
          <w:spacing w:val="-12"/>
        </w:rPr>
        <w:t>ი</w:t>
      </w:r>
      <w:r>
        <w:rPr>
          <w:spacing w:val="-34"/>
        </w:rPr>
        <w:t>რ</w:t>
      </w:r>
      <w:r>
        <w:rPr>
          <w:spacing w:val="-10"/>
        </w:rPr>
        <w:t>ი</w:t>
      </w:r>
      <w:r>
        <w:rPr>
          <w:spacing w:val="-60"/>
        </w:rPr>
        <w:t>თ</w:t>
      </w:r>
      <w:r>
        <w:rPr>
          <w:spacing w:val="15"/>
        </w:rPr>
        <w:t>ა</w:t>
      </w:r>
      <w:r>
        <w:rPr>
          <w:spacing w:val="-61"/>
        </w:rPr>
        <w:t>დ</w:t>
      </w:r>
      <w:r>
        <w:rPr>
          <w:spacing w:val="14"/>
        </w:rPr>
        <w:t>ა</w:t>
      </w:r>
      <w:r>
        <w:rPr/>
        <w:t>დ</w:t>
      </w:r>
    </w:p>
    <w:p>
      <w:pPr>
        <w:pStyle w:val="BodyText"/>
        <w:spacing w:before="2"/>
        <w:ind w:left="172" w:right="286"/>
        <w:rPr>
          <w:rFonts w:ascii="Tahoma" w:hAnsi="Tahoma" w:cs="Tahoma" w:eastAsia="Tahoma"/>
        </w:rPr>
      </w:pPr>
      <w:r>
        <w:rPr/>
        <w:t>პანდემიასთან დაკავშირებული წმინდა შემოდინებების ვარდნას აკომპენსირება</w:t>
      </w:r>
      <w:r>
        <w:rPr>
          <w:rFonts w:ascii="Tahoma" w:hAnsi="Tahoma" w:cs="Tahoma" w:eastAsia="Tahoma"/>
        </w:rPr>
        <w:t>. </w:t>
      </w:r>
      <w:r>
        <w:rPr/>
        <w:t>ამავდროულად</w:t>
      </w:r>
      <w:r>
        <w:rPr>
          <w:rFonts w:ascii="Tahoma" w:hAnsi="Tahoma" w:cs="Tahoma" w:eastAsia="Tahoma"/>
        </w:rPr>
        <w:t>, </w:t>
      </w:r>
      <w:r>
        <w:rPr/>
        <w:t>სახელმწიფო ვალი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/>
        <w:t>რომელმაც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2020 </w:t>
      </w:r>
      <w:r>
        <w:rPr/>
        <w:t>წელს</w:t>
      </w:r>
      <w:r>
        <w:rPr>
          <w:spacing w:val="1"/>
        </w:rPr>
        <w:t> </w:t>
      </w:r>
      <w:r>
        <w:rPr/>
        <w:t>მიაღწია</w:t>
      </w:r>
      <w:r>
        <w:rPr>
          <w:spacing w:val="1"/>
        </w:rPr>
        <w:t> </w:t>
      </w:r>
      <w:r>
        <w:rPr/>
        <w:t>მშპ</w:t>
      </w:r>
      <w:r>
        <w:rPr>
          <w:rFonts w:ascii="Tahoma" w:hAnsi="Tahoma" w:cs="Tahoma" w:eastAsia="Tahoma"/>
        </w:rPr>
        <w:t>-</w:t>
      </w:r>
      <w:r>
        <w:rPr/>
        <w:t>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60%-</w:t>
      </w:r>
      <w:r>
        <w:rPr/>
        <w:t>იან</w:t>
      </w:r>
      <w:r>
        <w:rPr>
          <w:spacing w:val="1"/>
        </w:rPr>
        <w:t> </w:t>
      </w:r>
      <w:r>
        <w:rPr/>
        <w:t>ზღვარს</w:t>
      </w:r>
      <w:r>
        <w:rPr>
          <w:rFonts w:ascii="Tahoma" w:hAnsi="Tahoma" w:cs="Tahoma" w:eastAsia="Tahoma"/>
        </w:rPr>
        <w:t>, </w:t>
      </w:r>
      <w:r>
        <w:rPr/>
        <w:t>უკვე</w:t>
      </w:r>
      <w:r>
        <w:rPr>
          <w:spacing w:val="1"/>
        </w:rPr>
        <w:t> </w:t>
      </w:r>
      <w:r>
        <w:rPr/>
        <w:t>ნორმალიზდა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2021 </w:t>
      </w:r>
      <w:r>
        <w:rPr/>
        <w:t>წლის</w:t>
      </w:r>
      <w:r>
        <w:rPr>
          <w:spacing w:val="1"/>
        </w:rPr>
        <w:t> </w:t>
      </w:r>
      <w:r>
        <w:rPr/>
        <w:t>ბოლოსთვის</w:t>
      </w:r>
      <w:r>
        <w:rPr>
          <w:spacing w:val="1"/>
        </w:rPr>
        <w:t> </w:t>
      </w:r>
      <w:r>
        <w:rPr/>
        <w:t>მშპ</w:t>
      </w:r>
      <w:r>
        <w:rPr>
          <w:rFonts w:ascii="Tahoma" w:hAnsi="Tahoma" w:cs="Tahoma" w:eastAsia="Tahoma"/>
        </w:rPr>
        <w:t>-</w:t>
      </w:r>
      <w:r>
        <w:rPr/>
        <w:t>ს</w:t>
      </w:r>
      <w:r>
        <w:rPr>
          <w:spacing w:val="1"/>
        </w:rPr>
        <w:t> </w:t>
      </w:r>
      <w:r>
        <w:rPr/>
        <w:t>დაახლოებით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51,1%-</w:t>
      </w:r>
      <w:r>
        <w:rPr/>
        <w:t>მდე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3"/>
        <w:rPr>
          <w:rFonts w:ascii="Tahoma"/>
          <w:sz w:val="17"/>
        </w:rPr>
      </w:pPr>
    </w:p>
    <w:p>
      <w:pPr>
        <w:pStyle w:val="BodyText"/>
        <w:ind w:left="172" w:right="310"/>
        <w:jc w:val="both"/>
        <w:rPr>
          <w:rFonts w:ascii="Tahoma" w:hAnsi="Tahoma" w:cs="Tahoma" w:eastAsia="Tahoma"/>
        </w:rPr>
      </w:pPr>
      <w:r>
        <w:rPr/>
        <w:t>მიუხედავად ისეთი გამოწვევებისა</w:t>
      </w:r>
      <w:r>
        <w:rPr>
          <w:rFonts w:ascii="Tahoma" w:hAnsi="Tahoma" w:cs="Tahoma" w:eastAsia="Tahoma"/>
        </w:rPr>
        <w:t>, </w:t>
      </w:r>
      <w:r>
        <w:rPr/>
        <w:t>როგორიცაა თურქული ლირის უპრეცედენტო გაუფასურება</w:t>
      </w:r>
      <w:r>
        <w:rPr>
          <w:rFonts w:ascii="Tahoma" w:hAnsi="Tahoma" w:cs="Tahoma" w:eastAsia="Tahoma"/>
        </w:rPr>
        <w:t>, </w:t>
      </w:r>
      <w:r>
        <w:rPr/>
        <w:t>ლარმა </w:t>
      </w:r>
      <w:r>
        <w:rPr>
          <w:rFonts w:ascii="Tahoma" w:hAnsi="Tahoma" w:cs="Tahoma" w:eastAsia="Tahoma"/>
        </w:rPr>
        <w:t>2021 </w:t>
      </w:r>
      <w:r>
        <w:rPr/>
        <w:t>წელს</w:t>
      </w:r>
      <w:r>
        <w:rPr>
          <w:spacing w:val="1"/>
        </w:rPr>
        <w:t> </w:t>
      </w:r>
      <w:r>
        <w:rPr/>
        <w:t>შეინარჩუნა</w:t>
      </w:r>
      <w:r>
        <w:rPr>
          <w:spacing w:val="1"/>
        </w:rPr>
        <w:t> </w:t>
      </w:r>
      <w:r>
        <w:rPr/>
        <w:t>მდგრადობა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აშშ</w:t>
      </w:r>
      <w:r>
        <w:rPr>
          <w:spacing w:val="1"/>
        </w:rPr>
        <w:t> </w:t>
      </w:r>
      <w:r>
        <w:rPr/>
        <w:t>დოლარის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5.4%-</w:t>
      </w:r>
      <w:r>
        <w:rPr/>
        <w:t>ით</w:t>
      </w:r>
      <w:r>
        <w:rPr>
          <w:spacing w:val="1"/>
        </w:rPr>
        <w:t> </w:t>
      </w:r>
      <w:r>
        <w:rPr/>
        <w:t>გამყარდა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3.28-</w:t>
      </w:r>
      <w:r>
        <w:rPr/>
        <w:t>დან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3.10-</w:t>
      </w:r>
      <w:r>
        <w:rPr/>
        <w:t>მდე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თუმცა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ბოლოსთვის</w:t>
      </w:r>
      <w:r>
        <w:rPr>
          <w:rFonts w:ascii="Tahoma" w:hAnsi="Tahoma" w:cs="Tahoma" w:eastAsia="Tahoma"/>
        </w:rPr>
        <w:t>, </w:t>
      </w:r>
      <w:r>
        <w:rPr/>
        <w:t>წლიური ინფლაცია </w:t>
      </w:r>
      <w:r>
        <w:rPr>
          <w:rFonts w:ascii="Tahoma" w:hAnsi="Tahoma" w:cs="Tahoma" w:eastAsia="Tahoma"/>
        </w:rPr>
        <w:t>13,9%-</w:t>
      </w:r>
      <w:r>
        <w:rPr/>
        <w:t>მდე გაიზარდა</w:t>
      </w:r>
      <w:r>
        <w:rPr>
          <w:rFonts w:ascii="Tahoma" w:hAnsi="Tahoma" w:cs="Tahoma" w:eastAsia="Tahoma"/>
        </w:rPr>
        <w:t>, </w:t>
      </w:r>
      <w:r>
        <w:rPr/>
        <w:t>ერთი წლის წინ დაბალი საბაზისო ეფექტის გამო</w:t>
      </w:r>
      <w:r>
        <w:rPr>
          <w:rFonts w:ascii="Tahoma" w:hAnsi="Tahoma" w:cs="Tahoma" w:eastAsia="Tahoma"/>
        </w:rPr>
        <w:t>, </w:t>
      </w:r>
      <w:r>
        <w:rPr/>
        <w:t>რაც</w:t>
      </w:r>
      <w:r>
        <w:rPr>
          <w:spacing w:val="1"/>
        </w:rPr>
        <w:t> </w:t>
      </w:r>
      <w:r>
        <w:rPr/>
        <w:t>გამოწვეული იყო კომუნალური გადასახადების სახელმწიფო სუბსიდიებით</w:t>
      </w:r>
      <w:r>
        <w:rPr>
          <w:rFonts w:ascii="Tahoma" w:hAnsi="Tahoma" w:cs="Tahoma" w:eastAsia="Tahoma"/>
        </w:rPr>
        <w:t>. 2021 </w:t>
      </w:r>
      <w:r>
        <w:rPr/>
        <w:t>წლის დეკემბერში ეროვნულმა</w:t>
      </w:r>
      <w:r>
        <w:rPr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კვლავ</w:t>
      </w:r>
      <w:r>
        <w:rPr>
          <w:spacing w:val="1"/>
        </w:rPr>
        <w:t> </w:t>
      </w:r>
      <w:r>
        <w:rPr/>
        <w:t>გაზარდა</w:t>
      </w:r>
      <w:r>
        <w:rPr>
          <w:spacing w:val="1"/>
        </w:rPr>
        <w:t> </w:t>
      </w:r>
      <w:r>
        <w:rPr/>
        <w:t>რეფინანსირების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0.5 </w:t>
      </w:r>
      <w:r>
        <w:rPr/>
        <w:t>პროცენტული</w:t>
      </w:r>
      <w:r>
        <w:rPr>
          <w:spacing w:val="1"/>
        </w:rPr>
        <w:t> </w:t>
      </w:r>
      <w:r>
        <w:rPr/>
        <w:t>პუნქტით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10.5%-</w:t>
      </w:r>
      <w:r>
        <w:rPr/>
        <w:t>მდე</w:t>
      </w:r>
      <w:r>
        <w:rPr>
          <w:rFonts w:ascii="Tahoma" w:hAnsi="Tahoma" w:cs="Tahoma" w:eastAsia="Tahoma"/>
        </w:rPr>
        <w:t>, </w:t>
      </w:r>
      <w:r>
        <w:rPr/>
        <w:t>რითაც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მთლიანი წლის</w:t>
      </w:r>
      <w:r>
        <w:rPr>
          <w:spacing w:val="3"/>
        </w:rPr>
        <w:t> </w:t>
      </w:r>
      <w:r>
        <w:rPr/>
        <w:t>განმავლობაში</w:t>
      </w:r>
      <w:r>
        <w:rPr>
          <w:spacing w:val="9"/>
        </w:rPr>
        <w:t> </w:t>
      </w:r>
      <w:r>
        <w:rPr>
          <w:rFonts w:ascii="Tahoma" w:hAnsi="Tahoma" w:cs="Tahoma" w:eastAsia="Tahoma"/>
        </w:rPr>
        <w:t>2.5</w:t>
      </w:r>
      <w:r>
        <w:rPr>
          <w:rFonts w:ascii="Tahoma" w:hAnsi="Tahoma" w:cs="Tahoma" w:eastAsia="Tahoma"/>
          <w:spacing w:val="-11"/>
        </w:rPr>
        <w:t> </w:t>
      </w:r>
      <w:r>
        <w:rPr/>
        <w:t>პროცენტით</w:t>
      </w:r>
      <w:r>
        <w:rPr>
          <w:spacing w:val="3"/>
        </w:rPr>
        <w:t> </w:t>
      </w:r>
      <w:r>
        <w:rPr/>
        <w:t>გაზარდა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headerReference w:type="default" r:id="rId14"/>
          <w:footerReference w:type="default" r:id="rId15"/>
          <w:pgSz w:w="11920" w:h="16850"/>
          <w:pgMar w:header="775" w:footer="731" w:top="1960" w:bottom="920" w:left="680" w:right="1140"/>
        </w:sectPr>
      </w:pPr>
    </w:p>
    <w:p>
      <w:pPr>
        <w:pStyle w:val="BodyText"/>
        <w:spacing w:before="4"/>
        <w:rPr>
          <w:rFonts w:ascii="Tahoma"/>
          <w:sz w:val="9"/>
        </w:rPr>
      </w:pPr>
    </w:p>
    <w:p>
      <w:pPr>
        <w:pStyle w:val="Heading4"/>
        <w:spacing w:before="79"/>
        <w:ind w:left="172"/>
        <w:jc w:val="both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spacing w:val="-2"/>
        </w:rPr>
        <w:t>1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ძირითადი</w:t>
      </w:r>
      <w:r>
        <w:rPr>
          <w:spacing w:val="-3"/>
        </w:rPr>
        <w:t> </w:t>
      </w:r>
      <w:r>
        <w:rPr>
          <w:spacing w:val="-2"/>
        </w:rPr>
        <w:t>საქმიანობა</w:t>
      </w:r>
      <w:r>
        <w:rPr>
          <w:spacing w:val="-4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before="119"/>
        <w:ind w:left="172" w:right="310"/>
        <w:jc w:val="both"/>
        <w:rPr>
          <w:rFonts w:ascii="Tahoma" w:hAnsi="Tahoma" w:cs="Tahoma" w:eastAsia="Tahoma"/>
        </w:rPr>
      </w:pPr>
      <w:r>
        <w:rPr/>
        <w:t>უკრაინაში რუსეთის შეჭრამდე</w:t>
      </w:r>
      <w:r>
        <w:rPr>
          <w:rFonts w:ascii="Tahoma" w:hAnsi="Tahoma" w:cs="Tahoma" w:eastAsia="Tahoma"/>
        </w:rPr>
        <w:t>, </w:t>
      </w:r>
      <w:r>
        <w:rPr/>
        <w:t>მსოფლიო ბანკის </w:t>
      </w:r>
      <w:r>
        <w:rPr>
          <w:rFonts w:ascii="Tahoma" w:hAnsi="Tahoma" w:cs="Tahoma" w:eastAsia="Tahoma"/>
        </w:rPr>
        <w:t>2022 </w:t>
      </w:r>
      <w:r>
        <w:rPr/>
        <w:t>წლის იანვრის პროგნოზით</w:t>
      </w:r>
      <w:r>
        <w:rPr>
          <w:rFonts w:ascii="Tahoma" w:hAnsi="Tahoma" w:cs="Tahoma" w:eastAsia="Tahoma"/>
        </w:rPr>
        <w:t>, </w:t>
      </w:r>
      <w:r>
        <w:rPr/>
        <w:t>საქართველოს ეკონომიკა </w:t>
      </w:r>
      <w:r>
        <w:rPr>
          <w:rFonts w:ascii="Tahoma" w:hAnsi="Tahoma" w:cs="Tahoma" w:eastAsia="Tahoma"/>
        </w:rPr>
        <w:t>2022</w:t>
      </w:r>
      <w:r>
        <w:rPr>
          <w:rFonts w:ascii="Tahoma" w:hAnsi="Tahoma" w:cs="Tahoma" w:eastAsia="Tahoma"/>
          <w:spacing w:val="1"/>
        </w:rPr>
        <w:t> </w:t>
      </w:r>
      <w:r>
        <w:rPr/>
        <w:t>და </w:t>
      </w:r>
      <w:r>
        <w:rPr>
          <w:rFonts w:ascii="Tahoma" w:hAnsi="Tahoma" w:cs="Tahoma" w:eastAsia="Tahoma"/>
        </w:rPr>
        <w:t>2023 </w:t>
      </w:r>
      <w:r>
        <w:rPr/>
        <w:t>წლებში შესაბამისად </w:t>
      </w:r>
      <w:r>
        <w:rPr>
          <w:rFonts w:ascii="Tahoma" w:hAnsi="Tahoma" w:cs="Tahoma" w:eastAsia="Tahoma"/>
        </w:rPr>
        <w:t>5,5%-</w:t>
      </w:r>
      <w:r>
        <w:rPr/>
        <w:t>ით და </w:t>
      </w:r>
      <w:r>
        <w:rPr>
          <w:rFonts w:ascii="Tahoma" w:hAnsi="Tahoma" w:cs="Tahoma" w:eastAsia="Tahoma"/>
        </w:rPr>
        <w:t>5,0%-</w:t>
      </w:r>
      <w:r>
        <w:rPr/>
        <w:t>ით გაიზრდება</w:t>
      </w:r>
      <w:r>
        <w:rPr>
          <w:rFonts w:ascii="Tahoma" w:hAnsi="Tahoma" w:cs="Tahoma" w:eastAsia="Tahoma"/>
        </w:rPr>
        <w:t>. </w:t>
      </w:r>
      <w:r>
        <w:rPr/>
        <w:t>მოსალოდნელია</w:t>
      </w:r>
      <w:r>
        <w:rPr>
          <w:rFonts w:ascii="Tahoma" w:hAnsi="Tahoma" w:cs="Tahoma" w:eastAsia="Tahoma"/>
        </w:rPr>
        <w:t>, </w:t>
      </w:r>
      <w:r>
        <w:rPr/>
        <w:t>რომ უკრაინასა და რუსეთში</w:t>
      </w:r>
      <w:r>
        <w:rPr>
          <w:spacing w:val="1"/>
        </w:rPr>
        <w:t> </w:t>
      </w:r>
      <w:r>
        <w:rPr/>
        <w:t>განვითარებული</w:t>
      </w:r>
      <w:r>
        <w:rPr>
          <w:spacing w:val="2"/>
        </w:rPr>
        <w:t> </w:t>
      </w:r>
      <w:r>
        <w:rPr/>
        <w:t>მოვლენები</w:t>
      </w:r>
      <w:r>
        <w:rPr>
          <w:spacing w:val="5"/>
        </w:rPr>
        <w:t> </w:t>
      </w:r>
      <w:r>
        <w:rPr/>
        <w:t>უარყოფით</w:t>
      </w:r>
      <w:r>
        <w:rPr>
          <w:spacing w:val="1"/>
        </w:rPr>
        <w:t> </w:t>
      </w:r>
      <w:r>
        <w:rPr/>
        <w:t>გავლენას</w:t>
      </w:r>
      <w:r>
        <w:rPr>
          <w:spacing w:val="-3"/>
        </w:rPr>
        <w:t> </w:t>
      </w:r>
      <w:r>
        <w:rPr/>
        <w:t>მოახდენს</w:t>
      </w:r>
      <w:r>
        <w:rPr>
          <w:spacing w:val="4"/>
        </w:rPr>
        <w:t> </w:t>
      </w:r>
      <w:r>
        <w:rPr/>
        <w:t>საქართველოს</w:t>
      </w:r>
      <w:r>
        <w:rPr>
          <w:spacing w:val="2"/>
        </w:rPr>
        <w:t> </w:t>
      </w:r>
      <w:r>
        <w:rPr/>
        <w:t>ზრდის</w:t>
      </w:r>
      <w:r>
        <w:rPr>
          <w:spacing w:val="2"/>
        </w:rPr>
        <w:t> </w:t>
      </w:r>
      <w:r>
        <w:rPr/>
        <w:t>პერსპექტივაზე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6"/>
        <w:rPr>
          <w:rFonts w:ascii="Tahoma"/>
          <w:sz w:val="17"/>
        </w:rPr>
      </w:pPr>
    </w:p>
    <w:p>
      <w:pPr>
        <w:pStyle w:val="BodyText"/>
        <w:ind w:left="172" w:right="313"/>
        <w:jc w:val="both"/>
        <w:rPr>
          <w:rFonts w:ascii="Tahoma" w:hAnsi="Tahoma" w:cs="Tahoma" w:eastAsia="Tahoma"/>
        </w:rPr>
      </w:pPr>
      <w:r>
        <w:rPr/>
        <w:t>ომი</w:t>
      </w:r>
      <w:r>
        <w:rPr>
          <w:spacing w:val="1"/>
        </w:rPr>
        <w:t> </w:t>
      </w:r>
      <w:r>
        <w:rPr/>
        <w:t>უკრაინაში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მასთან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მოვლენები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რუსეთის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დაწესებული</w:t>
      </w:r>
      <w:r>
        <w:rPr>
          <w:spacing w:val="1"/>
        </w:rPr>
        <w:t> </w:t>
      </w:r>
      <w:r>
        <w:rPr/>
        <w:t>სანქციები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მაღალი</w:t>
      </w:r>
      <w:r>
        <w:rPr>
          <w:spacing w:val="1"/>
        </w:rPr>
        <w:t> </w:t>
      </w:r>
      <w:r>
        <w:rPr/>
        <w:t>ინფლაცია და ეროვნული ბანკის მიერ მონეტარული პოლიტიკის განაკვეთის შემდგომი გამკაცრების შესაძლებლობა</w:t>
      </w:r>
      <w:r>
        <w:rPr>
          <w:spacing w:val="1"/>
        </w:rPr>
        <w:t> </w:t>
      </w:r>
      <w:r>
        <w:rPr/>
        <w:t>მოსალოდნელია</w:t>
      </w:r>
      <w:r>
        <w:rPr>
          <w:spacing w:val="6"/>
        </w:rPr>
        <w:t> </w:t>
      </w:r>
      <w:r>
        <w:rPr/>
        <w:t>უარყოფითად</w:t>
      </w:r>
      <w:r>
        <w:rPr>
          <w:spacing w:val="7"/>
        </w:rPr>
        <w:t> </w:t>
      </w:r>
      <w:r>
        <w:rPr/>
        <w:t>იმოქმედოს</w:t>
      </w:r>
      <w:r>
        <w:rPr>
          <w:spacing w:val="5"/>
        </w:rPr>
        <w:t> </w:t>
      </w:r>
      <w:r>
        <w:rPr/>
        <w:t>საქართველოს</w:t>
      </w:r>
      <w:r>
        <w:rPr>
          <w:spacing w:val="2"/>
        </w:rPr>
        <w:t> </w:t>
      </w:r>
      <w:r>
        <w:rPr/>
        <w:t>ეკონომიკაზე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3"/>
        <w:rPr>
          <w:rFonts w:ascii="Tahoma"/>
          <w:sz w:val="27"/>
        </w:rPr>
      </w:pPr>
    </w:p>
    <w:p>
      <w:pPr>
        <w:pStyle w:val="Heading4"/>
        <w:ind w:left="172"/>
        <w:jc w:val="both"/>
      </w:pPr>
      <w:bookmarkStart w:name="_bookmark3" w:id="4"/>
      <w:bookmarkEnd w:id="4"/>
      <w:r>
        <w:rPr/>
      </w:r>
      <w:r>
        <w:rPr>
          <w:rFonts w:ascii="Arial" w:hAnsi="Arial" w:cs="Arial" w:eastAsia="Arial"/>
          <w:b/>
          <w:bCs/>
        </w:rPr>
        <w:t>2  </w:t>
      </w:r>
      <w:r>
        <w:rPr>
          <w:rFonts w:ascii="Arial" w:hAnsi="Arial" w:cs="Arial" w:eastAsia="Arial"/>
          <w:b/>
          <w:bCs/>
          <w:spacing w:val="38"/>
        </w:rPr>
        <w:t> </w:t>
      </w:r>
      <w:r>
        <w:rPr/>
        <w:t>მომზადების</w:t>
      </w:r>
      <w:r>
        <w:rPr>
          <w:spacing w:val="-6"/>
        </w:rPr>
        <w:t> </w:t>
      </w:r>
      <w:r>
        <w:rPr/>
        <w:t>საფუძველი</w:t>
      </w:r>
    </w:p>
    <w:p>
      <w:pPr>
        <w:pStyle w:val="BodyText"/>
        <w:spacing w:before="127"/>
        <w:ind w:left="172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გ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59"/>
        </w:rPr>
        <w:t> </w:t>
      </w:r>
      <w:r>
        <w:rPr/>
        <w:t>შესაბამისობის</w:t>
      </w:r>
      <w:r>
        <w:rPr>
          <w:spacing w:val="-5"/>
        </w:rPr>
        <w:t> </w:t>
      </w:r>
      <w:r>
        <w:rPr/>
        <w:t>დეკლარაცია</w:t>
      </w:r>
    </w:p>
    <w:p>
      <w:pPr>
        <w:pStyle w:val="BodyText"/>
        <w:spacing w:before="121"/>
        <w:ind w:left="172"/>
        <w:jc w:val="both"/>
        <w:rPr>
          <w:rFonts w:ascii="Tahoma" w:hAnsi="Tahoma" w:cs="Tahoma" w:eastAsia="Tahoma"/>
        </w:rPr>
      </w:pPr>
      <w:r>
        <w:rPr/>
        <w:t>თანდართული</w:t>
      </w:r>
      <w:r>
        <w:rPr>
          <w:spacing w:val="4"/>
        </w:rPr>
        <w:t> </w:t>
      </w:r>
      <w:r>
        <w:rPr/>
        <w:t>ფინანსური</w:t>
      </w:r>
      <w:r>
        <w:rPr>
          <w:spacing w:val="6"/>
        </w:rPr>
        <w:t> </w:t>
      </w:r>
      <w:r>
        <w:rPr/>
        <w:t>ანგარიშგება</w:t>
      </w:r>
      <w:r>
        <w:rPr>
          <w:spacing w:val="8"/>
        </w:rPr>
        <w:t> </w:t>
      </w:r>
      <w:r>
        <w:rPr/>
        <w:t>მომზადებულია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„</w:t>
      </w:r>
      <w:r>
        <w:rPr/>
        <w:t>ფინანსური</w:t>
      </w:r>
      <w:r>
        <w:rPr>
          <w:spacing w:val="6"/>
        </w:rPr>
        <w:t> </w:t>
      </w:r>
      <w:r>
        <w:rPr/>
        <w:t>ანგარიშგების</w:t>
      </w:r>
      <w:r>
        <w:rPr>
          <w:spacing w:val="2"/>
        </w:rPr>
        <w:t> </w:t>
      </w:r>
      <w:r>
        <w:rPr/>
        <w:t>საერთაშორისო</w:t>
      </w:r>
      <w:r>
        <w:rPr>
          <w:spacing w:val="7"/>
        </w:rPr>
        <w:t> </w:t>
      </w:r>
      <w:r>
        <w:rPr/>
        <w:t>სტანდარტების</w:t>
      </w:r>
      <w:r>
        <w:rPr>
          <w:rFonts w:ascii="Tahoma" w:hAnsi="Tahoma" w:cs="Tahoma" w:eastAsia="Tahoma"/>
        </w:rPr>
        <w:t>”</w:t>
      </w:r>
    </w:p>
    <w:p>
      <w:pPr>
        <w:pStyle w:val="BodyText"/>
        <w:ind w:left="172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2"/>
        </w:rPr>
        <w:t>(</w:t>
      </w:r>
      <w:r>
        <w:rPr>
          <w:spacing w:val="-2"/>
        </w:rPr>
        <w:t>შემდეგში </w:t>
      </w:r>
      <w:r>
        <w:rPr>
          <w:rFonts w:ascii="Tahoma" w:hAnsi="Tahoma" w:cs="Tahoma" w:eastAsia="Tahoma"/>
          <w:spacing w:val="-2"/>
        </w:rPr>
        <w:t>„</w:t>
      </w:r>
      <w:r>
        <w:rPr>
          <w:spacing w:val="-2"/>
        </w:rPr>
        <w:t>ფასს</w:t>
      </w:r>
      <w:r>
        <w:rPr>
          <w:rFonts w:ascii="Tahoma" w:hAnsi="Tahoma" w:cs="Tahoma" w:eastAsia="Tahoma"/>
          <w:spacing w:val="-2"/>
        </w:rPr>
        <w:t>“)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2"/>
        </w:rPr>
        <w:t>შესაბამისად</w:t>
      </w:r>
      <w:r>
        <w:rPr>
          <w:rFonts w:ascii="Tahoma" w:hAnsi="Tahoma" w:cs="Tahoma" w:eastAsia="Tahoma"/>
          <w:spacing w:val="-2"/>
        </w:rPr>
        <w:t>.</w:t>
      </w:r>
    </w:p>
    <w:p>
      <w:pPr>
        <w:pStyle w:val="BodyText"/>
        <w:spacing w:line="242" w:lineRule="auto" w:before="111"/>
        <w:ind w:left="172" w:right="313"/>
        <w:jc w:val="both"/>
        <w:rPr>
          <w:rFonts w:ascii="Tahoma" w:hAnsi="Tahoma" w:cs="Tahoma" w:eastAsia="Tahoma"/>
        </w:rPr>
      </w:pPr>
      <w:r>
        <w:rPr/>
        <w:t>მიმდინარე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ანგარიშგებაში</w:t>
      </w:r>
      <w:r>
        <w:rPr>
          <w:spacing w:val="1"/>
        </w:rPr>
        <w:t> </w:t>
      </w:r>
      <w:r>
        <w:rPr/>
        <w:t>ასახული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თანხისთვის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წინა</w:t>
      </w:r>
      <w:r>
        <w:rPr>
          <w:spacing w:val="1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პერიოდის </w:t>
      </w:r>
      <w:r>
        <w:rPr>
          <w:rFonts w:ascii="Tahoma" w:hAnsi="Tahoma" w:cs="Tahoma" w:eastAsia="Tahoma"/>
        </w:rPr>
        <w:t>- 2020 </w:t>
      </w:r>
      <w:r>
        <w:rPr/>
        <w:t>წლისა და </w:t>
      </w:r>
      <w:r>
        <w:rPr>
          <w:rFonts w:ascii="Tahoma" w:hAnsi="Tahoma" w:cs="Tahoma" w:eastAsia="Tahoma"/>
        </w:rPr>
        <w:t>2019 </w:t>
      </w:r>
      <w:r>
        <w:rPr/>
        <w:t>წლის </w:t>
      </w:r>
      <w:r>
        <w:rPr>
          <w:rFonts w:ascii="Tahoma" w:hAnsi="Tahoma" w:cs="Tahoma" w:eastAsia="Tahoma"/>
        </w:rPr>
        <w:t>31 </w:t>
      </w:r>
      <w:r>
        <w:rPr/>
        <w:t>დეკემბრით დასრულებული წლების </w:t>
      </w:r>
      <w:r>
        <w:rPr>
          <w:rFonts w:ascii="Tahoma" w:hAnsi="Tahoma" w:cs="Tahoma" w:eastAsia="Tahoma"/>
        </w:rPr>
        <w:t>- </w:t>
      </w:r>
      <w:r>
        <w:rPr/>
        <w:t>შედარებად ინფორმაციას</w:t>
      </w:r>
      <w:r>
        <w:rPr>
          <w:rFonts w:ascii="Tahoma" w:hAnsi="Tahoma" w:cs="Tahoma" w:eastAsia="Tahoma"/>
        </w:rPr>
        <w:t>. </w:t>
      </w:r>
      <w:r>
        <w:rPr/>
        <w:t>ბანკის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1"/>
        </w:rPr>
        <w:t> </w:t>
      </w:r>
      <w:r>
        <w:rPr/>
        <w:t>აზრით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ინფორმაციის</w:t>
      </w:r>
      <w:r>
        <w:rPr>
          <w:spacing w:val="1"/>
        </w:rPr>
        <w:t> </w:t>
      </w:r>
      <w:r>
        <w:rPr/>
        <w:t>ასე</w:t>
      </w:r>
      <w:r>
        <w:rPr>
          <w:spacing w:val="1"/>
        </w:rPr>
        <w:t> </w:t>
      </w:r>
      <w:r>
        <w:rPr/>
        <w:t>წარდგენა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სასარგებლო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ინფორმატიულია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დაინტერესებული</w:t>
      </w:r>
      <w:r>
        <w:rPr>
          <w:spacing w:val="1"/>
        </w:rPr>
        <w:t> </w:t>
      </w:r>
      <w:r>
        <w:rPr/>
        <w:t>მხარეებისთვის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08"/>
        <w:ind w:left="172" w:right="315"/>
        <w:jc w:val="both"/>
        <w:rPr>
          <w:rFonts w:ascii="Tahoma" w:hAnsi="Tahoma" w:cs="Tahoma" w:eastAsia="Tahoma"/>
        </w:rPr>
      </w:pPr>
      <w:r>
        <w:rPr/>
        <w:t>წინამდებარე ფინანსური ანგარიშგება მშობელი ბანკის მიერ ჯერ არ დამტკიცებულა ბანკის აქციონერთა საერთო</w:t>
      </w:r>
      <w:r>
        <w:rPr>
          <w:spacing w:val="1"/>
        </w:rPr>
        <w:t> </w:t>
      </w:r>
      <w:r>
        <w:rPr/>
        <w:t>კრებაზე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2"/>
        </w:rPr>
        <w:t> </w:t>
      </w:r>
      <w:r>
        <w:rPr/>
        <w:t>აქციონერებს</w:t>
      </w:r>
      <w:r>
        <w:rPr>
          <w:spacing w:val="3"/>
        </w:rPr>
        <w:t> </w:t>
      </w:r>
      <w:r>
        <w:rPr/>
        <w:t>უფლება</w:t>
      </w:r>
      <w:r>
        <w:rPr>
          <w:spacing w:val="-1"/>
        </w:rPr>
        <w:t> </w:t>
      </w:r>
      <w:r>
        <w:rPr/>
        <w:t>აქვთ</w:t>
      </w:r>
      <w:r>
        <w:rPr>
          <w:spacing w:val="-1"/>
        </w:rPr>
        <w:t> </w:t>
      </w:r>
      <w:r>
        <w:rPr/>
        <w:t>ფინანსურ</w:t>
      </w:r>
      <w:r>
        <w:rPr>
          <w:spacing w:val="-2"/>
        </w:rPr>
        <w:t> </w:t>
      </w:r>
      <w:r>
        <w:rPr/>
        <w:t>ანგარიშგებაში</w:t>
      </w:r>
      <w:r>
        <w:rPr>
          <w:spacing w:val="6"/>
        </w:rPr>
        <w:t> </w:t>
      </w:r>
      <w:r>
        <w:rPr/>
        <w:t>ცვლილებები</w:t>
      </w:r>
      <w:r>
        <w:rPr>
          <w:spacing w:val="4"/>
        </w:rPr>
        <w:t> </w:t>
      </w:r>
      <w:r>
        <w:rPr/>
        <w:t>შეიტანონ</w:t>
      </w:r>
      <w:r>
        <w:rPr>
          <w:spacing w:val="2"/>
        </w:rPr>
        <w:t> </w:t>
      </w:r>
      <w:r>
        <w:rPr/>
        <w:t>გამოშვების</w:t>
      </w:r>
      <w:r>
        <w:rPr>
          <w:spacing w:val="1"/>
        </w:rPr>
        <w:t> </w:t>
      </w:r>
      <w:r>
        <w:rPr/>
        <w:t>შემდეგ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31"/>
        <w:ind w:left="172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დ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20"/>
        </w:rPr>
        <w:t> </w:t>
      </w:r>
      <w:r>
        <w:rPr/>
        <w:t>შეფასების</w:t>
      </w:r>
      <w:r>
        <w:rPr>
          <w:spacing w:val="-4"/>
        </w:rPr>
        <w:t> </w:t>
      </w:r>
      <w:r>
        <w:rPr/>
        <w:t>საფუძველი</w:t>
      </w:r>
    </w:p>
    <w:p>
      <w:pPr>
        <w:pStyle w:val="BodyText"/>
        <w:spacing w:before="116"/>
        <w:ind w:left="172" w:right="315"/>
        <w:jc w:val="both"/>
        <w:rPr>
          <w:rFonts w:ascii="Tahoma" w:hAnsi="Tahoma" w:cs="Tahoma" w:eastAsia="Tahoma"/>
        </w:rPr>
      </w:pPr>
      <w:r>
        <w:rPr/>
        <w:t>ფინანსური ანგარიშგება მომზადებულია პირვანდელი ღირებულებით აღრიცხვის წესით</w:t>
      </w:r>
      <w:r>
        <w:rPr>
          <w:rFonts w:ascii="Tahoma" w:hAnsi="Tahoma" w:cs="Tahoma" w:eastAsia="Tahoma"/>
        </w:rPr>
        <w:t>, </w:t>
      </w:r>
      <w:r>
        <w:rPr/>
        <w:t>გარდა იმ საინვესტიციო</w:t>
      </w:r>
      <w:r>
        <w:rPr>
          <w:spacing w:val="1"/>
        </w:rPr>
        <w:t> </w:t>
      </w:r>
      <w:r>
        <w:rPr/>
        <w:t>ფასიანი ქაღალდებისა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რომლებიც</w:t>
      </w:r>
      <w:r>
        <w:rPr>
          <w:spacing w:val="6"/>
        </w:rPr>
        <w:t> </w:t>
      </w:r>
      <w:r>
        <w:rPr/>
        <w:t>შეფასებულია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3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31"/>
        <w:ind w:left="172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ე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19"/>
        </w:rPr>
        <w:t> </w:t>
      </w:r>
      <w:r>
        <w:rPr/>
        <w:t>ფინანსური</w:t>
      </w:r>
      <w:r>
        <w:rPr>
          <w:spacing w:val="-9"/>
        </w:rPr>
        <w:t> </w:t>
      </w:r>
      <w:r>
        <w:rPr/>
        <w:t>ანგარიშგების</w:t>
      </w:r>
      <w:r>
        <w:rPr>
          <w:spacing w:val="-10"/>
        </w:rPr>
        <w:t> </w:t>
      </w:r>
      <w:r>
        <w:rPr/>
        <w:t>წარდგენა</w:t>
      </w:r>
    </w:p>
    <w:p>
      <w:pPr>
        <w:pStyle w:val="BodyText"/>
        <w:spacing w:line="242" w:lineRule="auto" w:before="123"/>
        <w:ind w:left="172" w:right="310"/>
        <w:jc w:val="both"/>
        <w:rPr>
          <w:rFonts w:ascii="Tahoma" w:hAnsi="Tahoma" w:cs="Tahoma" w:eastAsia="Tahoma"/>
        </w:rPr>
      </w:pPr>
      <w:r>
        <w:rPr/>
        <w:t>ბანკი წარმოადგენს ფინანსური მდგომარეობის ანგარიშგებას ლიკვიდურობის მიხედვით რომელიც დაფუძნებულია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განზრახვასა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უფლებამოსილებაზე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მოახერხოს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პუნქტების</w:t>
      </w:r>
      <w:r>
        <w:rPr>
          <w:spacing w:val="1"/>
        </w:rPr>
        <w:t> </w:t>
      </w:r>
      <w:r>
        <w:rPr/>
        <w:t>აქტივების</w:t>
      </w:r>
      <w:r>
        <w:rPr>
          <w:rFonts w:ascii="Tahoma" w:hAnsi="Tahoma" w:cs="Tahoma" w:eastAsia="Tahoma"/>
        </w:rPr>
        <w:t>/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უმეტესობის</w:t>
      </w:r>
      <w:r>
        <w:rPr>
          <w:spacing w:val="1"/>
        </w:rPr>
        <w:t> </w:t>
      </w:r>
      <w:r>
        <w:rPr/>
        <w:t>დაბრუნება</w:t>
      </w:r>
      <w:r>
        <w:rPr>
          <w:rFonts w:ascii="Tahoma" w:hAnsi="Tahoma" w:cs="Tahoma" w:eastAsia="Tahoma"/>
        </w:rPr>
        <w:t>/</w:t>
      </w:r>
      <w:r>
        <w:rPr/>
        <w:t>გადახდა</w:t>
      </w:r>
      <w:r>
        <w:rPr>
          <w:spacing w:val="1"/>
        </w:rPr>
        <w:t> </w:t>
      </w:r>
      <w:r>
        <w:rPr/>
        <w:t>აღქმული</w:t>
      </w:r>
      <w:r>
        <w:rPr>
          <w:spacing w:val="1"/>
        </w:rPr>
        <w:t> </w:t>
      </w:r>
      <w:r>
        <w:rPr/>
        <w:t>შესაძლებლობის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დაბრუნების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გადახდის</w:t>
      </w:r>
      <w:r>
        <w:rPr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თარიღიდან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მოკლევადიანი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12</w:t>
      </w:r>
      <w:r>
        <w:rPr>
          <w:rFonts w:ascii="Tahoma" w:hAnsi="Tahoma" w:cs="Tahoma" w:eastAsia="Tahoma"/>
          <w:spacing w:val="1"/>
        </w:rPr>
        <w:t> </w:t>
      </w:r>
      <w:r>
        <w:rPr/>
        <w:t>თვის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spacing w:val="-1"/>
        </w:rPr>
        <w:t>დამატებით</w:t>
      </w:r>
      <w:r>
        <w:rPr/>
        <w:t> </w:t>
      </w:r>
      <w:r>
        <w:rPr>
          <w:rFonts w:ascii="Tahoma" w:hAnsi="Tahoma" w:cs="Tahoma" w:eastAsia="Tahoma"/>
          <w:spacing w:val="-1"/>
        </w:rPr>
        <w:t>12</w:t>
      </w:r>
      <w:r>
        <w:rPr>
          <w:rFonts w:ascii="Tahoma" w:hAnsi="Tahoma" w:cs="Tahoma" w:eastAsia="Tahoma"/>
          <w:spacing w:val="-12"/>
        </w:rPr>
        <w:t> </w:t>
      </w:r>
      <w:r>
        <w:rPr>
          <w:spacing w:val="-1"/>
        </w:rPr>
        <w:t>თვის</w:t>
      </w:r>
      <w:r>
        <w:rPr>
          <w:spacing w:val="1"/>
        </w:rPr>
        <w:t> </w:t>
      </w:r>
      <w:r>
        <w:rPr>
          <w:spacing w:val="-1"/>
        </w:rPr>
        <w:t>განმავლობაში</w:t>
      </w:r>
      <w:r>
        <w:rPr>
          <w:spacing w:val="3"/>
        </w:rPr>
        <w:t> </w:t>
      </w:r>
      <w:r>
        <w:rPr>
          <w:spacing w:val="-1"/>
        </w:rPr>
        <w:t>ანგარიშგების</w:t>
      </w:r>
      <w:r>
        <w:rPr>
          <w:spacing w:val="2"/>
        </w:rPr>
        <w:t> </w:t>
      </w:r>
      <w:r>
        <w:rPr>
          <w:spacing w:val="-1"/>
        </w:rPr>
        <w:t>თარიღიდან</w:t>
      </w:r>
      <w:r>
        <w:rPr>
          <w:spacing w:val="2"/>
        </w:rPr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გრძელვადიანი</w:t>
      </w:r>
      <w:r>
        <w:rPr>
          <w:rFonts w:ascii="Tahoma" w:hAnsi="Tahoma" w:cs="Tahoma" w:eastAsia="Tahoma"/>
          <w:spacing w:val="-1"/>
        </w:rPr>
        <w:t>)</w:t>
      </w:r>
      <w:r>
        <w:rPr>
          <w:rFonts w:ascii="Tahoma" w:hAnsi="Tahoma" w:cs="Tahoma" w:eastAsia="Tahoma"/>
          <w:spacing w:val="-9"/>
        </w:rPr>
        <w:t> </w:t>
      </w:r>
      <w:r>
        <w:rPr/>
        <w:t>წარმოდგენილია</w:t>
      </w:r>
      <w:r>
        <w:rPr>
          <w:spacing w:val="8"/>
        </w:rPr>
        <w:t> </w:t>
      </w:r>
      <w:r>
        <w:rPr>
          <w:rFonts w:ascii="Tahoma" w:hAnsi="Tahoma" w:cs="Tahoma" w:eastAsia="Tahoma"/>
        </w:rPr>
        <w:t>22-</w:t>
      </w:r>
      <w:r>
        <w:rPr/>
        <w:t>ე</w:t>
      </w:r>
      <w:r>
        <w:rPr>
          <w:spacing w:val="-1"/>
        </w:rPr>
        <w:t> </w:t>
      </w:r>
      <w:r>
        <w:rPr/>
        <w:t>შენიშვნაში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72"/>
        <w:jc w:val="both"/>
      </w:pPr>
      <w:r>
        <w:rPr>
          <w:rFonts w:ascii="Arial" w:hAnsi="Arial" w:cs="Arial" w:eastAsia="Arial"/>
          <w:b/>
          <w:bCs/>
          <w:spacing w:val="-2"/>
        </w:rPr>
        <w:t>(</w:t>
      </w:r>
      <w:r>
        <w:rPr>
          <w:spacing w:val="-2"/>
        </w:rPr>
        <w:t>ვ</w:t>
      </w:r>
      <w:r>
        <w:rPr>
          <w:rFonts w:ascii="Arial" w:hAnsi="Arial" w:cs="Arial" w:eastAsia="Arial"/>
          <w:b/>
          <w:bCs/>
          <w:spacing w:val="-2"/>
        </w:rPr>
        <w:t>)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2"/>
        </w:rPr>
        <w:t>სამუშაო</w:t>
      </w:r>
      <w:r>
        <w:rPr>
          <w:spacing w:val="1"/>
        </w:rPr>
        <w:t> </w:t>
      </w:r>
      <w:r>
        <w:rPr>
          <w:spacing w:val="-1"/>
        </w:rPr>
        <w:t>და წარსადგენი</w:t>
      </w:r>
      <w:r>
        <w:rPr>
          <w:spacing w:val="-5"/>
        </w:rPr>
        <w:t> </w:t>
      </w:r>
      <w:r>
        <w:rPr>
          <w:spacing w:val="-1"/>
        </w:rPr>
        <w:t>ვალუტა</w:t>
      </w:r>
    </w:p>
    <w:p>
      <w:pPr>
        <w:pStyle w:val="BodyText"/>
        <w:spacing w:before="114"/>
        <w:ind w:left="172" w:right="317"/>
        <w:jc w:val="both"/>
        <w:rPr>
          <w:rFonts w:ascii="Tahoma" w:hAnsi="Tahoma" w:cs="Tahoma" w:eastAsia="Tahoma"/>
        </w:rPr>
      </w:pPr>
      <w:r>
        <w:rPr/>
        <w:t>საქართველოს ეროვნული ვალუტა ქართული ლარია </w:t>
      </w:r>
      <w:r>
        <w:rPr>
          <w:rFonts w:ascii="Tahoma" w:hAnsi="Tahoma" w:cs="Tahoma" w:eastAsia="Tahoma"/>
        </w:rPr>
        <w:t>(</w:t>
      </w:r>
      <w:r>
        <w:rPr/>
        <w:t>ლარი</w:t>
      </w:r>
      <w:r>
        <w:rPr>
          <w:rFonts w:ascii="Tahoma" w:hAnsi="Tahoma" w:cs="Tahoma" w:eastAsia="Tahoma"/>
        </w:rPr>
        <w:t>), </w:t>
      </w:r>
      <w:r>
        <w:rPr/>
        <w:t>რომელიც ბანკის სამუშაო და წარსადგენი ვალუტაა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სრული ფინანსური ინფორმაცია წარმოდგენილია ათას ლარებში</w:t>
      </w:r>
      <w:r>
        <w:rPr>
          <w:rFonts w:ascii="Tahoma" w:hAnsi="Tahoma" w:cs="Tahoma" w:eastAsia="Tahoma"/>
        </w:rPr>
        <w:t>, </w:t>
      </w:r>
      <w:r>
        <w:rPr/>
        <w:t>გარდა იმ ნაწილებისა</w:t>
      </w:r>
      <w:r>
        <w:rPr>
          <w:rFonts w:ascii="Tahoma" w:hAnsi="Tahoma" w:cs="Tahoma" w:eastAsia="Tahoma"/>
        </w:rPr>
        <w:t>, </w:t>
      </w:r>
      <w:r>
        <w:rPr/>
        <w:t>სადაც სხვაგვარად არის</w:t>
      </w:r>
      <w:r>
        <w:rPr>
          <w:spacing w:val="1"/>
        </w:rPr>
        <w:t> </w:t>
      </w:r>
      <w:r>
        <w:rPr/>
        <w:t>მითითებული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31"/>
        <w:ind w:left="172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ზ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55"/>
        </w:rPr>
        <w:t> </w:t>
      </w:r>
      <w:r>
        <w:rPr/>
        <w:t>ფუნქციონირებადი</w:t>
      </w:r>
      <w:r>
        <w:rPr>
          <w:spacing w:val="-6"/>
        </w:rPr>
        <w:t> </w:t>
      </w:r>
      <w:r>
        <w:rPr/>
        <w:t>საწარმოს</w:t>
      </w:r>
      <w:r>
        <w:rPr>
          <w:spacing w:val="-6"/>
        </w:rPr>
        <w:t> </w:t>
      </w:r>
      <w:r>
        <w:rPr/>
        <w:t>დაშვება</w:t>
      </w:r>
    </w:p>
    <w:p>
      <w:pPr>
        <w:pStyle w:val="BodyText"/>
        <w:spacing w:line="242" w:lineRule="auto" w:before="124"/>
        <w:ind w:left="172" w:right="310"/>
        <w:jc w:val="both"/>
        <w:rPr>
          <w:rFonts w:ascii="Tahoma" w:hAnsi="Tahoma" w:cs="Tahoma" w:eastAsia="Tahoma"/>
        </w:rPr>
      </w:pPr>
      <w:r>
        <w:rPr/>
        <w:t>აღნიშნული ფინანსური ანგარიშგებები მომზადდა სს იშბანკი საქართველოს მენეჯმენტის მიერ</w:t>
      </w:r>
      <w:r>
        <w:rPr>
          <w:rFonts w:ascii="Tahoma" w:hAnsi="Tahoma" w:cs="Tahoma" w:eastAsia="Tahoma"/>
        </w:rPr>
        <w:t>, </w:t>
      </w:r>
      <w:r>
        <w:rPr/>
        <w:t>ფუნქციონირებადი</w:t>
      </w:r>
      <w:r>
        <w:rPr>
          <w:spacing w:val="1"/>
        </w:rPr>
        <w:t> </w:t>
      </w:r>
      <w:r>
        <w:rPr/>
        <w:t>საწარმოს პრინციპის საფუძველზე</w:t>
      </w:r>
      <w:r>
        <w:rPr>
          <w:rFonts w:ascii="Tahoma" w:hAnsi="Tahoma" w:cs="Tahoma" w:eastAsia="Tahoma"/>
        </w:rPr>
        <w:t>. </w:t>
      </w:r>
      <w:r>
        <w:rPr/>
        <w:t>აღნიშნული გადაწყვეტილების მისაღებად ხელმძღვანელობამ გაითვალისწინა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გეგმები</w:t>
      </w:r>
      <w:r>
        <w:rPr>
          <w:rFonts w:ascii="Tahoma" w:hAnsi="Tahoma" w:cs="Tahoma" w:eastAsia="Tahoma"/>
        </w:rPr>
        <w:t>, </w:t>
      </w:r>
      <w:r>
        <w:rPr/>
        <w:t>ოპერაციების</w:t>
      </w:r>
      <w:r>
        <w:rPr>
          <w:spacing w:val="1"/>
        </w:rPr>
        <w:t> </w:t>
      </w:r>
      <w:r>
        <w:rPr/>
        <w:t>მომგებიანობა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რესურსების</w:t>
      </w:r>
      <w:r>
        <w:rPr>
          <w:spacing w:val="1"/>
        </w:rPr>
        <w:t> </w:t>
      </w:r>
      <w:r>
        <w:rPr/>
        <w:t>ხელმისაწვდომობა</w:t>
      </w:r>
      <w:r>
        <w:rPr>
          <w:rFonts w:ascii="Tahoma" w:hAnsi="Tahoma" w:cs="Tahoma" w:eastAsia="Tahoma"/>
        </w:rPr>
        <w:t>. </w:t>
      </w:r>
      <w:r>
        <w:rPr/>
        <w:t>ხელმძღვანელობისთვის ცნობილი არ არის რაიმე არსებითი განუსაზღვრელობის შესახებ</w:t>
      </w:r>
      <w:r>
        <w:rPr>
          <w:rFonts w:ascii="Tahoma" w:hAnsi="Tahoma" w:cs="Tahoma" w:eastAsia="Tahoma"/>
        </w:rPr>
        <w:t>, </w:t>
      </w:r>
      <w:r>
        <w:rPr/>
        <w:t>რამაც</w:t>
      </w:r>
      <w:r>
        <w:rPr>
          <w:spacing w:val="1"/>
        </w:rPr>
        <w:t> </w:t>
      </w:r>
      <w:r>
        <w:rPr/>
        <w:t>შესაძლოა</w:t>
      </w:r>
      <w:r>
        <w:rPr>
          <w:spacing w:val="-11"/>
        </w:rPr>
        <w:t> </w:t>
      </w:r>
      <w:r>
        <w:rPr/>
        <w:t>მნიშვნელოვანი</w:t>
      </w:r>
      <w:r>
        <w:rPr>
          <w:spacing w:val="-8"/>
        </w:rPr>
        <w:t> </w:t>
      </w:r>
      <w:r>
        <w:rPr/>
        <w:t>ეჭვი</w:t>
      </w:r>
      <w:r>
        <w:rPr>
          <w:spacing w:val="-9"/>
        </w:rPr>
        <w:t> </w:t>
      </w:r>
      <w:r>
        <w:rPr/>
        <w:t>გააჩინოს</w:t>
      </w:r>
      <w:r>
        <w:rPr>
          <w:spacing w:val="-11"/>
        </w:rPr>
        <w:t> </w:t>
      </w:r>
      <w:r>
        <w:rPr/>
        <w:t>ბანკის</w:t>
      </w:r>
      <w:r>
        <w:rPr>
          <w:spacing w:val="-7"/>
        </w:rPr>
        <w:t> </w:t>
      </w:r>
      <w:r>
        <w:rPr/>
        <w:t>მიერ</w:t>
      </w:r>
      <w:r>
        <w:rPr>
          <w:spacing w:val="-11"/>
        </w:rPr>
        <w:t> </w:t>
      </w:r>
      <w:r>
        <w:rPr/>
        <w:t>საქმიანობის</w:t>
      </w:r>
      <w:r>
        <w:rPr>
          <w:spacing w:val="-6"/>
        </w:rPr>
        <w:t> </w:t>
      </w:r>
      <w:r>
        <w:rPr/>
        <w:t>გაგრძელების</w:t>
      </w:r>
      <w:r>
        <w:rPr>
          <w:spacing w:val="-2"/>
        </w:rPr>
        <w:t> </w:t>
      </w:r>
      <w:r>
        <w:rPr/>
        <w:t>შესაძლებლობასთან</w:t>
      </w:r>
      <w:r>
        <w:rPr>
          <w:spacing w:val="-6"/>
        </w:rPr>
        <w:t> </w:t>
      </w:r>
      <w:r>
        <w:rPr/>
        <w:t>დაკავშირებით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Heading4"/>
        <w:spacing w:before="192"/>
        <w:ind w:left="172"/>
        <w:jc w:val="both"/>
      </w:pPr>
      <w:bookmarkStart w:name="_bookmark4" w:id="5"/>
      <w:bookmarkEnd w:id="5"/>
      <w:r>
        <w:rPr/>
      </w:r>
      <w:r>
        <w:rPr>
          <w:rFonts w:ascii="Arial" w:hAnsi="Arial" w:cs="Arial" w:eastAsia="Arial"/>
          <w:b/>
          <w:bCs/>
        </w:rPr>
        <w:t>3  </w:t>
      </w:r>
      <w:r>
        <w:rPr>
          <w:rFonts w:ascii="Arial" w:hAnsi="Arial" w:cs="Arial" w:eastAsia="Arial"/>
          <w:b/>
          <w:bCs/>
          <w:spacing w:val="20"/>
        </w:rPr>
        <w:t> </w:t>
      </w:r>
      <w:r>
        <w:rPr/>
        <w:t>სააღრიცხვო</w:t>
      </w:r>
      <w:r>
        <w:rPr>
          <w:spacing w:val="-9"/>
        </w:rPr>
        <w:t> </w:t>
      </w:r>
      <w:r>
        <w:rPr/>
        <w:t>პოლიტიკის</w:t>
      </w:r>
      <w:r>
        <w:rPr>
          <w:spacing w:val="-8"/>
        </w:rPr>
        <w:t> </w:t>
      </w:r>
      <w:r>
        <w:rPr/>
        <w:t>ძირითადი</w:t>
      </w:r>
      <w:r>
        <w:rPr>
          <w:spacing w:val="-12"/>
        </w:rPr>
        <w:t> </w:t>
      </w:r>
      <w:r>
        <w:rPr/>
        <w:t>პრინციპები</w:t>
      </w:r>
    </w:p>
    <w:p>
      <w:pPr>
        <w:pStyle w:val="Heading5"/>
        <w:spacing w:before="97"/>
      </w:pPr>
      <w:r>
        <w:rPr>
          <w:w w:val="90"/>
        </w:rPr>
        <w:t>ფუნქციონალური</w:t>
      </w:r>
      <w:r>
        <w:rPr>
          <w:spacing w:val="24"/>
          <w:w w:val="90"/>
        </w:rPr>
        <w:t> </w:t>
      </w:r>
      <w:r>
        <w:rPr>
          <w:w w:val="90"/>
        </w:rPr>
        <w:t>და</w:t>
      </w:r>
      <w:r>
        <w:rPr>
          <w:spacing w:val="18"/>
          <w:w w:val="90"/>
        </w:rPr>
        <w:t> </w:t>
      </w:r>
      <w:r>
        <w:rPr>
          <w:w w:val="90"/>
        </w:rPr>
        <w:t>საპრეზენტაციო</w:t>
      </w:r>
      <w:r>
        <w:rPr>
          <w:spacing w:val="30"/>
          <w:w w:val="90"/>
        </w:rPr>
        <w:t> </w:t>
      </w:r>
      <w:r>
        <w:rPr>
          <w:w w:val="90"/>
        </w:rPr>
        <w:t>ვალუტა</w:t>
      </w:r>
      <w:r>
        <w:rPr>
          <w:rFonts w:ascii="Arial" w:hAnsi="Arial" w:cs="Arial" w:eastAsia="Arial"/>
          <w:b/>
          <w:bCs/>
          <w:i/>
          <w:iCs/>
          <w:w w:val="90"/>
          <w:sz w:val="18"/>
          <w:szCs w:val="18"/>
        </w:rPr>
        <w:t>,</w:t>
      </w:r>
      <w:r>
        <w:rPr>
          <w:rFonts w:ascii="Arial" w:hAnsi="Arial" w:cs="Arial" w:eastAsia="Arial"/>
          <w:b/>
          <w:bCs/>
          <w:i/>
          <w:iCs/>
          <w:spacing w:val="27"/>
          <w:w w:val="90"/>
          <w:sz w:val="18"/>
          <w:szCs w:val="18"/>
        </w:rPr>
        <w:t> </w:t>
      </w:r>
      <w:r>
        <w:rPr>
          <w:w w:val="90"/>
        </w:rPr>
        <w:t>უცხოური</w:t>
      </w:r>
      <w:r>
        <w:rPr>
          <w:spacing w:val="28"/>
          <w:w w:val="90"/>
        </w:rPr>
        <w:t> </w:t>
      </w:r>
      <w:r>
        <w:rPr>
          <w:w w:val="90"/>
        </w:rPr>
        <w:t>ვალუტის</w:t>
      </w:r>
      <w:r>
        <w:rPr>
          <w:spacing w:val="27"/>
          <w:w w:val="90"/>
        </w:rPr>
        <w:t> </w:t>
      </w:r>
      <w:r>
        <w:rPr>
          <w:w w:val="90"/>
        </w:rPr>
        <w:t>კონვერტაცია</w:t>
      </w:r>
    </w:p>
    <w:p>
      <w:pPr>
        <w:pStyle w:val="BodyText"/>
        <w:spacing w:before="118"/>
        <w:ind w:left="172" w:right="358"/>
        <w:jc w:val="both"/>
      </w:pPr>
      <w:r>
        <w:rPr/>
        <w:t>ფინანსური ანგარიშგება წარმოდგენილია ქართულ ლარში</w:t>
      </w:r>
      <w:r>
        <w:rPr>
          <w:rFonts w:ascii="Tahoma" w:hAnsi="Tahoma" w:cs="Tahoma" w:eastAsia="Tahoma"/>
        </w:rPr>
        <w:t>, </w:t>
      </w:r>
      <w:r>
        <w:rPr/>
        <w:t>რომელიც არის ბანკის ფუნქციონალური და წარსადგენი</w:t>
      </w:r>
      <w:r>
        <w:rPr>
          <w:spacing w:val="1"/>
        </w:rPr>
        <w:t> </w:t>
      </w:r>
      <w:r>
        <w:rPr/>
        <w:t>ვალუტა</w:t>
      </w:r>
      <w:r>
        <w:rPr>
          <w:rFonts w:ascii="Tahoma" w:hAnsi="Tahoma" w:cs="Tahoma" w:eastAsia="Tahoma"/>
        </w:rPr>
        <w:t>. </w:t>
      </w:r>
      <w:r>
        <w:rPr/>
        <w:t>საანგარიშგებო თარიღით უცხოურ ვალუტაში გამოხატული ფულადი აქტივებისა და ვალდებულებების</w:t>
      </w:r>
      <w:r>
        <w:rPr>
          <w:spacing w:val="1"/>
        </w:rPr>
        <w:t> </w:t>
      </w:r>
      <w:r>
        <w:rPr/>
        <w:t>თავიდან</w:t>
      </w:r>
      <w:r>
        <w:rPr>
          <w:spacing w:val="1"/>
        </w:rPr>
        <w:t> </w:t>
      </w:r>
      <w:r>
        <w:rPr/>
        <w:t>გადაანგარიშება</w:t>
      </w:r>
      <w:r>
        <w:rPr>
          <w:spacing w:val="1"/>
        </w:rPr>
        <w:t> </w:t>
      </w:r>
      <w:r>
        <w:rPr/>
        <w:t>ფუნქციონალურ</w:t>
      </w:r>
      <w:r>
        <w:rPr>
          <w:spacing w:val="1"/>
        </w:rPr>
        <w:t> </w:t>
      </w:r>
      <w:r>
        <w:rPr/>
        <w:t>ვალუტაში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ამავე</w:t>
      </w:r>
      <w:r>
        <w:rPr>
          <w:spacing w:val="1"/>
        </w:rPr>
        <w:t> </w:t>
      </w:r>
      <w:r>
        <w:rPr/>
        <w:t>თარიღისთვის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ოფიციალური</w:t>
      </w:r>
      <w:r>
        <w:rPr>
          <w:spacing w:val="1"/>
        </w:rPr>
        <w:t> </w:t>
      </w:r>
      <w:r>
        <w:rPr/>
        <w:t>გაცვლითი კურსით</w:t>
      </w:r>
      <w:r>
        <w:rPr>
          <w:rFonts w:ascii="Tahoma" w:hAnsi="Tahoma" w:cs="Tahoma" w:eastAsia="Tahoma"/>
        </w:rPr>
        <w:t>. </w:t>
      </w:r>
      <w:r>
        <w:rPr/>
        <w:t>უცხოურ ვალუტებში გამოხატული სამართლიანი ღირებულებით შეფასებული არაფულადი</w:t>
      </w:r>
      <w:r>
        <w:rPr>
          <w:spacing w:val="1"/>
        </w:rPr>
        <w:t> </w:t>
      </w:r>
      <w:r>
        <w:rPr/>
        <w:t>აქტივებისა და</w:t>
      </w:r>
      <w:r>
        <w:rPr>
          <w:spacing w:val="-1"/>
        </w:rPr>
        <w:t> </w:t>
      </w:r>
      <w:r>
        <w:rPr/>
        <w:t>ვალდებულებების</w:t>
      </w:r>
      <w:r>
        <w:rPr>
          <w:spacing w:val="10"/>
        </w:rPr>
        <w:t> </w:t>
      </w:r>
      <w:r>
        <w:rPr/>
        <w:t>თავიდან</w:t>
      </w:r>
      <w:r>
        <w:rPr>
          <w:spacing w:val="1"/>
        </w:rPr>
        <w:t> </w:t>
      </w:r>
      <w:r>
        <w:rPr/>
        <w:t>გადაანგარიშება</w:t>
      </w:r>
      <w:r>
        <w:rPr>
          <w:spacing w:val="3"/>
        </w:rPr>
        <w:t> </w:t>
      </w:r>
      <w:r>
        <w:rPr/>
        <w:t>ფუნქციონალურ</w:t>
      </w:r>
      <w:r>
        <w:rPr>
          <w:spacing w:val="-1"/>
        </w:rPr>
        <w:t> </w:t>
      </w:r>
      <w:r>
        <w:rPr/>
        <w:t>ვალუტაში</w:t>
      </w:r>
      <w:r>
        <w:rPr>
          <w:spacing w:val="5"/>
        </w:rPr>
        <w:t> </w:t>
      </w:r>
      <w:r>
        <w:rPr/>
        <w:t>ხდება</w:t>
      </w:r>
      <w:r>
        <w:rPr>
          <w:spacing w:val="-1"/>
        </w:rPr>
        <w:t> </w:t>
      </w:r>
      <w:r>
        <w:rPr/>
        <w:t>სამართ</w:t>
      </w:r>
    </w:p>
    <w:p>
      <w:pPr>
        <w:spacing w:after="0"/>
        <w:jc w:val="both"/>
        <w:sectPr>
          <w:pgSz w:w="11920" w:h="16850"/>
          <w:pgMar w:header="775" w:footer="731" w:top="1960" w:bottom="920" w:left="680" w:right="1140"/>
        </w:sectPr>
      </w:pPr>
    </w:p>
    <w:p>
      <w:pPr>
        <w:pStyle w:val="Heading5"/>
        <w:spacing w:before="120"/>
        <w:rPr>
          <w:rFonts w:ascii="Arial" w:hAnsi="Arial" w:cs="Arial" w:eastAsia="Arial"/>
          <w:b/>
          <w:bCs/>
          <w:i/>
          <w:iCs/>
          <w:sz w:val="18"/>
          <w:szCs w:val="18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39392" filled="true" fillcolor="#000000" stroked="false">
            <v:fill type="solid"/>
            <w10:wrap type="none"/>
          </v:rect>
        </w:pict>
      </w:r>
      <w:r>
        <w:rPr>
          <w:w w:val="90"/>
        </w:rPr>
        <w:t>ფუნქციონალური</w:t>
      </w:r>
      <w:r>
        <w:rPr>
          <w:spacing w:val="23"/>
          <w:w w:val="90"/>
        </w:rPr>
        <w:t> </w:t>
      </w:r>
      <w:r>
        <w:rPr>
          <w:w w:val="90"/>
        </w:rPr>
        <w:t>და</w:t>
      </w:r>
      <w:r>
        <w:rPr>
          <w:spacing w:val="20"/>
          <w:w w:val="90"/>
        </w:rPr>
        <w:t> </w:t>
      </w:r>
      <w:r>
        <w:rPr>
          <w:w w:val="90"/>
        </w:rPr>
        <w:t>საპრეზენტაციო</w:t>
      </w:r>
      <w:r>
        <w:rPr>
          <w:spacing w:val="33"/>
          <w:w w:val="90"/>
        </w:rPr>
        <w:t> </w:t>
      </w:r>
      <w:r>
        <w:rPr>
          <w:w w:val="90"/>
        </w:rPr>
        <w:t>ვალუტა</w:t>
      </w:r>
      <w:r>
        <w:rPr>
          <w:rFonts w:ascii="Arial" w:hAnsi="Arial" w:cs="Arial" w:eastAsia="Arial"/>
          <w:b/>
          <w:bCs/>
          <w:i/>
          <w:iCs/>
          <w:w w:val="90"/>
          <w:sz w:val="18"/>
          <w:szCs w:val="18"/>
        </w:rPr>
        <w:t>,</w:t>
      </w:r>
      <w:r>
        <w:rPr>
          <w:rFonts w:ascii="Arial" w:hAnsi="Arial" w:cs="Arial" w:eastAsia="Arial"/>
          <w:b/>
          <w:bCs/>
          <w:i/>
          <w:iCs/>
          <w:spacing w:val="29"/>
          <w:w w:val="90"/>
          <w:sz w:val="18"/>
          <w:szCs w:val="18"/>
        </w:rPr>
        <w:t> </w:t>
      </w:r>
      <w:r>
        <w:rPr>
          <w:w w:val="90"/>
        </w:rPr>
        <w:t>უცხოური</w:t>
      </w:r>
      <w:r>
        <w:rPr>
          <w:spacing w:val="30"/>
          <w:w w:val="90"/>
        </w:rPr>
        <w:t> </w:t>
      </w:r>
      <w:r>
        <w:rPr>
          <w:w w:val="90"/>
        </w:rPr>
        <w:t>ვალუტის</w:t>
      </w:r>
      <w:r>
        <w:rPr>
          <w:spacing w:val="29"/>
          <w:w w:val="90"/>
        </w:rPr>
        <w:t> </w:t>
      </w:r>
      <w:r>
        <w:rPr>
          <w:w w:val="90"/>
        </w:rPr>
        <w:t>კონვერტაცია</w:t>
      </w:r>
      <w:r>
        <w:rPr>
          <w:spacing w:val="34"/>
          <w:w w:val="90"/>
        </w:rPr>
        <w:t> </w:t>
      </w:r>
      <w:r>
        <w:rPr>
          <w:rFonts w:ascii="Arial" w:hAnsi="Arial" w:cs="Arial" w:eastAsia="Arial"/>
          <w:b/>
          <w:bCs/>
          <w:i/>
          <w:iCs/>
          <w:w w:val="90"/>
          <w:sz w:val="18"/>
          <w:szCs w:val="18"/>
        </w:rPr>
        <w:t>(</w:t>
      </w:r>
      <w:r>
        <w:rPr>
          <w:w w:val="90"/>
        </w:rPr>
        <w:t>გაგრძელება</w:t>
      </w:r>
      <w:r>
        <w:rPr>
          <w:rFonts w:ascii="Arial" w:hAnsi="Arial" w:cs="Arial" w:eastAsia="Arial"/>
          <w:b/>
          <w:bCs/>
          <w:i/>
          <w:iCs/>
          <w:w w:val="90"/>
          <w:sz w:val="18"/>
          <w:szCs w:val="18"/>
        </w:rPr>
        <w:t>)</w:t>
      </w:r>
    </w:p>
    <w:p>
      <w:pPr>
        <w:pStyle w:val="BodyText"/>
        <w:spacing w:before="122"/>
        <w:ind w:left="172" w:right="473"/>
        <w:jc w:val="both"/>
        <w:rPr>
          <w:rFonts w:ascii="Tahoma" w:hAnsi="Tahoma" w:cs="Tahoma" w:eastAsia="Tahoma"/>
        </w:rPr>
      </w:pPr>
      <w:r>
        <w:rPr/>
        <w:t>ღირებულების</w:t>
      </w:r>
      <w:r>
        <w:rPr>
          <w:spacing w:val="1"/>
        </w:rPr>
        <w:t> </w:t>
      </w:r>
      <w:r>
        <w:rPr/>
        <w:t>განსაზღვრის</w:t>
      </w:r>
      <w:r>
        <w:rPr>
          <w:spacing w:val="1"/>
        </w:rPr>
        <w:t> </w:t>
      </w:r>
      <w:r>
        <w:rPr/>
        <w:t>თარიღით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ოფიციალური</w:t>
      </w:r>
      <w:r>
        <w:rPr>
          <w:spacing w:val="1"/>
        </w:rPr>
        <w:t> </w:t>
      </w:r>
      <w:r>
        <w:rPr/>
        <w:t>გაცვლითი</w:t>
      </w:r>
      <w:r>
        <w:rPr>
          <w:spacing w:val="1"/>
        </w:rPr>
        <w:t> </w:t>
      </w:r>
      <w:r>
        <w:rPr/>
        <w:t>კურსით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უცხოურ</w:t>
      </w:r>
      <w:r>
        <w:rPr>
          <w:spacing w:val="1"/>
        </w:rPr>
        <w:t> </w:t>
      </w:r>
      <w:r>
        <w:rPr/>
        <w:t>ვალუტაში</w:t>
      </w:r>
      <w:r>
        <w:rPr>
          <w:spacing w:val="1"/>
        </w:rPr>
        <w:t> </w:t>
      </w:r>
      <w:r>
        <w:rPr/>
        <w:t>გამოხატული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პირვანდელი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ასახული</w:t>
      </w:r>
      <w:r>
        <w:rPr>
          <w:spacing w:val="1"/>
        </w:rPr>
        <w:t> </w:t>
      </w:r>
      <w:r>
        <w:rPr/>
        <w:t>არაფულადი</w:t>
      </w:r>
      <w:r>
        <w:rPr>
          <w:spacing w:val="1"/>
        </w:rPr>
        <w:t> </w:t>
      </w:r>
      <w:r>
        <w:rPr/>
        <w:t>მუხლები</w:t>
      </w:r>
      <w:r>
        <w:rPr>
          <w:spacing w:val="1"/>
        </w:rPr>
        <w:t> </w:t>
      </w:r>
      <w:r>
        <w:rPr/>
        <w:t>გადაყვანილია</w:t>
      </w:r>
      <w:r>
        <w:rPr>
          <w:spacing w:val="1"/>
        </w:rPr>
        <w:t> </w:t>
      </w:r>
      <w:r>
        <w:rPr/>
        <w:t>ოპერაციის</w:t>
      </w:r>
      <w:r>
        <w:rPr>
          <w:spacing w:val="1"/>
        </w:rPr>
        <w:t> </w:t>
      </w:r>
      <w:r>
        <w:rPr/>
        <w:t>დღისთვის</w:t>
      </w:r>
      <w:r>
        <w:rPr>
          <w:spacing w:val="1"/>
        </w:rPr>
        <w:t> </w:t>
      </w:r>
      <w:r>
        <w:rPr/>
        <w:t>მოქმედი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კურსების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გადაფასების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წარმოშობილი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სხვაობების</w:t>
      </w:r>
      <w:r>
        <w:rPr>
          <w:spacing w:val="10"/>
        </w:rPr>
        <w:t> </w:t>
      </w:r>
      <w:r>
        <w:rPr/>
        <w:t>აღიარება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მოგებაში</w:t>
      </w:r>
      <w:r>
        <w:rPr>
          <w:spacing w:val="3"/>
        </w:rPr>
        <w:t> </w:t>
      </w:r>
      <w:r>
        <w:rPr/>
        <w:t>ან</w:t>
      </w:r>
      <w:r>
        <w:rPr>
          <w:spacing w:val="2"/>
        </w:rPr>
        <w:t> </w:t>
      </w:r>
      <w:r>
        <w:rPr/>
        <w:t>ზარალში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5"/>
        <w:rPr>
          <w:rFonts w:ascii="Tahoma"/>
          <w:sz w:val="24"/>
        </w:rPr>
      </w:pPr>
    </w:p>
    <w:p>
      <w:pPr>
        <w:pStyle w:val="BodyText"/>
        <w:ind w:left="172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44"/>
        </w:rPr>
        <w:t> </w:t>
      </w:r>
      <w:r>
        <w:rPr/>
        <w:t>მიერ</w:t>
      </w:r>
      <w:r>
        <w:rPr>
          <w:spacing w:val="89"/>
        </w:rPr>
        <w:t> </w:t>
      </w:r>
      <w:r>
        <w:rPr/>
        <w:t>გამოყენებული</w:t>
      </w:r>
      <w:r>
        <w:rPr>
          <w:spacing w:val="49"/>
        </w:rPr>
        <w:t> </w:t>
      </w:r>
      <w:r>
        <w:rPr/>
        <w:t>გაცვლითი</w:t>
      </w:r>
      <w:r>
        <w:rPr>
          <w:spacing w:val="84"/>
        </w:rPr>
        <w:t> </w:t>
      </w:r>
      <w:r>
        <w:rPr/>
        <w:t>კურსები</w:t>
      </w:r>
      <w:r>
        <w:rPr>
          <w:spacing w:val="89"/>
        </w:rPr>
        <w:t> </w:t>
      </w:r>
      <w:r>
        <w:rPr/>
        <w:t>ფინანსური  </w:t>
      </w:r>
      <w:r>
        <w:rPr>
          <w:spacing w:val="3"/>
        </w:rPr>
        <w:t> </w:t>
      </w:r>
      <w:r>
        <w:rPr/>
        <w:t>ანგარიშგების  </w:t>
      </w:r>
      <w:r>
        <w:rPr>
          <w:spacing w:val="5"/>
        </w:rPr>
        <w:t> </w:t>
      </w:r>
      <w:r>
        <w:rPr/>
        <w:t>მომზადებაში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82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79"/>
        </w:rPr>
        <w:t> </w:t>
      </w:r>
      <w:r>
        <w:rPr/>
        <w:t>წლის   </w:t>
      </w:r>
      <w:r>
        <w:rPr>
          <w:rFonts w:ascii="Tahoma" w:hAnsi="Tahoma" w:cs="Tahoma" w:eastAsia="Tahoma"/>
        </w:rPr>
        <w:t>31</w:t>
      </w:r>
    </w:p>
    <w:p>
      <w:pPr>
        <w:pStyle w:val="BodyText"/>
        <w:spacing w:before="3"/>
        <w:ind w:left="172"/>
        <w:jc w:val="both"/>
        <w:rPr>
          <w:rFonts w:ascii="Tahoma" w:hAnsi="Tahoma" w:cs="Tahoma" w:eastAsia="Tahoma"/>
        </w:rPr>
      </w:pPr>
      <w:r>
        <w:rPr>
          <w:spacing w:val="-1"/>
        </w:rPr>
        <w:t>დეკემბრისთვის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34"/>
        </w:rPr>
        <w:t> </w:t>
      </w:r>
      <w:r>
        <w:rPr/>
        <w:t>წლის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0"/>
        </w:rPr>
        <w:t> </w:t>
      </w:r>
      <w:r>
        <w:rPr/>
        <w:t>დეკემბრისა</w:t>
      </w:r>
      <w:r>
        <w:rPr>
          <w:spacing w:val="2"/>
        </w:rPr>
        <w:t> </w:t>
      </w:r>
      <w:r>
        <w:rPr/>
        <w:t>და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-13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4"/>
        </w:rPr>
        <w:t> </w:t>
      </w:r>
      <w:r>
        <w:rPr/>
        <w:t>შემდეგია</w:t>
      </w:r>
      <w:r>
        <w:rPr>
          <w:rFonts w:ascii="Tahoma" w:hAnsi="Tahoma" w:cs="Tahoma" w:eastAsia="Tahoma"/>
        </w:rPr>
        <w:t>:</w:t>
      </w:r>
    </w:p>
    <w:p>
      <w:pPr>
        <w:pStyle w:val="BodyText"/>
        <w:rPr>
          <w:rFonts w:ascii="Tahoma"/>
          <w:sz w:val="24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269"/>
        <w:gridCol w:w="2340"/>
        <w:gridCol w:w="2420"/>
      </w:tblGrid>
      <w:tr>
        <w:trPr>
          <w:trHeight w:val="240" w:hRule="atLeast"/>
        </w:trPr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9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876" w:right="8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9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2019</w:t>
            </w:r>
          </w:p>
        </w:tc>
      </w:tr>
      <w:tr>
        <w:trPr>
          <w:trHeight w:val="233" w:hRule="atLeast"/>
        </w:trPr>
        <w:tc>
          <w:tcPr>
            <w:tcW w:w="2266" w:type="dxa"/>
          </w:tcPr>
          <w:p>
            <w:pPr>
              <w:pStyle w:val="TableParagraph"/>
              <w:spacing w:line="209" w:lineRule="exact" w:before="4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 US</w:t>
            </w:r>
            <w:r>
              <w:rPr>
                <w:rFonts w:ascii="Tahoma" w:hAnsi="Tahoma"/>
                <w:spacing w:val="-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Dollar</w:t>
            </w:r>
            <w:r>
              <w:rPr>
                <w:rFonts w:ascii="Tahoma" w:hAnsi="Tahoma"/>
                <w:spacing w:val="-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 ₾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4"/>
              <w:ind w:right="8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3.0976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4"/>
              <w:ind w:left="876" w:right="87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3.2766</w:t>
            </w:r>
          </w:p>
        </w:tc>
        <w:tc>
          <w:tcPr>
            <w:tcW w:w="2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 w:before="4"/>
              <w:ind w:left="89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2.8677</w:t>
            </w:r>
          </w:p>
        </w:tc>
      </w:tr>
      <w:tr>
        <w:trPr>
          <w:trHeight w:val="243" w:hRule="atLeast"/>
        </w:trPr>
        <w:tc>
          <w:tcPr>
            <w:tcW w:w="2266" w:type="dxa"/>
          </w:tcPr>
          <w:p>
            <w:pPr>
              <w:pStyle w:val="TableParagraph"/>
              <w:spacing w:line="212" w:lineRule="exact" w:before="11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>
              <w:rPr>
                <w:rFonts w:ascii="Tahoma" w:hAnsi="Tahoma"/>
                <w:spacing w:val="-3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Euro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</w:t>
            </w:r>
            <w:r>
              <w:rPr>
                <w:rFonts w:ascii="Tahoma" w:hAnsi="Tahoma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₾</w:t>
            </w:r>
          </w:p>
        </w:tc>
        <w:tc>
          <w:tcPr>
            <w:tcW w:w="2269" w:type="dxa"/>
          </w:tcPr>
          <w:p>
            <w:pPr>
              <w:pStyle w:val="TableParagraph"/>
              <w:spacing w:line="212" w:lineRule="exact" w:before="11"/>
              <w:ind w:right="8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3.5040</w:t>
            </w:r>
          </w:p>
        </w:tc>
        <w:tc>
          <w:tcPr>
            <w:tcW w:w="2340" w:type="dxa"/>
          </w:tcPr>
          <w:p>
            <w:pPr>
              <w:pStyle w:val="TableParagraph"/>
              <w:spacing w:line="212" w:lineRule="exact" w:before="11"/>
              <w:ind w:left="876" w:right="87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4.0233</w:t>
            </w:r>
          </w:p>
        </w:tc>
        <w:tc>
          <w:tcPr>
            <w:tcW w:w="2420" w:type="dxa"/>
          </w:tcPr>
          <w:p>
            <w:pPr>
              <w:pStyle w:val="TableParagraph"/>
              <w:spacing w:line="212" w:lineRule="exact" w:before="11"/>
              <w:ind w:left="89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3.2095</w:t>
            </w:r>
          </w:p>
        </w:tc>
      </w:tr>
      <w:tr>
        <w:trPr>
          <w:trHeight w:val="236" w:hRule="atLeast"/>
        </w:trPr>
        <w:tc>
          <w:tcPr>
            <w:tcW w:w="2266" w:type="dxa"/>
          </w:tcPr>
          <w:p>
            <w:pPr>
              <w:pStyle w:val="TableParagraph"/>
              <w:spacing w:line="201" w:lineRule="exact" w:before="15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>
              <w:rPr>
                <w:rFonts w:ascii="Tahoma" w:hAnsi="Tahoma"/>
                <w:spacing w:val="4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TRY</w:t>
            </w:r>
            <w:r>
              <w:rPr>
                <w:rFonts w:ascii="Tahoma" w:hAnsi="Tahoma"/>
                <w:spacing w:val="-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</w:t>
            </w:r>
            <w:r>
              <w:rPr>
                <w:rFonts w:ascii="Tahoma" w:hAnsi="Tahoma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₾</w:t>
            </w:r>
          </w:p>
        </w:tc>
        <w:tc>
          <w:tcPr>
            <w:tcW w:w="2269" w:type="dxa"/>
          </w:tcPr>
          <w:p>
            <w:pPr>
              <w:pStyle w:val="TableParagraph"/>
              <w:spacing w:line="201" w:lineRule="exact" w:before="15"/>
              <w:ind w:right="8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0.2379</w:t>
            </w:r>
          </w:p>
        </w:tc>
        <w:tc>
          <w:tcPr>
            <w:tcW w:w="2340" w:type="dxa"/>
          </w:tcPr>
          <w:p>
            <w:pPr>
              <w:pStyle w:val="TableParagraph"/>
              <w:spacing w:line="201" w:lineRule="exact" w:before="15"/>
              <w:ind w:left="876" w:right="87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0.4462</w:t>
            </w:r>
          </w:p>
        </w:tc>
        <w:tc>
          <w:tcPr>
            <w:tcW w:w="2420" w:type="dxa"/>
          </w:tcPr>
          <w:p>
            <w:pPr>
              <w:pStyle w:val="TableParagraph"/>
              <w:spacing w:line="201" w:lineRule="exact" w:before="15"/>
              <w:ind w:left="89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0.4821</w:t>
            </w:r>
          </w:p>
        </w:tc>
      </w:tr>
      <w:tr>
        <w:trPr>
          <w:trHeight w:val="244" w:hRule="atLeast"/>
        </w:trPr>
        <w:tc>
          <w:tcPr>
            <w:tcW w:w="2266" w:type="dxa"/>
          </w:tcPr>
          <w:p>
            <w:pPr>
              <w:pStyle w:val="TableParagraph"/>
              <w:spacing w:before="4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>
              <w:rPr>
                <w:rFonts w:ascii="Tahoma" w:hAnsi="Tahoma"/>
                <w:spacing w:val="3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GBP</w:t>
            </w:r>
            <w:r>
              <w:rPr>
                <w:rFonts w:ascii="Tahoma" w:hAnsi="Tahoma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</w:t>
            </w:r>
            <w:r>
              <w:rPr>
                <w:rFonts w:ascii="Tahoma" w:hAnsi="Tahoma"/>
                <w:spacing w:val="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₾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4.1737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876" w:right="87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4.4529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89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3.7593</w:t>
            </w:r>
          </w:p>
        </w:tc>
      </w:tr>
    </w:tbl>
    <w:p>
      <w:pPr>
        <w:pStyle w:val="BodyText"/>
        <w:spacing w:before="9"/>
        <w:rPr>
          <w:rFonts w:ascii="Tahoma"/>
          <w:sz w:val="17"/>
        </w:rPr>
      </w:pPr>
    </w:p>
    <w:p>
      <w:pPr>
        <w:pStyle w:val="Heading5"/>
        <w:spacing w:before="0"/>
      </w:pPr>
      <w:r>
        <w:rPr>
          <w:w w:val="90"/>
        </w:rPr>
        <w:t>სამართლიანი</w:t>
      </w:r>
      <w:r>
        <w:rPr>
          <w:spacing w:val="18"/>
          <w:w w:val="90"/>
        </w:rPr>
        <w:t> </w:t>
      </w:r>
      <w:r>
        <w:rPr>
          <w:w w:val="90"/>
        </w:rPr>
        <w:t>ღირებულების</w:t>
      </w:r>
      <w:r>
        <w:rPr>
          <w:spacing w:val="34"/>
          <w:w w:val="90"/>
        </w:rPr>
        <w:t> </w:t>
      </w:r>
      <w:r>
        <w:rPr>
          <w:w w:val="90"/>
        </w:rPr>
        <w:t>დადგენა</w:t>
      </w:r>
    </w:p>
    <w:p>
      <w:pPr>
        <w:pStyle w:val="BodyText"/>
        <w:spacing w:before="120"/>
        <w:ind w:left="172" w:right="316"/>
        <w:jc w:val="both"/>
        <w:rPr>
          <w:rFonts w:ascii="Tahoma" w:hAnsi="Tahoma" w:cs="Tahoma" w:eastAsia="Tahoma"/>
        </w:rPr>
      </w:pPr>
      <w:r>
        <w:rPr/>
        <w:t>ბანკი ყოველი საანგარიშგებო პერიოდის ბოლოს აფასებს ფინანსურ ინტრუმენტებს სამართლიანი ღირებულებით</w:t>
      </w:r>
      <w:r>
        <w:rPr>
          <w:spacing w:val="1"/>
        </w:rPr>
        <w:t> </w:t>
      </w:r>
      <w:r>
        <w:rPr/>
        <w:t>სხვა სრულ</w:t>
      </w:r>
      <w:r>
        <w:rPr>
          <w:spacing w:val="2"/>
        </w:rPr>
        <w:t> </w:t>
      </w:r>
      <w:r>
        <w:rPr/>
        <w:t>შემოსავალში</w:t>
      </w:r>
      <w:r>
        <w:rPr>
          <w:spacing w:val="1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სამართლიანი</w:t>
      </w:r>
      <w:r>
        <w:rPr>
          <w:spacing w:val="4"/>
        </w:rPr>
        <w:t> </w:t>
      </w:r>
      <w:r>
        <w:rPr/>
        <w:t>ღირებულებით</w:t>
      </w:r>
      <w:r>
        <w:rPr>
          <w:spacing w:val="-4"/>
        </w:rPr>
        <w:t> </w:t>
      </w:r>
      <w:r>
        <w:rPr/>
        <w:t>მოგება</w:t>
      </w:r>
      <w:r>
        <w:rPr>
          <w:spacing w:val="1"/>
        </w:rPr>
        <w:t> </w:t>
      </w:r>
      <w:r>
        <w:rPr/>
        <w:t>ზარალში</w:t>
      </w:r>
      <w:r>
        <w:rPr>
          <w:spacing w:val="5"/>
        </w:rPr>
        <w:t> </w:t>
      </w:r>
      <w:r>
        <w:rPr/>
        <w:t>ასახვით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4"/>
        <w:ind w:left="172" w:right="313"/>
        <w:jc w:val="both"/>
        <w:rPr>
          <w:rFonts w:ascii="Tahoma" w:hAnsi="Tahoma" w:cs="Tahoma" w:eastAsia="Tahoma"/>
        </w:rPr>
      </w:pP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თანხა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მიიღება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შედეგად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გადაიხდება</w:t>
      </w:r>
      <w:r>
        <w:rPr>
          <w:spacing w:val="1"/>
        </w:rPr>
        <w:t> </w:t>
      </w:r>
      <w:r>
        <w:rPr/>
        <w:t>ვალდებულების გადაცემის შედეგად ბაზრის მონაწილეებს შორის ჩვეულებრივი გარიგების პირობებში შეფასების</w:t>
      </w:r>
      <w:r>
        <w:rPr>
          <w:spacing w:val="1"/>
        </w:rPr>
        <w:t> </w:t>
      </w:r>
      <w:r>
        <w:rPr/>
        <w:t>თარიღისთვის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დაშვებას</w:t>
      </w:r>
      <w:r>
        <w:rPr>
          <w:spacing w:val="1"/>
        </w:rPr>
        <w:t> </w:t>
      </w:r>
      <w:r>
        <w:rPr/>
        <w:t>ეყრდნობა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3"/>
        </w:rPr>
        <w:t> </w:t>
      </w:r>
      <w:r>
        <w:rPr/>
        <w:t>გადაცემის</w:t>
      </w:r>
      <w:r>
        <w:rPr>
          <w:spacing w:val="3"/>
        </w:rPr>
        <w:t> </w:t>
      </w:r>
      <w:r>
        <w:rPr/>
        <w:t>გარიგება</w:t>
      </w:r>
      <w:r>
        <w:rPr>
          <w:spacing w:val="4"/>
        </w:rPr>
        <w:t> </w:t>
      </w:r>
      <w:r>
        <w:rPr/>
        <w:t>შედგება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13" w:after="0"/>
        <w:ind w:left="892" w:right="0" w:hanging="363"/>
        <w:jc w:val="both"/>
        <w:rPr>
          <w:sz w:val="18"/>
          <w:szCs w:val="18"/>
        </w:rPr>
      </w:pPr>
      <w:r>
        <w:rPr>
          <w:sz w:val="18"/>
          <w:szCs w:val="18"/>
        </w:rPr>
        <w:t>აქტივის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ვალდებულების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მთავარ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ბაზარზე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1"/>
          <w:sz w:val="18"/>
          <w:szCs w:val="18"/>
        </w:rPr>
        <w:t> </w:t>
      </w:r>
      <w:r>
        <w:rPr>
          <w:sz w:val="18"/>
          <w:szCs w:val="18"/>
        </w:rPr>
        <w:t>ან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118" w:after="0"/>
        <w:ind w:left="892" w:right="1031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მთავარი ბაზრის არარსებობის შემთხვევაში აქტივის ან ვალდებულებისთვის ყველაზე ხელსაყრელ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ბაზარზე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16"/>
        <w:ind w:left="172" w:right="310"/>
        <w:jc w:val="both"/>
        <w:rPr>
          <w:rFonts w:ascii="Tahoma" w:hAnsi="Tahoma" w:cs="Tahoma" w:eastAsia="Tahoma"/>
        </w:rPr>
      </w:pPr>
      <w:r>
        <w:rPr/>
        <w:t>მთავარი ან ყველაზე ხელსაყრელი ბაზარი ბანკისთვის ხელმისაწვდომი უნდა იყოს</w:t>
      </w:r>
      <w:r>
        <w:rPr>
          <w:rFonts w:ascii="Tahoma" w:hAnsi="Tahoma" w:cs="Tahoma" w:eastAsia="Tahoma"/>
        </w:rPr>
        <w:t>. </w:t>
      </w:r>
      <w:r>
        <w:rPr/>
        <w:t>აქტივის ან ვალდებულების</w:t>
      </w:r>
      <w:r>
        <w:rPr>
          <w:spacing w:val="1"/>
        </w:rPr>
        <w:t> </w:t>
      </w:r>
      <w:r>
        <w:rPr/>
        <w:t>სამართლიანი ღირებულების შეფასება ხორციელდება იმ დაშვების საფუძველზე</w:t>
      </w:r>
      <w:r>
        <w:rPr>
          <w:rFonts w:ascii="Tahoma" w:hAnsi="Tahoma" w:cs="Tahoma" w:eastAsia="Tahoma"/>
        </w:rPr>
        <w:t>, </w:t>
      </w:r>
      <w:r>
        <w:rPr/>
        <w:t>რომ ბაზრის მონაწილეები აქტივის</w:t>
      </w:r>
      <w:r>
        <w:rPr>
          <w:spacing w:val="-42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შეფასებისას</w:t>
      </w:r>
      <w:r>
        <w:rPr>
          <w:spacing w:val="1"/>
        </w:rPr>
        <w:t> </w:t>
      </w:r>
      <w:r>
        <w:rPr/>
        <w:t>იმოქმედებენ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ინტერესების</w:t>
      </w:r>
      <w:r>
        <w:rPr>
          <w:spacing w:val="1"/>
        </w:rPr>
        <w:t> </w:t>
      </w:r>
      <w:r>
        <w:rPr/>
        <w:t>მაქსიმალური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. </w:t>
      </w:r>
      <w:r>
        <w:rPr/>
        <w:t>არაფინანსური აქტივის სამართლიანი ღირებულების შეფასება უნდა ითვალისწინებდეს ბაზრის</w:t>
      </w:r>
      <w:r>
        <w:rPr>
          <w:spacing w:val="1"/>
        </w:rPr>
        <w:t> </w:t>
      </w:r>
      <w:r>
        <w:rPr/>
        <w:t>მონაწილის</w:t>
      </w:r>
      <w:r>
        <w:rPr>
          <w:spacing w:val="1"/>
        </w:rPr>
        <w:t> </w:t>
      </w:r>
      <w:r>
        <w:rPr/>
        <w:t>შესაძლებლობას</w:t>
      </w:r>
      <w:r>
        <w:rPr>
          <w:spacing w:val="1"/>
        </w:rPr>
        <w:t> </w:t>
      </w:r>
      <w:r>
        <w:rPr/>
        <w:t>მიიღოს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სარგებელი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საუკეთესოდ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ეფექტიანად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Tahoma" w:hAnsi="Tahoma" w:cs="Tahoma" w:eastAsia="Tahoma"/>
        </w:rPr>
        <w:t>, </w:t>
      </w:r>
      <w:r>
        <w:rPr/>
        <w:t>ან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მონაწილისათვის</w:t>
      </w:r>
      <w:r>
        <w:rPr>
          <w:spacing w:val="1"/>
        </w:rPr>
        <w:t> </w:t>
      </w:r>
      <w:r>
        <w:rPr/>
        <w:t>მიყიდვით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აქტივს</w:t>
      </w:r>
      <w:r>
        <w:rPr>
          <w:spacing w:val="1"/>
        </w:rPr>
        <w:t> </w:t>
      </w:r>
      <w:r>
        <w:rPr/>
        <w:t>საუკეთესოდ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ეფექტიანად</w:t>
      </w:r>
      <w:r>
        <w:rPr>
          <w:spacing w:val="1"/>
        </w:rPr>
        <w:t> </w:t>
      </w:r>
      <w:r>
        <w:rPr/>
        <w:t>გამოიყენებს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72" w:right="317"/>
        <w:jc w:val="both"/>
        <w:rPr>
          <w:rFonts w:ascii="Tahoma" w:hAnsi="Tahoma" w:cs="Tahoma" w:eastAsia="Tahoma"/>
        </w:rPr>
      </w:pPr>
      <w:r>
        <w:rPr/>
        <w:t>ბანკი სამართლიან ღირებულებებს აფასებს სამართლიანი ღირებულების შემდეგი იერარქიით</w:t>
      </w:r>
      <w:r>
        <w:rPr>
          <w:rFonts w:ascii="Tahoma" w:hAnsi="Tahoma" w:cs="Tahoma" w:eastAsia="Tahoma"/>
        </w:rPr>
        <w:t>, </w:t>
      </w:r>
      <w:r>
        <w:rPr/>
        <w:t>რომელიც ასახავს</w:t>
      </w:r>
      <w:r>
        <w:rPr>
          <w:spacing w:val="1"/>
        </w:rPr>
        <w:t> </w:t>
      </w:r>
      <w:r>
        <w:rPr/>
        <w:t>შეფასებებში</w:t>
      </w:r>
      <w:r>
        <w:rPr>
          <w:spacing w:val="3"/>
        </w:rPr>
        <w:t> </w:t>
      </w:r>
      <w:r>
        <w:rPr/>
        <w:t>გამოყენებული</w:t>
      </w:r>
      <w:r>
        <w:rPr>
          <w:spacing w:val="4"/>
        </w:rPr>
        <w:t> </w:t>
      </w:r>
      <w:r>
        <w:rPr/>
        <w:t>მონაცემების</w:t>
      </w:r>
      <w:r>
        <w:rPr>
          <w:spacing w:val="6"/>
        </w:rPr>
        <w:t> </w:t>
      </w:r>
      <w:r>
        <w:rPr/>
        <w:t>მნიშვნელობას</w:t>
      </w:r>
      <w:r>
        <w:rPr>
          <w:rFonts w:ascii="Tahoma" w:hAnsi="Tahoma" w:cs="Tahoma" w:eastAsia="Tahoma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131" w:after="0"/>
        <w:ind w:left="892" w:right="304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დონე</w:t>
      </w:r>
      <w:r>
        <w:rPr>
          <w:spacing w:val="-7"/>
          <w:sz w:val="18"/>
          <w:szCs w:val="18"/>
        </w:rPr>
        <w:t> </w:t>
      </w:r>
      <w:r>
        <w:rPr>
          <w:rFonts w:ascii="Tahoma" w:hAnsi="Tahoma" w:cs="Tahoma" w:eastAsia="Tahoma"/>
          <w:spacing w:val="-1"/>
          <w:sz w:val="18"/>
          <w:szCs w:val="18"/>
        </w:rPr>
        <w:t>1</w:t>
      </w:r>
      <w:r>
        <w:rPr>
          <w:rFonts w:ascii="Tahoma" w:hAnsi="Tahoma" w:cs="Tahoma" w:eastAsia="Tahoma"/>
          <w:spacing w:val="-11"/>
          <w:sz w:val="18"/>
          <w:szCs w:val="18"/>
        </w:rPr>
        <w:t> </w:t>
      </w:r>
      <w:r>
        <w:rPr>
          <w:spacing w:val="-1"/>
          <w:sz w:val="18"/>
          <w:szCs w:val="18"/>
        </w:rPr>
        <w:t>ფინანსური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ინსტრუმენტები</w:t>
      </w:r>
      <w:r>
        <w:rPr>
          <w:spacing w:val="-7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-</w:t>
      </w:r>
      <w:r>
        <w:rPr>
          <w:rFonts w:ascii="Tahoma" w:hAnsi="Tahoma" w:cs="Tahoma" w:eastAsia="Tahoma"/>
          <w:spacing w:val="-13"/>
          <w:sz w:val="18"/>
          <w:szCs w:val="18"/>
        </w:rPr>
        <w:t> </w:t>
      </w:r>
      <w:r>
        <w:rPr>
          <w:sz w:val="18"/>
          <w:szCs w:val="18"/>
        </w:rPr>
        <w:t>ესენია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შეფასებისას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გამოყენებული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საშუალებები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დაუკორექტირებელი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კვოტირებული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ბაზრებიდან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იდენტური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მიმართ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რომლებზეც ბანკს აქვს წვდომა გაზომვის თარიღამდე</w:t>
      </w:r>
      <w:r>
        <w:rPr>
          <w:rFonts w:ascii="Tahoma" w:hAnsi="Tahoma" w:cs="Tahoma" w:eastAsia="Tahoma"/>
          <w:sz w:val="18"/>
          <w:szCs w:val="18"/>
        </w:rPr>
        <w:t>. </w:t>
      </w:r>
      <w:r>
        <w:rPr>
          <w:sz w:val="18"/>
          <w:szCs w:val="18"/>
        </w:rPr>
        <w:t>ბანკს მხოლოდ მაშინ მიაჩნია ბაზარი აქტიურად თუ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სათანადო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სავაჭრო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საქმიანობები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შესაბამისი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მოცულობითა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ლიკვიდურობით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იდენტური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აქტივებისა და ვალდებულებების და როდესაც საბალანსო თარიღისთვის ხელმისაწვდომია სავალდებულო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კვოტები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იქნა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შეფასებაში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დაუკორექიტირებელი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კოტირებული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ბაზრებიდან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იდენტური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მიმართ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9"/>
          <w:sz w:val="18"/>
          <w:szCs w:val="18"/>
        </w:rPr>
        <w:t> </w:t>
      </w:r>
      <w:r>
        <w:rPr>
          <w:sz w:val="18"/>
          <w:szCs w:val="18"/>
        </w:rPr>
        <w:t>რომლებსაც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ბანკს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აქვს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წვდომა გაზომვის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თარიღთან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line="242" w:lineRule="auto" w:before="2"/>
        <w:ind w:left="892" w:right="310"/>
        <w:jc w:val="both"/>
        <w:rPr>
          <w:rFonts w:ascii="Tahoma" w:hAnsi="Tahoma" w:cs="Tahoma" w:eastAsia="Tahoma"/>
        </w:rPr>
      </w:pPr>
      <w:r>
        <w:rPr/>
        <w:t>ბანკი აქტიურად მიიჩნევს ბაზრებს მხოლოდ იმ შემთხვევაში</w:t>
      </w:r>
      <w:r>
        <w:rPr>
          <w:rFonts w:ascii="Tahoma" w:hAnsi="Tahoma" w:cs="Tahoma" w:eastAsia="Tahoma"/>
        </w:rPr>
        <w:t>, </w:t>
      </w:r>
      <w:r>
        <w:rPr/>
        <w:t>თუ არსებობს საკმარისი სავაჭრო საქმიანობა</w:t>
      </w:r>
      <w:r>
        <w:rPr>
          <w:spacing w:val="1"/>
        </w:rPr>
        <w:t> </w:t>
      </w:r>
      <w:r>
        <w:rPr/>
        <w:t>იდენტური</w:t>
      </w:r>
      <w:r>
        <w:rPr>
          <w:spacing w:val="-7"/>
        </w:rPr>
        <w:t> </w:t>
      </w:r>
      <w:r>
        <w:rPr/>
        <w:t>აქტივების</w:t>
      </w:r>
      <w:r>
        <w:rPr>
          <w:spacing w:val="-4"/>
        </w:rPr>
        <w:t> </w:t>
      </w:r>
      <w:r>
        <w:rPr/>
        <w:t>ან</w:t>
      </w:r>
      <w:r>
        <w:rPr>
          <w:spacing w:val="-8"/>
        </w:rPr>
        <w:t> </w:t>
      </w:r>
      <w:r>
        <w:rPr/>
        <w:t>ვალდებულებების</w:t>
      </w:r>
      <w:r>
        <w:rPr>
          <w:spacing w:val="-5"/>
        </w:rPr>
        <w:t> </w:t>
      </w:r>
      <w:r>
        <w:rPr/>
        <w:t>მოცულობისა</w:t>
      </w:r>
      <w:r>
        <w:rPr>
          <w:spacing w:val="-8"/>
        </w:rPr>
        <w:t> </w:t>
      </w:r>
      <w:r>
        <w:rPr/>
        <w:t>და</w:t>
      </w:r>
      <w:r>
        <w:rPr>
          <w:spacing w:val="-5"/>
        </w:rPr>
        <w:t> </w:t>
      </w:r>
      <w:r>
        <w:rPr/>
        <w:t>ლიკვიდურობის</w:t>
      </w:r>
      <w:r>
        <w:rPr>
          <w:spacing w:val="-6"/>
        </w:rPr>
        <w:t> </w:t>
      </w:r>
      <w:r>
        <w:rPr/>
        <w:t>თვალსაზრისით</w:t>
      </w:r>
      <w:r>
        <w:rPr>
          <w:spacing w:val="-8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არსებობს</w:t>
      </w:r>
      <w:r>
        <w:rPr>
          <w:spacing w:val="-5"/>
        </w:rPr>
        <w:t> </w:t>
      </w:r>
      <w:r>
        <w:rPr/>
        <w:t>ბალანსის</w:t>
      </w:r>
      <w:r>
        <w:rPr>
          <w:spacing w:val="3"/>
        </w:rPr>
        <w:t> </w:t>
      </w:r>
      <w:r>
        <w:rPr/>
        <w:t>თარიღის სავალდებულო</w:t>
      </w:r>
      <w:r>
        <w:rPr>
          <w:spacing w:val="5"/>
        </w:rPr>
        <w:t> </w:t>
      </w:r>
      <w:r>
        <w:rPr/>
        <w:t>და</w:t>
      </w:r>
      <w:r>
        <w:rPr>
          <w:spacing w:val="3"/>
        </w:rPr>
        <w:t> </w:t>
      </w:r>
      <w:r>
        <w:rPr/>
        <w:t>განხორციელებადი</w:t>
      </w:r>
      <w:r>
        <w:rPr>
          <w:spacing w:val="8"/>
        </w:rPr>
        <w:t> </w:t>
      </w:r>
      <w:r>
        <w:rPr/>
        <w:t>ფასები</w:t>
      </w:r>
      <w:r>
        <w:rPr>
          <w:rFonts w:ascii="Tahoma" w:hAnsi="Tahoma" w:cs="Tahoma" w:eastAsia="Tahoma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122" w:after="0"/>
        <w:ind w:left="892" w:right="310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დონე </w:t>
      </w:r>
      <w:r>
        <w:rPr>
          <w:rFonts w:ascii="Tahoma" w:hAnsi="Tahoma" w:cs="Tahoma" w:eastAsia="Tahoma"/>
          <w:sz w:val="18"/>
          <w:szCs w:val="18"/>
        </w:rPr>
        <w:t>2 </w:t>
      </w:r>
      <w:r>
        <w:rPr>
          <w:sz w:val="18"/>
          <w:szCs w:val="18"/>
        </w:rPr>
        <w:t>ფინანსური ინსტრუმენტები </w:t>
      </w:r>
      <w:r>
        <w:rPr>
          <w:rFonts w:ascii="Tahoma" w:hAnsi="Tahoma" w:cs="Tahoma" w:eastAsia="Tahoma"/>
          <w:sz w:val="18"/>
          <w:szCs w:val="18"/>
        </w:rPr>
        <w:t>- </w:t>
      </w:r>
      <w:r>
        <w:rPr>
          <w:sz w:val="18"/>
          <w:szCs w:val="18"/>
        </w:rPr>
        <w:t>ესენია შეფასებისას გამოყენებული საშუალებები და რომლებიც 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არსებითი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გამომდინარეობს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უშუალოდ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ირიბად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დაკვირვებადი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მონაცემებიდან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ხელმისაწვდომია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მთელი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სასიცოცხლო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ასეთი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საშუალებები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მსგავსი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კვოტირებულ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ფასებს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როგორიცაა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საპროცენტო განაკვეთის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მრუდი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2"/>
          <w:sz w:val="18"/>
          <w:szCs w:val="18"/>
        </w:rPr>
        <w:t> </w:t>
      </w:r>
      <w:r>
        <w:rPr>
          <w:sz w:val="18"/>
          <w:szCs w:val="18"/>
        </w:rPr>
        <w:t>ნაგულისხმევი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ცვალებადობა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სპრედი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-10"/>
          <w:sz w:val="18"/>
          <w:szCs w:val="18"/>
        </w:rPr>
        <w:t> </w:t>
      </w:r>
      <w:r>
        <w:rPr>
          <w:sz w:val="18"/>
          <w:szCs w:val="18"/>
        </w:rPr>
        <w:t>გარდა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ამისა</w:t>
      </w:r>
      <w:r>
        <w:rPr>
          <w:rFonts w:ascii="Tahoma" w:hAnsi="Tahoma" w:cs="Tahoma" w:eastAsia="Tahoma"/>
          <w:sz w:val="18"/>
          <w:szCs w:val="18"/>
        </w:rPr>
        <w:t>,</w:t>
      </w:r>
    </w:p>
    <w:p>
      <w:pPr>
        <w:spacing w:after="0" w:line="242" w:lineRule="auto"/>
        <w:jc w:val="both"/>
        <w:rPr>
          <w:rFonts w:ascii="Tahoma" w:hAnsi="Tahoma" w:cs="Tahoma" w:eastAsia="Tahoma"/>
          <w:sz w:val="18"/>
          <w:szCs w:val="18"/>
        </w:rPr>
        <w:sectPr>
          <w:headerReference w:type="default" r:id="rId16"/>
          <w:footerReference w:type="default" r:id="rId17"/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before="108"/>
        <w:ind w:left="172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39904" filled="true" fillcolor="#000000" stroked="false">
            <v:fill type="solid"/>
            <w10:wrap type="none"/>
          </v:rect>
        </w:pict>
      </w:r>
      <w:r>
        <w:rPr>
          <w:spacing w:val="-2"/>
        </w:rPr>
        <w:t>სამართლიანი</w:t>
      </w:r>
      <w:r>
        <w:rPr>
          <w:spacing w:val="-10"/>
        </w:rPr>
        <w:t> </w:t>
      </w:r>
      <w:r>
        <w:rPr>
          <w:spacing w:val="-2"/>
        </w:rPr>
        <w:t>ღირებულების</w:t>
      </w:r>
      <w:r>
        <w:rPr>
          <w:spacing w:val="-8"/>
        </w:rPr>
        <w:t> </w:t>
      </w:r>
      <w:r>
        <w:rPr>
          <w:spacing w:val="-1"/>
        </w:rPr>
        <w:t>დადგენა</w:t>
      </w:r>
      <w:r>
        <w:rPr>
          <w:spacing w:val="-5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42" w:lineRule="auto" w:before="133"/>
        <w:ind w:left="172" w:right="305"/>
        <w:jc w:val="both"/>
        <w:rPr>
          <w:rFonts w:ascii="Tahoma" w:hAnsi="Tahoma" w:cs="Tahoma" w:eastAsia="Tahoma"/>
        </w:rPr>
      </w:pPr>
      <w:r>
        <w:rPr/>
        <w:t>კორექტირებები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საჭირო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ადგილმდებარეობის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მოცულობასთან</w:t>
      </w:r>
      <w:r>
        <w:rPr>
          <w:spacing w:val="1"/>
        </w:rPr>
        <w:t> </w:t>
      </w:r>
      <w:r>
        <w:rPr/>
        <w:t>მიმართებაში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მას</w:t>
      </w:r>
      <w:r>
        <w:rPr>
          <w:spacing w:val="1"/>
        </w:rPr>
        <w:t> </w:t>
      </w:r>
      <w:r>
        <w:rPr/>
        <w:t>მიესადაგება</w:t>
      </w:r>
      <w:r>
        <w:rPr>
          <w:spacing w:val="1"/>
        </w:rPr>
        <w:t> </w:t>
      </w:r>
      <w:r>
        <w:rPr/>
        <w:t>შეფასებულ</w:t>
      </w:r>
      <w:r>
        <w:rPr>
          <w:spacing w:val="1"/>
        </w:rPr>
        <w:t> </w:t>
      </w:r>
      <w:r>
        <w:rPr/>
        <w:t>ინსტრუმენტთან</w:t>
      </w:r>
      <w:r>
        <w:rPr>
          <w:rFonts w:ascii="Tahoma" w:hAnsi="Tahoma" w:cs="Tahoma" w:eastAsia="Tahoma"/>
        </w:rPr>
        <w:t>. </w:t>
      </w:r>
      <w:r>
        <w:rPr/>
        <w:t>თუმცა</w:t>
      </w:r>
      <w:r>
        <w:rPr>
          <w:rFonts w:ascii="Tahoma" w:hAnsi="Tahoma" w:cs="Tahoma" w:eastAsia="Tahoma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ასეთი</w:t>
      </w:r>
      <w:r>
        <w:rPr>
          <w:spacing w:val="1"/>
        </w:rPr>
        <w:t> </w:t>
      </w:r>
      <w:r>
        <w:rPr/>
        <w:t>შესწორება</w:t>
      </w:r>
      <w:r>
        <w:rPr>
          <w:spacing w:val="1"/>
        </w:rPr>
        <w:t> </w:t>
      </w:r>
      <w:r>
        <w:rPr/>
        <w:t>ეფუძნება</w:t>
      </w:r>
      <w:r>
        <w:rPr>
          <w:spacing w:val="1"/>
        </w:rPr>
        <w:t> </w:t>
      </w:r>
      <w:r>
        <w:rPr/>
        <w:t>არასაბაზრო</w:t>
      </w:r>
      <w:r>
        <w:rPr>
          <w:spacing w:val="1"/>
        </w:rPr>
        <w:t> </w:t>
      </w:r>
      <w:r>
        <w:rPr/>
        <w:t>მონაცემებს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არსებითია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შეფასებისათვის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მაშინ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ინსტრუმენტს</w:t>
      </w:r>
      <w:r>
        <w:rPr>
          <w:spacing w:val="1"/>
        </w:rPr>
        <w:t> </w:t>
      </w:r>
      <w:r>
        <w:rPr/>
        <w:t>დააკლასიფიცირებს როგორც მესამე დონისას</w:t>
      </w:r>
      <w:r>
        <w:rPr>
          <w:rFonts w:ascii="Tahoma" w:hAnsi="Tahoma" w:cs="Tahoma" w:eastAsia="Tahoma"/>
        </w:rPr>
        <w:t>. </w:t>
      </w:r>
      <w:r>
        <w:rPr/>
        <w:t>ეს არის მონაცემები</w:t>
      </w:r>
      <w:r>
        <w:rPr>
          <w:rFonts w:ascii="Tahoma" w:hAnsi="Tahoma" w:cs="Tahoma" w:eastAsia="Tahoma"/>
        </w:rPr>
        <w:t>, </w:t>
      </w:r>
      <w:r>
        <w:rPr/>
        <w:t>რომლებიც გამოიყენება შესაფასებლად და არის</w:t>
      </w:r>
      <w:r>
        <w:rPr>
          <w:spacing w:val="1"/>
        </w:rPr>
        <w:t> </w:t>
      </w:r>
      <w:r>
        <w:rPr/>
        <w:t>მნიშნვნელოვანი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გამომდინარეობს</w:t>
      </w:r>
      <w:r>
        <w:rPr>
          <w:spacing w:val="1"/>
        </w:rPr>
        <w:t> </w:t>
      </w:r>
      <w:r>
        <w:rPr/>
        <w:t>პირდაპირ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ირიბად</w:t>
      </w:r>
      <w:r>
        <w:rPr>
          <w:spacing w:val="1"/>
        </w:rPr>
        <w:t> </w:t>
      </w:r>
      <w:r>
        <w:rPr/>
        <w:t>დაკვრივებადი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მონაცემებიდან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ხელმისაწვდომია მეთლი ინსტუმენტის სასიცოცხლო ვადის განმავლობაში</w:t>
      </w:r>
      <w:r>
        <w:rPr>
          <w:rFonts w:ascii="Tahoma" w:hAnsi="Tahoma" w:cs="Tahoma" w:eastAsia="Tahoma"/>
        </w:rPr>
        <w:t>. </w:t>
      </w:r>
      <w:r>
        <w:rPr/>
        <w:t>ასეთი ინფორმაცია მოიცავს აქტიური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მსგავსი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კოტირებულ</w:t>
      </w:r>
      <w:r>
        <w:rPr>
          <w:spacing w:val="1"/>
        </w:rPr>
        <w:t> </w:t>
      </w:r>
      <w:r>
        <w:rPr/>
        <w:t>ფასებს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როგორიცაა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შემოსავლიანობის მრუდები</w:t>
      </w:r>
      <w:r>
        <w:rPr>
          <w:rFonts w:ascii="Tahoma" w:hAnsi="Tahoma" w:cs="Tahoma" w:eastAsia="Tahoma"/>
        </w:rPr>
        <w:t>, </w:t>
      </w:r>
      <w:r>
        <w:rPr/>
        <w:t>ნაგულისხმევი ცვალებადობა და საკრედიტო სპრედები</w:t>
      </w:r>
      <w:r>
        <w:rPr>
          <w:rFonts w:ascii="Tahoma" w:hAnsi="Tahoma" w:cs="Tahoma" w:eastAsia="Tahoma"/>
        </w:rPr>
        <w:t>. </w:t>
      </w:r>
      <w:r>
        <w:rPr/>
        <w:t>გარდა ამისა</w:t>
      </w:r>
      <w:r>
        <w:rPr>
          <w:rFonts w:ascii="Tahoma" w:hAnsi="Tahoma" w:cs="Tahoma" w:eastAsia="Tahoma"/>
        </w:rPr>
        <w:t>, </w:t>
      </w:r>
      <w:r>
        <w:rPr/>
        <w:t>კორექტირება</w:t>
      </w:r>
      <w:r>
        <w:rPr>
          <w:spacing w:val="1"/>
        </w:rPr>
        <w:t> </w:t>
      </w:r>
      <w:r>
        <w:rPr/>
        <w:t>შეიძლება საჭირო იყოს აქტივის მდგომარეობის ან ადგილმდებარეობის ან იმ ზომასთან მიმართებაში</w:t>
      </w:r>
      <w:r>
        <w:rPr>
          <w:rFonts w:ascii="Tahoma" w:hAnsi="Tahoma" w:cs="Tahoma" w:eastAsia="Tahoma"/>
        </w:rPr>
        <w:t>, </w:t>
      </w:r>
      <w:r>
        <w:rPr/>
        <w:t>რომელიც მას</w:t>
      </w:r>
      <w:r>
        <w:rPr>
          <w:spacing w:val="1"/>
        </w:rPr>
        <w:t> </w:t>
      </w:r>
      <w:r>
        <w:rPr/>
        <w:t>ეხება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შესაფერის</w:t>
      </w:r>
      <w:r>
        <w:rPr>
          <w:spacing w:val="1"/>
        </w:rPr>
        <w:t> </w:t>
      </w:r>
      <w:r>
        <w:rPr/>
        <w:t>ინსტრუმენტთან</w:t>
      </w:r>
      <w:r>
        <w:rPr>
          <w:spacing w:val="1"/>
        </w:rPr>
        <w:t> </w:t>
      </w:r>
      <w:r>
        <w:rPr/>
        <w:t>შედარებით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ამასთან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თუკი</w:t>
      </w:r>
      <w:r>
        <w:rPr>
          <w:spacing w:val="1"/>
        </w:rPr>
        <w:t> </w:t>
      </w:r>
      <w:r>
        <w:rPr/>
        <w:t>ამგვარი</w:t>
      </w:r>
      <w:r>
        <w:rPr>
          <w:spacing w:val="1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დაფუძნებულია</w:t>
      </w:r>
      <w:r>
        <w:rPr>
          <w:spacing w:val="1"/>
        </w:rPr>
        <w:t> </w:t>
      </w:r>
      <w:r>
        <w:rPr/>
        <w:t>არაემპირიული</w:t>
      </w:r>
      <w:r>
        <w:rPr>
          <w:spacing w:val="1"/>
        </w:rPr>
        <w:t> </w:t>
      </w:r>
      <w:r>
        <w:rPr/>
        <w:t>მონაცემების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, </w:t>
      </w:r>
      <w:r>
        <w:rPr/>
        <w:t>რომლებიც</w:t>
      </w:r>
      <w:r>
        <w:rPr>
          <w:spacing w:val="1"/>
        </w:rPr>
        <w:t> </w:t>
      </w:r>
      <w:r>
        <w:rPr/>
        <w:t>მნიშვნელოვანია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გაზომვისთვის</w:t>
      </w:r>
      <w:r>
        <w:rPr>
          <w:rFonts w:ascii="Tahoma" w:hAnsi="Tahoma" w:cs="Tahoma" w:eastAsia="Tahoma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ასახავს</w:t>
      </w:r>
      <w:r>
        <w:rPr>
          <w:spacing w:val="1"/>
        </w:rPr>
        <w:t> </w:t>
      </w:r>
      <w:r>
        <w:rPr/>
        <w:t>აღნიშნულ ინსტრუმენტებს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0"/>
        </w:rPr>
        <w:t> </w:t>
      </w:r>
      <w:r>
        <w:rPr/>
        <w:t>როგორც</w:t>
      </w:r>
      <w:r>
        <w:rPr>
          <w:spacing w:val="3"/>
        </w:rPr>
        <w:t> </w:t>
      </w:r>
      <w:r>
        <w:rPr/>
        <w:t>მე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-3</w:t>
      </w:r>
      <w:r>
        <w:rPr>
          <w:rFonts w:ascii="Tahoma" w:hAnsi="Tahoma" w:cs="Tahoma" w:eastAsia="Tahoma"/>
          <w:spacing w:val="-11"/>
        </w:rPr>
        <w:t> </w:t>
      </w:r>
      <w:r>
        <w:rPr/>
        <w:t>დონეს</w:t>
      </w:r>
      <w:r>
        <w:rPr>
          <w:rFonts w:ascii="Tahoma" w:hAnsi="Tahoma" w:cs="Tahoma" w:eastAsia="Tahoma"/>
        </w:rPr>
        <w:t>.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2" w:lineRule="auto" w:before="122" w:after="0"/>
        <w:ind w:left="892" w:right="769" w:hanging="36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დონე </w:t>
      </w:r>
      <w:r>
        <w:rPr>
          <w:rFonts w:ascii="Tahoma" w:hAnsi="Tahoma" w:cs="Tahoma" w:eastAsia="Tahoma"/>
          <w:sz w:val="18"/>
          <w:szCs w:val="18"/>
        </w:rPr>
        <w:t>3 </w:t>
      </w:r>
      <w:r>
        <w:rPr>
          <w:sz w:val="18"/>
          <w:szCs w:val="18"/>
        </w:rPr>
        <w:t>ფინანსური ინსტრუმენტები </w:t>
      </w:r>
      <w:r>
        <w:rPr>
          <w:rFonts w:ascii="Tahoma" w:hAnsi="Tahoma" w:cs="Tahoma" w:eastAsia="Tahoma"/>
          <w:sz w:val="18"/>
          <w:szCs w:val="18"/>
        </w:rPr>
        <w:t>- </w:t>
      </w:r>
      <w:r>
        <w:rPr>
          <w:sz w:val="18"/>
          <w:szCs w:val="18"/>
        </w:rPr>
        <w:t>ისინი რომლებიც მოიცავნ ერთს ან მეტ არასაბაზისო მონაცემებს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არსებითია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მთლიანი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შეფასებისათვის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line="242" w:lineRule="auto" w:before="122"/>
        <w:ind w:left="172" w:right="305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პერიოდულად</w:t>
      </w:r>
      <w:r>
        <w:rPr>
          <w:spacing w:val="1"/>
        </w:rPr>
        <w:t> </w:t>
      </w:r>
      <w:r>
        <w:rPr/>
        <w:t>განიხილავს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ტექნიკას</w:t>
      </w:r>
      <w:r>
        <w:rPr>
          <w:rFonts w:ascii="Tahoma" w:hAnsi="Tahoma" w:cs="Tahoma" w:eastAsia="Tahoma"/>
        </w:rPr>
        <w:t>, 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მიღებული</w:t>
      </w:r>
      <w:r>
        <w:rPr>
          <w:spacing w:val="1"/>
        </w:rPr>
        <w:t> </w:t>
      </w:r>
      <w:r>
        <w:rPr/>
        <w:t>მეთოდოლოგიისა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კალიბრაციის</w:t>
      </w:r>
      <w:r>
        <w:rPr>
          <w:spacing w:val="1"/>
        </w:rPr>
        <w:t> </w:t>
      </w:r>
      <w:r>
        <w:rPr/>
        <w:t>ჩათვლით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ამასთან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საბაზო</w:t>
      </w:r>
      <w:r>
        <w:rPr>
          <w:spacing w:val="1"/>
        </w:rPr>
        <w:t> </w:t>
      </w:r>
      <w:r>
        <w:rPr/>
        <w:t>მოდელებმა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სრულად</w:t>
      </w:r>
      <w:r>
        <w:rPr>
          <w:spacing w:val="1"/>
        </w:rPr>
        <w:t> </w:t>
      </w:r>
      <w:r>
        <w:rPr/>
        <w:t>ვერ</w:t>
      </w:r>
      <w:r>
        <w:rPr>
          <w:spacing w:val="1"/>
        </w:rPr>
        <w:t> </w:t>
      </w:r>
      <w:r>
        <w:rPr/>
        <w:t>დაფაროს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 შეფასების შესაბამისი ფაქტორები</w:t>
      </w:r>
      <w:r>
        <w:rPr>
          <w:rFonts w:ascii="Tahoma" w:hAnsi="Tahoma" w:cs="Tahoma" w:eastAsia="Tahoma"/>
        </w:rPr>
        <w:t>, </w:t>
      </w:r>
      <w:r>
        <w:rPr/>
        <w:t>როგორიცაა საკრედიტო რისკი </w:t>
      </w:r>
      <w:r>
        <w:rPr>
          <w:rFonts w:ascii="Tahoma" w:hAnsi="Tahoma" w:cs="Tahoma" w:eastAsia="Tahoma"/>
        </w:rPr>
        <w:t>(CVA), </w:t>
      </w:r>
      <w:r>
        <w:rPr/>
        <w:t>საკუთარი საკრედიტო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(DVA) </w:t>
      </w:r>
      <w:r>
        <w:rPr/>
        <w:t>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/ </w:t>
      </w:r>
      <w:r>
        <w:rPr/>
        <w:t>და</w:t>
      </w:r>
      <w:r>
        <w:rPr>
          <w:spacing w:val="1"/>
        </w:rPr>
        <w:t> </w:t>
      </w:r>
      <w:r>
        <w:rPr/>
        <w:t>დაფინანსების</w:t>
      </w:r>
      <w:r>
        <w:rPr>
          <w:spacing w:val="1"/>
        </w:rPr>
        <w:t> </w:t>
      </w:r>
      <w:r>
        <w:rPr/>
        <w:t>ხარჯები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(FVA). </w:t>
      </w:r>
      <w:r>
        <w:rPr/>
        <w:t>შესაბამისად</w:t>
      </w:r>
      <w:r>
        <w:rPr>
          <w:rFonts w:ascii="Tahoma" w:hAnsi="Tahoma" w:cs="Tahoma" w:eastAsia="Tahoma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ტექნიკას</w:t>
      </w:r>
      <w:r>
        <w:rPr>
          <w:rFonts w:ascii="Tahoma" w:hAnsi="Tahoma" w:cs="Tahoma" w:eastAsia="Tahoma"/>
        </w:rPr>
        <w:t>. </w:t>
      </w:r>
      <w:r>
        <w:rPr/>
        <w:t>იმ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დადგენა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იზომება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პორტფელზე დაფუძნებულ მიდგომას რომელიც გამოიანგარიშება მოსალოდნელი ნეტო თანხით ინდივიდუალური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მთელი</w:t>
      </w:r>
      <w:r>
        <w:rPr>
          <w:spacing w:val="1"/>
        </w:rPr>
        <w:t> </w:t>
      </w:r>
      <w:r>
        <w:rPr/>
        <w:t>სასიცოცხლი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კონტრაქტით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იმისათვის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ასახოს</w:t>
      </w:r>
      <w:r>
        <w:rPr>
          <w:spacing w:val="1"/>
        </w:rPr>
        <w:t> </w:t>
      </w:r>
      <w:r>
        <w:rPr/>
        <w:t>ცალკეული</w:t>
      </w:r>
      <w:r>
        <w:rPr>
          <w:spacing w:val="-7"/>
        </w:rPr>
        <w:t> </w:t>
      </w:r>
      <w:r>
        <w:rPr/>
        <w:t>კონტრაგენტების საკრედიტო</w:t>
      </w:r>
      <w:r>
        <w:rPr>
          <w:spacing w:val="6"/>
        </w:rPr>
        <w:t> </w:t>
      </w:r>
      <w:r>
        <w:rPr/>
        <w:t>რისკი</w:t>
      </w:r>
      <w:r>
        <w:rPr>
          <w:spacing w:val="4"/>
        </w:rPr>
        <w:t> </w:t>
      </w:r>
      <w:r>
        <w:rPr/>
        <w:t>არაუზრუნველყოფილი</w:t>
      </w:r>
      <w:r>
        <w:rPr>
          <w:spacing w:val="-1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ინსტრუმენტებისთვის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72" w:right="308"/>
        <w:jc w:val="both"/>
        <w:rPr>
          <w:rFonts w:ascii="Tahoma" w:hAnsi="Tahoma" w:cs="Tahoma" w:eastAsia="Tahoma"/>
        </w:rPr>
      </w:pPr>
      <w:r>
        <w:rPr/>
        <w:t>ბანკი აფასებს თითოეული საანგარიშო პერიოდის განმავლობაში დონეებს სათითაოდ ინსტრუმენტების მიხედვით</w:t>
      </w:r>
      <w:r>
        <w:rPr>
          <w:spacing w:val="1"/>
        </w:rPr>
        <w:t> </w:t>
      </w:r>
      <w:r>
        <w:rPr/>
        <w:t>და საჭიროების შემთხვევაში ახდენს ინსტრუმენტების ხელახალ კლასიფიკაციას</w:t>
      </w:r>
      <w:r>
        <w:rPr>
          <w:rFonts w:ascii="Tahoma" w:hAnsi="Tahoma" w:cs="Tahoma" w:eastAsia="Tahoma"/>
        </w:rPr>
        <w:t>, </w:t>
      </w:r>
      <w:r>
        <w:rPr/>
        <w:t>საანგარიშო პერიოდის ბოლოს</w:t>
      </w:r>
      <w:r>
        <w:rPr>
          <w:spacing w:val="1"/>
        </w:rPr>
        <w:t> </w:t>
      </w:r>
      <w:r>
        <w:rPr/>
        <w:t>დამყარებულ</w:t>
      </w:r>
      <w:r>
        <w:rPr>
          <w:spacing w:val="1"/>
        </w:rPr>
        <w:t> </w:t>
      </w:r>
      <w:r>
        <w:rPr/>
        <w:t>ფაქტებზე</w:t>
      </w:r>
      <w:r>
        <w:rPr>
          <w:spacing w:val="9"/>
        </w:rPr>
        <w:t> </w:t>
      </w:r>
      <w:r>
        <w:rPr/>
        <w:t>დაყრდნობით</w:t>
      </w:r>
      <w:r>
        <w:rPr>
          <w:rFonts w:ascii="Tahoma" w:hAnsi="Tahoma" w:cs="Tahoma" w:eastAsia="Tahoma"/>
        </w:rPr>
        <w:t>.</w:t>
      </w:r>
    </w:p>
    <w:p>
      <w:pPr>
        <w:pStyle w:val="Heading5"/>
      </w:pPr>
      <w:r>
        <w:rPr>
          <w:w w:val="90"/>
        </w:rPr>
        <w:t>შემოსავლბის</w:t>
      </w:r>
      <w:r>
        <w:rPr>
          <w:spacing w:val="20"/>
          <w:w w:val="90"/>
        </w:rPr>
        <w:t> </w:t>
      </w:r>
      <w:r>
        <w:rPr>
          <w:w w:val="90"/>
        </w:rPr>
        <w:t>და</w:t>
      </w:r>
      <w:r>
        <w:rPr>
          <w:spacing w:val="19"/>
          <w:w w:val="90"/>
        </w:rPr>
        <w:t> </w:t>
      </w:r>
      <w:r>
        <w:rPr>
          <w:w w:val="90"/>
        </w:rPr>
        <w:t>ხარჯების</w:t>
      </w:r>
      <w:r>
        <w:rPr>
          <w:spacing w:val="20"/>
          <w:w w:val="90"/>
        </w:rPr>
        <w:t> </w:t>
      </w:r>
      <w:r>
        <w:rPr>
          <w:w w:val="90"/>
        </w:rPr>
        <w:t>აღიარება</w:t>
      </w:r>
    </w:p>
    <w:p>
      <w:pPr>
        <w:pStyle w:val="BodyText"/>
        <w:spacing w:line="242" w:lineRule="auto" w:before="122"/>
        <w:ind w:left="172" w:right="310"/>
        <w:jc w:val="both"/>
        <w:rPr>
          <w:rFonts w:ascii="Tahoma" w:hAnsi="Tahoma" w:cs="Tahoma" w:eastAsia="Tahoma"/>
        </w:rPr>
      </w:pPr>
      <w:r>
        <w:rPr/>
        <w:t>შემოსავალი</w:t>
      </w:r>
      <w:r>
        <w:rPr>
          <w:spacing w:val="1"/>
        </w:rPr>
        <w:t> </w:t>
      </w:r>
      <w:r>
        <w:rPr/>
        <w:t>აღიარდება</w:t>
      </w:r>
      <w:r>
        <w:rPr>
          <w:spacing w:val="1"/>
        </w:rPr>
        <w:t> </w:t>
      </w:r>
      <w:r>
        <w:rPr/>
        <w:t>იმდენად</w:t>
      </w:r>
      <w:r>
        <w:rPr>
          <w:rFonts w:ascii="Tahoma" w:hAnsi="Tahoma" w:cs="Tahoma" w:eastAsia="Tahoma"/>
        </w:rPr>
        <w:t>, </w:t>
      </w:r>
      <w:r>
        <w:rPr/>
        <w:t>რამდენადაც</w:t>
      </w:r>
      <w:r>
        <w:rPr>
          <w:spacing w:val="1"/>
        </w:rPr>
        <w:t> </w:t>
      </w:r>
      <w:r>
        <w:rPr/>
        <w:t>სავარაუდოა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სარგებელი</w:t>
      </w:r>
      <w:r>
        <w:rPr>
          <w:spacing w:val="1"/>
        </w:rPr>
        <w:t> </w:t>
      </w:r>
      <w:r>
        <w:rPr/>
        <w:t>შემოვა</w:t>
      </w:r>
      <w:r>
        <w:rPr>
          <w:spacing w:val="1"/>
        </w:rPr>
        <w:t> </w:t>
      </w:r>
      <w:r>
        <w:rPr/>
        <w:t>ბანკში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შემოსავლი</w:t>
      </w:r>
      <w:r>
        <w:rPr>
          <w:spacing w:val="1"/>
        </w:rPr>
        <w:t> </w:t>
      </w:r>
      <w:r>
        <w:rPr/>
        <w:t>საიმედოდ</w:t>
      </w:r>
      <w:r>
        <w:rPr>
          <w:spacing w:val="1"/>
        </w:rPr>
        <w:t> </w:t>
      </w:r>
      <w:r>
        <w:rPr/>
        <w:t>გაიზომება</w:t>
      </w:r>
      <w:r>
        <w:rPr>
          <w:rFonts w:ascii="Tahoma" w:hAnsi="Tahoma" w:cs="Tahoma" w:eastAsia="Tahoma"/>
        </w:rPr>
        <w:t>. </w:t>
      </w:r>
      <w:r>
        <w:rPr/>
        <w:t>შემოსავლის</w:t>
      </w:r>
      <w:r>
        <w:rPr>
          <w:spacing w:val="1"/>
        </w:rPr>
        <w:t> </w:t>
      </w:r>
      <w:r>
        <w:rPr/>
        <w:t>აღიარებამდე</w:t>
      </w:r>
      <w:r>
        <w:rPr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აკმაყოფილებდეს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სპეციალურ</w:t>
      </w:r>
      <w:r>
        <w:rPr>
          <w:spacing w:val="1"/>
        </w:rPr>
        <w:t> </w:t>
      </w:r>
      <w:r>
        <w:rPr/>
        <w:t>კრიტერიუმებს</w:t>
      </w:r>
      <w:r>
        <w:rPr>
          <w:rFonts w:ascii="Tahoma" w:hAnsi="Tahoma" w:cs="Tahoma" w:eastAsia="Tahoma"/>
        </w:rPr>
        <w:t>:</w:t>
      </w:r>
    </w:p>
    <w:p>
      <w:pPr>
        <w:pStyle w:val="Heading5"/>
        <w:spacing w:before="107"/>
      </w:pPr>
      <w:r>
        <w:rPr>
          <w:w w:val="95"/>
        </w:rPr>
        <w:t>საპროცენტო და</w:t>
      </w:r>
      <w:r>
        <w:rPr>
          <w:spacing w:val="-3"/>
          <w:w w:val="95"/>
        </w:rPr>
        <w:t> </w:t>
      </w:r>
      <w:r>
        <w:rPr>
          <w:w w:val="95"/>
        </w:rPr>
        <w:t>მსგავსი</w:t>
      </w:r>
      <w:r>
        <w:rPr>
          <w:spacing w:val="-5"/>
          <w:w w:val="95"/>
        </w:rPr>
        <w:t> </w:t>
      </w:r>
      <w:r>
        <w:rPr>
          <w:w w:val="95"/>
        </w:rPr>
        <w:t>შემოსავალი</w:t>
      </w:r>
      <w:r>
        <w:rPr>
          <w:spacing w:val="-1"/>
          <w:w w:val="95"/>
        </w:rPr>
        <w:t> </w:t>
      </w:r>
      <w:r>
        <w:rPr>
          <w:w w:val="95"/>
        </w:rPr>
        <w:t>და</w:t>
      </w:r>
      <w:r>
        <w:rPr>
          <w:spacing w:val="-1"/>
          <w:w w:val="95"/>
        </w:rPr>
        <w:t> </w:t>
      </w:r>
      <w:r>
        <w:rPr>
          <w:w w:val="95"/>
        </w:rPr>
        <w:t>ხარჯები</w:t>
      </w:r>
    </w:p>
    <w:p>
      <w:pPr>
        <w:pStyle w:val="BodyText"/>
        <w:spacing w:line="242" w:lineRule="auto" w:before="122"/>
        <w:ind w:left="172" w:right="303"/>
        <w:jc w:val="both"/>
        <w:rPr>
          <w:rFonts w:ascii="Tahoma" w:hAnsi="Tahoma" w:cs="Tahoma" w:eastAsia="Tahoma"/>
        </w:rPr>
      </w:pPr>
      <w:r>
        <w:rPr/>
        <w:t>ფასს </w:t>
      </w:r>
      <w:r>
        <w:rPr>
          <w:rFonts w:ascii="Tahoma" w:hAnsi="Tahoma" w:cs="Tahoma" w:eastAsia="Tahoma"/>
        </w:rPr>
        <w:t>9-</w:t>
      </w:r>
      <w:r>
        <w:rPr/>
        <w:t>ის თანახმად</w:t>
      </w:r>
      <w:r>
        <w:rPr>
          <w:rFonts w:ascii="Tahoma" w:hAnsi="Tahoma" w:cs="Tahoma" w:eastAsia="Tahoma"/>
        </w:rPr>
        <w:t>, </w:t>
      </w:r>
      <w:r>
        <w:rPr/>
        <w:t>საპროცენტო შემოსავალი აღირიცხება ეფექტური საპროცენტო გნაკავეთის მეთოდით</w:t>
      </w:r>
      <w:r>
        <w:rPr>
          <w:rFonts w:ascii="Tahoma" w:hAnsi="Tahoma" w:cs="Tahoma" w:eastAsia="Tahoma"/>
        </w:rPr>
        <w:t>, </w:t>
      </w:r>
      <w:r>
        <w:rPr/>
        <w:t>ყველა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იზომება</w:t>
      </w:r>
      <w:r>
        <w:rPr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პროცენტიანი ფინანსური აქტივებისთვის</w:t>
      </w:r>
      <w:r>
        <w:rPr>
          <w:rFonts w:ascii="Tahoma" w:hAnsi="Tahoma" w:cs="Tahoma" w:eastAsia="Tahoma"/>
        </w:rPr>
        <w:t>, </w:t>
      </w:r>
      <w:r>
        <w:rPr/>
        <w:t>რომელიც იზომება სხვა სრულ შემოსავალში ასახვით</w:t>
      </w:r>
      <w:r>
        <w:rPr>
          <w:rFonts w:ascii="Tahoma" w:hAnsi="Tahoma" w:cs="Tahoma" w:eastAsia="Tahoma"/>
        </w:rPr>
        <w:t>, </w:t>
      </w:r>
      <w:r>
        <w:rPr/>
        <w:t>ფასს </w:t>
      </w:r>
      <w:r>
        <w:rPr>
          <w:rFonts w:ascii="Tahoma" w:hAnsi="Tahoma" w:cs="Tahoma" w:eastAsia="Tahoma"/>
        </w:rPr>
        <w:t>9-</w:t>
      </w:r>
      <w:r>
        <w:rPr/>
        <w:t>ით</w:t>
      </w:r>
      <w:r>
        <w:rPr>
          <w:rFonts w:ascii="Tahoma" w:hAnsi="Tahoma" w:cs="Tahoma" w:eastAsia="Tahoma"/>
        </w:rPr>
        <w:t>, </w:t>
      </w:r>
      <w:r>
        <w:rPr/>
        <w:t>ასევე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მეთოდით</w:t>
      </w:r>
      <w:r>
        <w:rPr>
          <w:rFonts w:ascii="Tahoma" w:hAnsi="Tahoma" w:cs="Tahoma" w:eastAsia="Tahoma"/>
        </w:rPr>
        <w:t>. </w:t>
      </w:r>
      <w:r>
        <w:rPr/>
        <w:t>პროცენტის</w:t>
      </w:r>
      <w:r>
        <w:rPr>
          <w:spacing w:val="1"/>
        </w:rPr>
        <w:t> </w:t>
      </w:r>
      <w:r>
        <w:rPr/>
        <w:t>ხარჯი</w:t>
      </w:r>
      <w:r>
        <w:rPr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მეთოდის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Tahoma" w:hAnsi="Tahoma" w:cs="Tahoma" w:eastAsia="Tahoma"/>
        </w:rPr>
        <w:t>,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აღებული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ვალდებულებისთვის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განაკვეთი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რომლითაც</w:t>
      </w:r>
      <w:r>
        <w:rPr>
          <w:spacing w:val="46"/>
        </w:rPr>
        <w:t> </w:t>
      </w:r>
      <w:r>
        <w:rPr/>
        <w:t>დისკონტირებულია</w:t>
      </w:r>
      <w:r>
        <w:rPr>
          <w:spacing w:val="1"/>
        </w:rPr>
        <w:t> </w:t>
      </w:r>
      <w:r>
        <w:rPr>
          <w:spacing w:val="-1"/>
        </w:rPr>
        <w:t>მომავალი ფულადი ნაკადებით ფინანსური აქტივების </w:t>
      </w:r>
      <w:r>
        <w:rPr/>
        <w:t>ან ვალდებულებების მოსალოდნელი ვადის განმავლობაში</w:t>
      </w:r>
      <w:r>
        <w:rPr>
          <w:rFonts w:ascii="Tahoma" w:hAnsi="Tahoma" w:cs="Tahoma" w:eastAsia="Tahoma"/>
        </w:rPr>
        <w:t>, </w:t>
      </w:r>
      <w:r>
        <w:rPr/>
        <w:t>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/>
        <w:t>საჭიროების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მოკლე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3"/>
        </w:rPr>
        <w:t> </w:t>
      </w:r>
      <w:r>
        <w:rPr/>
        <w:t>მიმართ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4"/>
        <w:ind w:left="172" w:right="305"/>
        <w:jc w:val="both"/>
        <w:rPr>
          <w:rFonts w:ascii="Tahoma" w:hAnsi="Tahoma" w:cs="Tahoma" w:eastAsia="Tahoma"/>
        </w:rPr>
      </w:pP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გარიგების</w:t>
      </w:r>
      <w:r>
        <w:rPr>
          <w:spacing w:val="1"/>
        </w:rPr>
        <w:t> </w:t>
      </w:r>
      <w:r>
        <w:rPr/>
        <w:t>ხარჯების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ნებისმიერი</w:t>
      </w:r>
      <w:r>
        <w:rPr>
          <w:spacing w:val="1"/>
        </w:rPr>
        <w:t> </w:t>
      </w:r>
      <w:r>
        <w:rPr/>
        <w:t>დისკონტის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პრემიუმის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 შეძენისას</w:t>
      </w:r>
      <w:r>
        <w:rPr>
          <w:rFonts w:ascii="Tahoma" w:hAnsi="Tahoma" w:cs="Tahoma" w:eastAsia="Tahoma"/>
        </w:rPr>
        <w:t>, </w:t>
      </w:r>
      <w:r>
        <w:rPr/>
        <w:t>აგრეთვე ღირებულება და ხარჯები ეფექტური საპროცენტო განაკვეთის განუყოფელი ნაწილია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54"/>
        </w:rPr>
        <w:t> </w:t>
      </w:r>
      <w:r>
        <w:rPr/>
        <w:t>ბანკი აღიარებს პროცენტის შემოსავალს საპროცენტო განაკვეთის გამოყენებით</w:t>
      </w:r>
      <w:r>
        <w:rPr>
          <w:rFonts w:ascii="Tahoma" w:hAnsi="Tahoma" w:cs="Tahoma" w:eastAsia="Tahoma"/>
        </w:rPr>
        <w:t>, </w:t>
      </w:r>
      <w:r>
        <w:rPr/>
        <w:t>რაც წარმოადგენს სესხის სავარაუდო</w:t>
      </w:r>
      <w:r>
        <w:rPr>
          <w:spacing w:val="-42"/>
        </w:rPr>
        <w:t> </w:t>
      </w:r>
      <w:r>
        <w:rPr/>
        <w:t>სიცოცხლის განმავლობაში დაბრუნების მუდმივი კურსის საუკეთესო შეფასებას</w:t>
      </w:r>
      <w:r>
        <w:rPr>
          <w:rFonts w:ascii="Tahoma" w:hAnsi="Tahoma" w:cs="Tahoma" w:eastAsia="Tahoma"/>
        </w:rPr>
        <w:t>. </w:t>
      </w:r>
      <w:r>
        <w:rPr/>
        <w:t>აქედან გამომდინარე</w:t>
      </w:r>
      <w:r>
        <w:rPr>
          <w:rFonts w:ascii="Tahoma" w:hAnsi="Tahoma" w:cs="Tahoma" w:eastAsia="Tahoma"/>
        </w:rPr>
        <w:t>,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გაანგარიშება</w:t>
      </w:r>
      <w:r>
        <w:rPr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იღებს</w:t>
      </w:r>
      <w:r>
        <w:rPr>
          <w:spacing w:val="1"/>
        </w:rPr>
        <w:t> </w:t>
      </w:r>
      <w:r>
        <w:rPr/>
        <w:t>მონაწილეობას</w:t>
      </w:r>
      <w:r>
        <w:rPr>
          <w:spacing w:val="1"/>
        </w:rPr>
        <w:t> </w:t>
      </w:r>
      <w:r>
        <w:rPr/>
        <w:t>პოტენციურად</w:t>
      </w:r>
      <w:r>
        <w:rPr>
          <w:spacing w:val="1"/>
        </w:rPr>
        <w:t> </w:t>
      </w:r>
      <w:r>
        <w:rPr/>
        <w:t>განსხვავებული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განაკვეთებზე</w:t>
      </w:r>
      <w:r>
        <w:rPr>
          <w:rFonts w:ascii="Tahoma" w:hAnsi="Tahoma" w:cs="Tahoma" w:eastAsia="Tahoma"/>
        </w:rPr>
        <w:t>, </w:t>
      </w:r>
      <w:r>
        <w:rPr/>
        <w:t>რომლებიც შეიძლება დაერიცხოს ფინანსური აქტივის მოსალოდნელ სიცოცხლის სხვადასხვა ეტაპზე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პროდუქტის</w:t>
      </w:r>
      <w:r>
        <w:rPr>
          <w:spacing w:val="1"/>
        </w:rPr>
        <w:t> </w:t>
      </w:r>
      <w:r>
        <w:rPr/>
        <w:t>სასიცოცხლო</w:t>
      </w:r>
      <w:r>
        <w:rPr>
          <w:spacing w:val="1"/>
        </w:rPr>
        <w:t> </w:t>
      </w:r>
      <w:r>
        <w:rPr/>
        <w:t>ციკლის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მახასიათებლებზე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წინასწარ</w:t>
      </w:r>
      <w:r>
        <w:rPr>
          <w:spacing w:val="1"/>
        </w:rPr>
        <w:t> </w:t>
      </w:r>
      <w:r>
        <w:rPr/>
        <w:t>შეფარდება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ჯარიმის</w:t>
      </w:r>
      <w:r>
        <w:rPr>
          <w:spacing w:val="1"/>
        </w:rPr>
        <w:t> </w:t>
      </w:r>
      <w:r>
        <w:rPr/>
        <w:t>პროცენტები და</w:t>
      </w:r>
      <w:r>
        <w:rPr>
          <w:spacing w:val="3"/>
        </w:rPr>
        <w:t> </w:t>
      </w:r>
      <w:r>
        <w:rPr/>
        <w:t>გადასახადები</w:t>
      </w:r>
      <w:r>
        <w:rPr>
          <w:rFonts w:ascii="Tahoma" w:hAnsi="Tahoma" w:cs="Tahoma" w:eastAsia="Tahoma"/>
        </w:rPr>
        <w:t>).</w:t>
      </w:r>
    </w:p>
    <w:p>
      <w:pPr>
        <w:pStyle w:val="BodyText"/>
        <w:spacing w:before="120"/>
        <w:ind w:left="172"/>
        <w:jc w:val="both"/>
      </w:pPr>
      <w:r>
        <w:rPr/>
        <w:t>თუ</w:t>
      </w:r>
      <w:r>
        <w:rPr>
          <w:spacing w:val="-1"/>
        </w:rPr>
        <w:t> </w:t>
      </w:r>
      <w:r>
        <w:rPr/>
        <w:t>ფიქსირებული</w:t>
      </w:r>
      <w:r>
        <w:rPr>
          <w:spacing w:val="-3"/>
        </w:rPr>
        <w:t> </w:t>
      </w:r>
      <w:r>
        <w:rPr/>
        <w:t>განაკვეთის</w:t>
      </w:r>
      <w:r>
        <w:rPr>
          <w:spacing w:val="-1"/>
        </w:rPr>
        <w:t> </w:t>
      </w:r>
      <w:r>
        <w:rPr/>
        <w:t>ფინანსური</w:t>
      </w:r>
      <w:r>
        <w:rPr>
          <w:spacing w:val="-1"/>
        </w:rPr>
        <w:t> </w:t>
      </w:r>
      <w:r>
        <w:rPr/>
        <w:t>აქტივების</w:t>
      </w:r>
      <w:r>
        <w:rPr>
          <w:spacing w:val="-1"/>
        </w:rPr>
        <w:t> </w:t>
      </w:r>
      <w:r>
        <w:rPr/>
        <w:t>ან</w:t>
      </w:r>
      <w:r>
        <w:rPr>
          <w:spacing w:val="-1"/>
        </w:rPr>
        <w:t> </w:t>
      </w:r>
      <w:r>
        <w:rPr/>
        <w:t>ვალდებულებების ფულადი</w:t>
      </w:r>
      <w:r>
        <w:rPr>
          <w:spacing w:val="-3"/>
        </w:rPr>
        <w:t> </w:t>
      </w:r>
      <w:r>
        <w:rPr/>
        <w:t>ნაკადების</w:t>
      </w:r>
      <w:r>
        <w:rPr>
          <w:spacing w:val="-3"/>
        </w:rPr>
        <w:t> </w:t>
      </w:r>
      <w:r>
        <w:rPr/>
        <w:t>მოლოდინები</w:t>
      </w:r>
    </w:p>
    <w:p>
      <w:pPr>
        <w:spacing w:after="0"/>
        <w:jc w:val="both"/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before="146"/>
        <w:ind w:left="172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0416" filled="true" fillcolor="#000000" stroked="false">
            <v:fill type="solid"/>
            <w10:wrap type="none"/>
          </v:rect>
        </w:pict>
      </w:r>
      <w:r>
        <w:rPr>
          <w:spacing w:val="-1"/>
        </w:rPr>
        <w:t>შემოსავლების</w:t>
      </w:r>
      <w:r>
        <w:rPr>
          <w:spacing w:val="-8"/>
        </w:rPr>
        <w:t> </w:t>
      </w:r>
      <w:r>
        <w:rPr>
          <w:spacing w:val="-1"/>
        </w:rPr>
        <w:t>და</w:t>
      </w:r>
      <w:r>
        <w:rPr>
          <w:spacing w:val="-7"/>
        </w:rPr>
        <w:t> </w:t>
      </w:r>
      <w:r>
        <w:rPr>
          <w:spacing w:val="-1"/>
        </w:rPr>
        <w:t>ხარჯების</w:t>
      </w:r>
      <w:r>
        <w:rPr>
          <w:spacing w:val="-8"/>
        </w:rPr>
        <w:t> </w:t>
      </w:r>
      <w:r>
        <w:rPr>
          <w:spacing w:val="-1"/>
        </w:rPr>
        <w:t>აღიარება</w:t>
      </w:r>
      <w:r>
        <w:rPr>
          <w:spacing w:val="-9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42" w:lineRule="auto" w:before="123"/>
        <w:ind w:left="172" w:right="307"/>
        <w:jc w:val="both"/>
      </w:pPr>
      <w:r>
        <w:rPr/>
        <w:t>გადაიხედება მიზეზთა გამო</w:t>
      </w:r>
      <w:r>
        <w:rPr>
          <w:rFonts w:ascii="Tahoma" w:hAnsi="Tahoma" w:cs="Tahoma" w:eastAsia="Tahoma"/>
        </w:rPr>
        <w:t>, </w:t>
      </w:r>
      <w:r>
        <w:rPr/>
        <w:t>საკრედიტო რისკის გარდა</w:t>
      </w:r>
      <w:r>
        <w:rPr>
          <w:rFonts w:ascii="Tahoma" w:hAnsi="Tahoma" w:cs="Tahoma" w:eastAsia="Tahoma"/>
        </w:rPr>
        <w:t>, </w:t>
      </w:r>
      <w:r>
        <w:rPr/>
        <w:t>შესაბამისად ცვლილებები მომავალი სახელშეკრულებო</w:t>
      </w:r>
      <w:r>
        <w:rPr>
          <w:spacing w:val="1"/>
        </w:rPr>
        <w:t> </w:t>
      </w:r>
      <w:r>
        <w:rPr/>
        <w:t>ფულადი ნაკადებისა დისკონტირედება საწყისი ეფექტური საპროცენტო განაკვეთით კორექტირებით საბალანსო</w:t>
      </w:r>
      <w:r>
        <w:rPr>
          <w:spacing w:val="1"/>
        </w:rPr>
        <w:t> </w:t>
      </w:r>
      <w:r>
        <w:rPr/>
        <w:t>ღირებულებაზე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სხვაობები</w:t>
      </w:r>
      <w:r>
        <w:rPr>
          <w:spacing w:val="1"/>
        </w:rPr>
        <w:t> </w:t>
      </w:r>
      <w:r>
        <w:rPr/>
        <w:t>გასულ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ღირებულებიდან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spacing w:val="-1"/>
        </w:rPr>
        <w:t>ვალდებულების</w:t>
      </w:r>
      <w:r>
        <w:rPr>
          <w:spacing w:val="-9"/>
        </w:rPr>
        <w:t> </w:t>
      </w:r>
      <w:r>
        <w:rPr>
          <w:spacing w:val="-1"/>
        </w:rPr>
        <w:t>საანგარიშო</w:t>
      </w:r>
      <w:r>
        <w:rPr>
          <w:spacing w:val="-11"/>
        </w:rPr>
        <w:t> </w:t>
      </w:r>
      <w:r>
        <w:rPr>
          <w:spacing w:val="-1"/>
        </w:rPr>
        <w:t>ღირებულების</w:t>
      </w:r>
      <w:r>
        <w:rPr>
          <w:spacing w:val="-7"/>
        </w:rPr>
        <w:t> </w:t>
      </w:r>
      <w:r>
        <w:rPr>
          <w:spacing w:val="-1"/>
        </w:rPr>
        <w:t>დადებითი</w:t>
      </w:r>
      <w:r>
        <w:rPr>
          <w:spacing w:val="-6"/>
        </w:rPr>
        <w:t> </w:t>
      </w:r>
      <w:r>
        <w:rPr>
          <w:spacing w:val="-1"/>
        </w:rPr>
        <w:t>ან</w:t>
      </w:r>
      <w:r>
        <w:rPr>
          <w:spacing w:val="-6"/>
        </w:rPr>
        <w:t> </w:t>
      </w:r>
      <w:r>
        <w:rPr>
          <w:spacing w:val="-1"/>
        </w:rPr>
        <w:t>უარყოფითი</w:t>
      </w:r>
      <w:r>
        <w:rPr>
          <w:spacing w:val="-8"/>
        </w:rPr>
        <w:t> </w:t>
      </w:r>
      <w:r>
        <w:rPr>
          <w:spacing w:val="-1"/>
        </w:rPr>
        <w:t>შეცვლა</w:t>
      </w:r>
      <w:r>
        <w:rPr>
          <w:spacing w:val="-10"/>
        </w:rPr>
        <w:t> </w:t>
      </w:r>
      <w:r>
        <w:rPr>
          <w:spacing w:val="-1"/>
        </w:rPr>
        <w:t>ბალანსზე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პროცენტული</w:t>
      </w:r>
      <w:r>
        <w:rPr>
          <w:spacing w:val="-4"/>
        </w:rPr>
        <w:t> </w:t>
      </w:r>
      <w:r>
        <w:rPr/>
        <w:t>შემოსავლის</w:t>
      </w:r>
    </w:p>
    <w:p>
      <w:pPr>
        <w:pStyle w:val="BodyText"/>
        <w:ind w:left="172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/</w:t>
      </w:r>
      <w:r>
        <w:rPr>
          <w:rFonts w:ascii="Tahoma" w:hAnsi="Tahoma" w:cs="Tahoma" w:eastAsia="Tahoma"/>
          <w:spacing w:val="-14"/>
        </w:rPr>
        <w:t> </w:t>
      </w:r>
      <w:r>
        <w:rPr/>
        <w:t>ხარჯის</w:t>
      </w:r>
      <w:r>
        <w:rPr>
          <w:spacing w:val="-4"/>
        </w:rPr>
        <w:t> </w:t>
      </w:r>
      <w:r>
        <w:rPr/>
        <w:t>შესაბამისი</w:t>
      </w:r>
      <w:r>
        <w:rPr>
          <w:spacing w:val="-7"/>
        </w:rPr>
        <w:t> </w:t>
      </w:r>
      <w:r>
        <w:rPr/>
        <w:t>ზრდით</w:t>
      </w:r>
      <w:r>
        <w:rPr>
          <w:spacing w:val="-4"/>
        </w:rPr>
        <w:t> </w:t>
      </w:r>
      <w:r>
        <w:rPr/>
        <w:t>ან</w:t>
      </w:r>
      <w:r>
        <w:rPr>
          <w:spacing w:val="-1"/>
        </w:rPr>
        <w:t> </w:t>
      </w:r>
      <w:r>
        <w:rPr/>
        <w:t>შემცირებით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რომელიც</w:t>
      </w:r>
      <w:r>
        <w:rPr>
          <w:spacing w:val="-7"/>
        </w:rPr>
        <w:t> </w:t>
      </w:r>
      <w:r>
        <w:rPr/>
        <w:t>გამოითვლება</w:t>
      </w:r>
      <w:r>
        <w:rPr>
          <w:spacing w:val="-5"/>
        </w:rPr>
        <w:t> </w:t>
      </w:r>
      <w:r>
        <w:rPr/>
        <w:t>ეფექტური</w:t>
      </w:r>
      <w:r>
        <w:rPr>
          <w:spacing w:val="-5"/>
        </w:rPr>
        <w:t> </w:t>
      </w:r>
      <w:r>
        <w:rPr/>
        <w:t>პროცენტის</w:t>
      </w:r>
      <w:r>
        <w:rPr>
          <w:spacing w:val="-4"/>
        </w:rPr>
        <w:t> </w:t>
      </w:r>
      <w:r>
        <w:rPr/>
        <w:t>მეთოდით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6"/>
        <w:ind w:left="172" w:right="306"/>
        <w:jc w:val="both"/>
        <w:rPr>
          <w:rFonts w:ascii="Tahoma" w:hAnsi="Tahoma" w:cs="Tahoma" w:eastAsia="Tahoma"/>
        </w:rPr>
      </w:pPr>
      <w:r>
        <w:rPr/>
        <w:t>როდესაც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</w:t>
      </w:r>
      <w:r>
        <w:rPr>
          <w:spacing w:val="1"/>
        </w:rPr>
        <w:t> </w:t>
      </w:r>
      <w:r>
        <w:rPr/>
        <w:t>გაუფასურდება</w:t>
      </w:r>
      <w:r>
        <w:rPr>
          <w:rFonts w:ascii="Tahoma" w:hAnsi="Tahoma" w:cs="Tahoma" w:eastAsia="Tahoma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ითვლის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შემოსავალს</w:t>
      </w:r>
      <w:r>
        <w:rPr>
          <w:rFonts w:ascii="Tahoma" w:hAnsi="Tahoma" w:cs="Tahoma" w:eastAsia="Tahoma"/>
        </w:rPr>
        <w:t>,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 გამოყენებით</w:t>
      </w:r>
      <w:r>
        <w:rPr>
          <w:rFonts w:ascii="Tahoma" w:hAnsi="Tahoma" w:cs="Tahoma" w:eastAsia="Tahoma"/>
        </w:rPr>
        <w:t>, </w:t>
      </w:r>
      <w:r>
        <w:rPr/>
        <w:t>ფინანსური აქტივის წმინდა ამორტიზებულ ღირებულებაზე</w:t>
      </w:r>
      <w:r>
        <w:rPr>
          <w:rFonts w:ascii="Tahoma" w:hAnsi="Tahoma" w:cs="Tahoma" w:eastAsia="Tahoma"/>
        </w:rPr>
        <w:t>. </w:t>
      </w:r>
      <w:r>
        <w:rPr/>
        <w:t>თუ ფინანსური აქტივები</w:t>
      </w:r>
      <w:r>
        <w:rPr>
          <w:spacing w:val="1"/>
        </w:rPr>
        <w:t> </w:t>
      </w:r>
      <w:r>
        <w:rPr/>
        <w:t>გაჯანსაღდება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გაუფასურება</w:t>
      </w:r>
      <w:r>
        <w:rPr>
          <w:rFonts w:ascii="Tahoma" w:hAnsi="Tahoma" w:cs="Tahoma" w:eastAsia="Tahoma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აბრუნებს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გაანგარიშებას</w:t>
      </w:r>
      <w:r>
        <w:rPr>
          <w:spacing w:val="1"/>
        </w:rPr>
        <w:t> </w:t>
      </w:r>
      <w:r>
        <w:rPr/>
        <w:t>მთლიანი საფუძველზე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0"/>
        <w:ind w:left="172" w:right="310"/>
        <w:jc w:val="both"/>
        <w:rPr>
          <w:rFonts w:ascii="Tahoma" w:hAnsi="Tahoma" w:cs="Tahoma" w:eastAsia="Tahoma"/>
        </w:rPr>
      </w:pPr>
      <w:r>
        <w:rPr/>
        <w:t>შესყიდვისას ან წარმოქმინსას გაუფასურებული ფინანსური აქტივისთვის</w:t>
      </w:r>
      <w:r>
        <w:rPr>
          <w:rFonts w:ascii="Tahoma" w:hAnsi="Tahoma" w:cs="Tahoma" w:eastAsia="Tahoma"/>
        </w:rPr>
        <w:t>, </w:t>
      </w:r>
      <w:r>
        <w:rPr/>
        <w:t>ბანკი საპროცენტო შემოსავალს ითვლის</w:t>
      </w:r>
      <w:r>
        <w:rPr>
          <w:spacing w:val="1"/>
        </w:rPr>
        <w:t> </w:t>
      </w:r>
      <w:r>
        <w:rPr/>
        <w:t>კრედიტის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დაკორექტირებული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საშუალებით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გამოიყენებს</w:t>
      </w:r>
      <w:r>
        <w:rPr>
          <w:spacing w:val="1"/>
        </w:rPr>
        <w:t> </w:t>
      </w:r>
      <w:r>
        <w:rPr/>
        <w:t>აღნიშნულ</w:t>
      </w:r>
      <w:r>
        <w:rPr>
          <w:spacing w:val="1"/>
        </w:rPr>
        <w:t> </w:t>
      </w:r>
      <w:r>
        <w:rPr/>
        <w:t>განაკვეთს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ამორტიზებისთვის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კრედიტის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დაკორექტირებული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განაკვეთი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საწყისი</w:t>
      </w:r>
      <w:r>
        <w:rPr>
          <w:spacing w:val="1"/>
        </w:rPr>
        <w:t> </w:t>
      </w:r>
      <w:r>
        <w:rPr/>
        <w:t>აღიარებისას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დისკონტირებას </w:t>
      </w:r>
      <w:r>
        <w:rPr>
          <w:rFonts w:ascii="Tahoma" w:hAnsi="Tahoma" w:cs="Tahoma" w:eastAsia="Tahoma"/>
        </w:rPr>
        <w:t>( </w:t>
      </w:r>
      <w:r>
        <w:rPr/>
        <w:t>შეიცავს საკრედიტო ზარალს</w:t>
      </w:r>
      <w:r>
        <w:rPr>
          <w:rFonts w:ascii="Tahoma" w:hAnsi="Tahoma" w:cs="Tahoma" w:eastAsia="Tahoma"/>
        </w:rPr>
        <w:t>) </w:t>
      </w:r>
      <w:r>
        <w:rPr/>
        <w:t>შესყიდვისას ან წარმოქმნისას გაუფასურებული ფინანსური აქტივის</w:t>
      </w:r>
      <w:r>
        <w:rPr>
          <w:spacing w:val="-42"/>
        </w:rPr>
        <w:t> </w:t>
      </w:r>
      <w:r>
        <w:rPr/>
        <w:t>ამორტიზირებული</w:t>
      </w:r>
      <w:r>
        <w:rPr>
          <w:spacing w:val="3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9"/>
      </w:pPr>
      <w:r>
        <w:rPr>
          <w:w w:val="95"/>
        </w:rPr>
        <w:t>მიღებული</w:t>
      </w:r>
      <w:r>
        <w:rPr>
          <w:spacing w:val="-5"/>
          <w:w w:val="95"/>
        </w:rPr>
        <w:t> </w:t>
      </w:r>
      <w:r>
        <w:rPr>
          <w:w w:val="95"/>
        </w:rPr>
        <w:t>გასამრჯელო და</w:t>
      </w:r>
      <w:r>
        <w:rPr>
          <w:spacing w:val="-4"/>
          <w:w w:val="95"/>
        </w:rPr>
        <w:t> </w:t>
      </w:r>
      <w:r>
        <w:rPr>
          <w:w w:val="95"/>
        </w:rPr>
        <w:t>საკომისიო</w:t>
      </w:r>
    </w:p>
    <w:p>
      <w:pPr>
        <w:pStyle w:val="BodyText"/>
        <w:spacing w:line="242" w:lineRule="auto" w:before="122"/>
        <w:ind w:left="172" w:right="313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-11"/>
        </w:rPr>
        <w:t> </w:t>
      </w:r>
      <w:r>
        <w:rPr/>
        <w:t>იღებს</w:t>
      </w:r>
      <w:r>
        <w:rPr>
          <w:spacing w:val="-11"/>
        </w:rPr>
        <w:t> </w:t>
      </w:r>
      <w:r>
        <w:rPr/>
        <w:t>მოსაკრებელს</w:t>
      </w:r>
      <w:r>
        <w:rPr>
          <w:spacing w:val="-10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საკომისიო</w:t>
      </w:r>
      <w:r>
        <w:rPr>
          <w:spacing w:val="-6"/>
        </w:rPr>
        <w:t> </w:t>
      </w:r>
      <w:r>
        <w:rPr/>
        <w:t>შემოსავალს</w:t>
      </w:r>
      <w:r>
        <w:rPr>
          <w:spacing w:val="-7"/>
        </w:rPr>
        <w:t> </w:t>
      </w:r>
      <w:r>
        <w:rPr/>
        <w:t>ფინანსური</w:t>
      </w:r>
      <w:r>
        <w:rPr>
          <w:spacing w:val="-7"/>
        </w:rPr>
        <w:t> </w:t>
      </w:r>
      <w:r>
        <w:rPr/>
        <w:t>მომსახურების</w:t>
      </w:r>
      <w:r>
        <w:rPr>
          <w:spacing w:val="-9"/>
        </w:rPr>
        <w:t> </w:t>
      </w:r>
      <w:r>
        <w:rPr/>
        <w:t>მრავალფეროვანი</w:t>
      </w:r>
      <w:r>
        <w:rPr>
          <w:spacing w:val="-8"/>
        </w:rPr>
        <w:t> </w:t>
      </w:r>
      <w:r>
        <w:rPr/>
        <w:t>ასორტიმენტიდან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ის</w:t>
      </w:r>
      <w:r>
        <w:rPr>
          <w:spacing w:val="2"/>
        </w:rPr>
        <w:t> </w:t>
      </w:r>
      <w:r>
        <w:rPr/>
        <w:t>სთავაზობს</w:t>
      </w:r>
      <w:r>
        <w:rPr>
          <w:spacing w:val="7"/>
        </w:rPr>
        <w:t> </w:t>
      </w:r>
      <w:r>
        <w:rPr/>
        <w:t>თავის</w:t>
      </w:r>
      <w:r>
        <w:rPr>
          <w:spacing w:val="6"/>
        </w:rPr>
        <w:t> </w:t>
      </w:r>
      <w:r>
        <w:rPr/>
        <w:t>მომხმარებელს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1"/>
        <w:ind w:left="172" w:right="313"/>
        <w:jc w:val="both"/>
        <w:rPr>
          <w:rFonts w:ascii="Tahoma" w:hAnsi="Tahoma" w:cs="Tahoma" w:eastAsia="Tahoma"/>
        </w:rPr>
      </w:pPr>
      <w:r>
        <w:rPr/>
        <w:t>მოსაკრებელი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საკომისიო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აღიარდება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ოდენობით</w:t>
      </w:r>
      <w:r>
        <w:rPr>
          <w:rFonts w:ascii="Tahoma" w:hAnsi="Tahoma" w:cs="Tahoma" w:eastAsia="Tahoma"/>
        </w:rPr>
        <w:t>, </w:t>
      </w:r>
      <w:r>
        <w:rPr/>
        <w:t>რომლითაც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მოელის</w:t>
      </w:r>
      <w:r>
        <w:rPr>
          <w:spacing w:val="1"/>
        </w:rPr>
        <w:t> </w:t>
      </w:r>
      <w:r>
        <w:rPr/>
        <w:t>მომსახურების</w:t>
      </w:r>
      <w:r>
        <w:rPr>
          <w:spacing w:val="1"/>
        </w:rPr>
        <w:t> </w:t>
      </w:r>
      <w:r>
        <w:rPr/>
        <w:t>მიწოდების</w:t>
      </w:r>
      <w:r>
        <w:rPr>
          <w:spacing w:val="3"/>
        </w:rPr>
        <w:t> </w:t>
      </w:r>
      <w:r>
        <w:rPr/>
        <w:t>სანაცვლოდ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0"/>
      </w:pPr>
      <w:r>
        <w:rPr>
          <w:w w:val="95"/>
        </w:rPr>
        <w:t>სამოკისიო</w:t>
      </w:r>
      <w:r>
        <w:rPr>
          <w:spacing w:val="-4"/>
          <w:w w:val="95"/>
        </w:rPr>
        <w:t> </w:t>
      </w:r>
      <w:r>
        <w:rPr>
          <w:w w:val="95"/>
        </w:rPr>
        <w:t>შემოსავალი</w:t>
      </w:r>
      <w:r>
        <w:rPr>
          <w:spacing w:val="29"/>
          <w:w w:val="95"/>
        </w:rPr>
        <w:t> </w:t>
      </w:r>
      <w:r>
        <w:rPr>
          <w:w w:val="95"/>
        </w:rPr>
        <w:t>მიღებული</w:t>
      </w:r>
      <w:r>
        <w:rPr>
          <w:spacing w:val="-7"/>
          <w:w w:val="95"/>
        </w:rPr>
        <w:t> </w:t>
      </w:r>
      <w:r>
        <w:rPr>
          <w:w w:val="95"/>
        </w:rPr>
        <w:t>განხორციელებული</w:t>
      </w:r>
      <w:r>
        <w:rPr>
          <w:spacing w:val="-8"/>
          <w:w w:val="95"/>
        </w:rPr>
        <w:t> </w:t>
      </w:r>
      <w:r>
        <w:rPr>
          <w:w w:val="95"/>
        </w:rPr>
        <w:t>მომსახურებიდან</w:t>
      </w:r>
      <w:r>
        <w:rPr>
          <w:spacing w:val="-2"/>
          <w:w w:val="95"/>
        </w:rPr>
        <w:t> </w:t>
      </w:r>
      <w:r>
        <w:rPr>
          <w:w w:val="95"/>
        </w:rPr>
        <w:t>პერიოდის</w:t>
      </w:r>
      <w:r>
        <w:rPr>
          <w:spacing w:val="-4"/>
          <w:w w:val="95"/>
        </w:rPr>
        <w:t> </w:t>
      </w:r>
      <w:r>
        <w:rPr>
          <w:w w:val="95"/>
        </w:rPr>
        <w:t>განმავლობაში</w:t>
      </w:r>
    </w:p>
    <w:p>
      <w:pPr>
        <w:pStyle w:val="BodyText"/>
        <w:spacing w:line="242" w:lineRule="auto" w:before="132"/>
        <w:ind w:left="172" w:right="305"/>
        <w:jc w:val="both"/>
        <w:rPr>
          <w:rFonts w:ascii="Tahoma" w:hAnsi="Tahoma" w:cs="Tahoma" w:eastAsia="Tahoma"/>
        </w:rPr>
      </w:pPr>
      <w:r>
        <w:rPr/>
        <w:t>გარკვეული</w:t>
      </w:r>
      <w:r>
        <w:rPr>
          <w:spacing w:val="-10"/>
        </w:rPr>
        <w:t> </w:t>
      </w:r>
      <w:r>
        <w:rPr/>
        <w:t>პერიოდის</w:t>
      </w:r>
      <w:r>
        <w:rPr>
          <w:spacing w:val="-10"/>
        </w:rPr>
        <w:t> </w:t>
      </w:r>
      <w:r>
        <w:rPr/>
        <w:t>განმავლობაში</w:t>
      </w:r>
      <w:r>
        <w:rPr>
          <w:spacing w:val="-11"/>
        </w:rPr>
        <w:t> </w:t>
      </w:r>
      <w:r>
        <w:rPr/>
        <w:t>მომსახურების</w:t>
      </w:r>
      <w:r>
        <w:rPr>
          <w:spacing w:val="-10"/>
        </w:rPr>
        <w:t> </w:t>
      </w:r>
      <w:r>
        <w:rPr/>
        <w:t>გაწევისთვის</w:t>
      </w:r>
      <w:r>
        <w:rPr>
          <w:spacing w:val="-9"/>
        </w:rPr>
        <w:t> </w:t>
      </w:r>
      <w:r>
        <w:rPr/>
        <w:t>მიღებული</w:t>
      </w:r>
      <w:r>
        <w:rPr>
          <w:spacing w:val="-10"/>
        </w:rPr>
        <w:t> </w:t>
      </w:r>
      <w:r>
        <w:rPr/>
        <w:t>მომსახურების</w:t>
      </w:r>
      <w:r>
        <w:rPr>
          <w:spacing w:val="-9"/>
        </w:rPr>
        <w:t> </w:t>
      </w:r>
      <w:r>
        <w:rPr/>
        <w:t>საფასური</w:t>
      </w:r>
      <w:r>
        <w:rPr>
          <w:spacing w:val="-10"/>
        </w:rPr>
        <w:t> </w:t>
      </w:r>
      <w:r>
        <w:rPr/>
        <w:t>დარიცხულია</w:t>
      </w:r>
      <w:r>
        <w:rPr>
          <w:spacing w:val="1"/>
        </w:rPr>
        <w:t> </w:t>
      </w:r>
      <w:r>
        <w:rPr/>
        <w:t>ამ პერიოდის განმავლობაში</w:t>
      </w:r>
      <w:r>
        <w:rPr>
          <w:rFonts w:ascii="Tahoma" w:hAnsi="Tahoma" w:cs="Tahoma" w:eastAsia="Tahoma"/>
        </w:rPr>
        <w:t>, </w:t>
      </w:r>
      <w:r>
        <w:rPr/>
        <w:t>როდესაც შესრულდება ვალდებულება</w:t>
      </w:r>
      <w:r>
        <w:rPr>
          <w:rFonts w:ascii="Tahoma" w:hAnsi="Tahoma" w:cs="Tahoma" w:eastAsia="Tahoma"/>
        </w:rPr>
        <w:t>. </w:t>
      </w:r>
      <w:r>
        <w:rPr/>
        <w:t>სესხის გაცემის საკომისიო</w:t>
      </w:r>
      <w:r>
        <w:rPr>
          <w:rFonts w:ascii="Tahoma" w:hAnsi="Tahoma" w:cs="Tahoma" w:eastAsia="Tahoma"/>
        </w:rPr>
        <w:t>, </w:t>
      </w:r>
      <w:r>
        <w:rPr/>
        <w:t>სესხის მომსახურე</w:t>
      </w:r>
      <w:r>
        <w:rPr>
          <w:spacing w:val="1"/>
        </w:rPr>
        <w:t> </w:t>
      </w:r>
      <w:r>
        <w:rPr/>
        <w:t>მოსაკრებლები და სხვა გადასახადები</w:t>
      </w:r>
      <w:r>
        <w:rPr>
          <w:rFonts w:ascii="Tahoma" w:hAnsi="Tahoma" w:cs="Tahoma" w:eastAsia="Tahoma"/>
        </w:rPr>
        <w:t>, </w:t>
      </w:r>
      <w:r>
        <w:rPr/>
        <w:t>რომლებიც ითვლება სესხის მთლიანი მომგებიანობის განუყოფელ ნაწილთან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/>
        <w:t>გარიგების</w:t>
      </w:r>
      <w:r>
        <w:rPr>
          <w:spacing w:val="1"/>
        </w:rPr>
        <w:t> </w:t>
      </w:r>
      <w:r>
        <w:rPr/>
        <w:t>თანხებთან</w:t>
      </w:r>
      <w:r>
        <w:rPr>
          <w:spacing w:val="1"/>
        </w:rPr>
        <w:t> </w:t>
      </w:r>
      <w:r>
        <w:rPr/>
        <w:t>დაკავშირებულ</w:t>
      </w:r>
      <w:r>
        <w:rPr>
          <w:spacing w:val="1"/>
        </w:rPr>
        <w:t> </w:t>
      </w:r>
      <w:r>
        <w:rPr/>
        <w:t>ხარჯებთან</w:t>
      </w:r>
      <w:r>
        <w:rPr>
          <w:spacing w:val="1"/>
        </w:rPr>
        <w:t> </w:t>
      </w:r>
      <w:r>
        <w:rPr/>
        <w:t>ერთად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გადავადებულია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ამორტიზირდება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შემოსავლისათვის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სავარაუდო</w:t>
      </w:r>
      <w:r>
        <w:rPr>
          <w:spacing w:val="1"/>
        </w:rPr>
        <w:t> </w:t>
      </w:r>
      <w:r>
        <w:rPr/>
        <w:t>სიცოცხლის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8"/>
      </w:pPr>
      <w:r>
        <w:rPr>
          <w:w w:val="95"/>
        </w:rPr>
        <w:t>მიღებული</w:t>
      </w:r>
      <w:r>
        <w:rPr>
          <w:spacing w:val="-5"/>
          <w:w w:val="95"/>
        </w:rPr>
        <w:t> </w:t>
      </w:r>
      <w:r>
        <w:rPr>
          <w:w w:val="95"/>
        </w:rPr>
        <w:t>საკომისიო</w:t>
      </w:r>
      <w:r>
        <w:rPr>
          <w:spacing w:val="-3"/>
          <w:w w:val="95"/>
        </w:rPr>
        <w:t> </w:t>
      </w:r>
      <w:r>
        <w:rPr>
          <w:w w:val="95"/>
        </w:rPr>
        <w:t>შემოსავალი</w:t>
      </w:r>
      <w:r>
        <w:rPr>
          <w:spacing w:val="-5"/>
          <w:w w:val="95"/>
        </w:rPr>
        <w:t> </w:t>
      </w:r>
      <w:r>
        <w:rPr>
          <w:w w:val="95"/>
        </w:rPr>
        <w:t>დროის</w:t>
      </w:r>
      <w:r>
        <w:rPr>
          <w:spacing w:val="-2"/>
          <w:w w:val="95"/>
        </w:rPr>
        <w:t> </w:t>
      </w:r>
      <w:r>
        <w:rPr>
          <w:w w:val="95"/>
        </w:rPr>
        <w:t>კონკრეტულ</w:t>
      </w:r>
      <w:r>
        <w:rPr>
          <w:spacing w:val="-7"/>
          <w:w w:val="95"/>
        </w:rPr>
        <w:t> </w:t>
      </w:r>
      <w:r>
        <w:rPr>
          <w:w w:val="95"/>
        </w:rPr>
        <w:t>მომენტში</w:t>
      </w:r>
    </w:p>
    <w:p>
      <w:pPr>
        <w:pStyle w:val="BodyText"/>
        <w:spacing w:line="242" w:lineRule="auto" w:before="123"/>
        <w:ind w:left="172" w:right="315"/>
        <w:jc w:val="both"/>
        <w:rPr>
          <w:rFonts w:ascii="Tahoma" w:hAnsi="Tahoma" w:cs="Tahoma" w:eastAsia="Tahoma"/>
        </w:rPr>
      </w:pPr>
      <w:r>
        <w:rPr>
          <w:spacing w:val="-1"/>
        </w:rPr>
        <w:t>სხვა საფასური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საკომისიო და სხვა შემოსავლისა და ხარჯების საგნები აღიარებულია მოგებაში ან ზარალში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როდესაც</w:t>
      </w:r>
      <w:r>
        <w:rPr>
          <w:spacing w:val="-42"/>
        </w:rPr>
        <w:t> </w:t>
      </w:r>
      <w:r>
        <w:rPr/>
        <w:t>შესაბამისი მომსახურების მიწოდება ხდება</w:t>
      </w:r>
      <w:r>
        <w:rPr>
          <w:rFonts w:ascii="Tahoma" w:hAnsi="Tahoma" w:cs="Tahoma" w:eastAsia="Tahoma"/>
        </w:rPr>
        <w:t>. </w:t>
      </w:r>
      <w:r>
        <w:rPr/>
        <w:t>თითოეული ოპერაცია განიხილება</w:t>
      </w:r>
      <w:r>
        <w:rPr>
          <w:rFonts w:ascii="Tahoma" w:hAnsi="Tahoma" w:cs="Tahoma" w:eastAsia="Tahoma"/>
        </w:rPr>
        <w:t>, </w:t>
      </w:r>
      <w:r>
        <w:rPr/>
        <w:t>როგორც ცალკეული შესრულების</w:t>
      </w:r>
      <w:r>
        <w:rPr>
          <w:spacing w:val="1"/>
        </w:rPr>
        <w:t> </w:t>
      </w:r>
      <w:r>
        <w:rPr/>
        <w:t>ვალდებულება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9"/>
      </w:pPr>
      <w:r>
        <w:rPr>
          <w:w w:val="90"/>
        </w:rPr>
        <w:t>საპენსიო</w:t>
      </w:r>
      <w:r>
        <w:rPr>
          <w:spacing w:val="17"/>
          <w:w w:val="90"/>
        </w:rPr>
        <w:t> </w:t>
      </w:r>
      <w:r>
        <w:rPr>
          <w:w w:val="90"/>
        </w:rPr>
        <w:t>და</w:t>
      </w:r>
      <w:r>
        <w:rPr>
          <w:spacing w:val="27"/>
          <w:w w:val="90"/>
        </w:rPr>
        <w:t> </w:t>
      </w:r>
      <w:r>
        <w:rPr>
          <w:w w:val="90"/>
        </w:rPr>
        <w:t>სხვა</w:t>
      </w:r>
      <w:r>
        <w:rPr>
          <w:spacing w:val="24"/>
          <w:w w:val="90"/>
        </w:rPr>
        <w:t> </w:t>
      </w:r>
      <w:r>
        <w:rPr>
          <w:w w:val="90"/>
        </w:rPr>
        <w:t>სარგებლიანი</w:t>
      </w:r>
      <w:r>
        <w:rPr>
          <w:spacing w:val="19"/>
          <w:w w:val="90"/>
        </w:rPr>
        <w:t> </w:t>
      </w:r>
      <w:r>
        <w:rPr>
          <w:w w:val="90"/>
        </w:rPr>
        <w:t>ვალდებულებები</w:t>
      </w:r>
    </w:p>
    <w:p>
      <w:pPr>
        <w:pStyle w:val="BodyText"/>
        <w:spacing w:before="123"/>
        <w:ind w:left="172" w:right="320"/>
        <w:jc w:val="both"/>
        <w:rPr>
          <w:rFonts w:ascii="Tahoma" w:hAnsi="Tahoma" w:cs="Tahoma" w:eastAsia="Tahoma"/>
        </w:rPr>
      </w:pPr>
      <w:r>
        <w:rPr/>
        <w:t>ბანკს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საპენსიო</w:t>
      </w:r>
      <w:r>
        <w:rPr>
          <w:spacing w:val="1"/>
        </w:rPr>
        <w:t> </w:t>
      </w:r>
      <w:r>
        <w:rPr/>
        <w:t>შეთანხმებები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განცალკევებულია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სახელმწიფო</w:t>
      </w:r>
      <w:r>
        <w:rPr>
          <w:spacing w:val="1"/>
        </w:rPr>
        <w:t> </w:t>
      </w:r>
      <w:r>
        <w:rPr/>
        <w:t>საპენსიო</w:t>
      </w:r>
      <w:r>
        <w:rPr>
          <w:spacing w:val="1"/>
        </w:rPr>
        <w:t> </w:t>
      </w:r>
      <w:r>
        <w:rPr/>
        <w:t>სისტემისგან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4"/>
        </w:rPr>
        <w:t> </w:t>
      </w:r>
      <w:r>
        <w:rPr/>
        <w:t>ამასთან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ბანკს</w:t>
      </w:r>
      <w:r>
        <w:rPr>
          <w:spacing w:val="7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აქვს</w:t>
      </w:r>
      <w:r>
        <w:rPr>
          <w:spacing w:val="3"/>
        </w:rPr>
        <w:t> </w:t>
      </w:r>
      <w:r>
        <w:rPr/>
        <w:t>შემდგომი</w:t>
      </w:r>
      <w:r>
        <w:rPr>
          <w:spacing w:val="2"/>
        </w:rPr>
        <w:t> </w:t>
      </w:r>
      <w:r>
        <w:rPr/>
        <w:t>საპენსიო</w:t>
      </w:r>
      <w:r>
        <w:rPr>
          <w:spacing w:val="5"/>
        </w:rPr>
        <w:t> </w:t>
      </w:r>
      <w:r>
        <w:rPr/>
        <w:t>სარგებელი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line="345" w:lineRule="auto" w:before="113"/>
        <w:ind w:right="7746"/>
      </w:pPr>
      <w:r>
        <w:rPr>
          <w:spacing w:val="-2"/>
          <w:w w:val="95"/>
        </w:rPr>
        <w:t>ფინანსური </w:t>
      </w:r>
      <w:r>
        <w:rPr>
          <w:spacing w:val="-1"/>
          <w:w w:val="95"/>
        </w:rPr>
        <w:t>ინსტუმენტები</w:t>
      </w:r>
      <w:r>
        <w:rPr>
          <w:spacing w:val="-43"/>
          <w:w w:val="95"/>
        </w:rPr>
        <w:t> </w:t>
      </w:r>
      <w:r>
        <w:rPr>
          <w:w w:val="95"/>
        </w:rPr>
        <w:t>თავდაპირველი</w:t>
      </w:r>
      <w:r>
        <w:rPr>
          <w:spacing w:val="-5"/>
          <w:w w:val="95"/>
        </w:rPr>
        <w:t> </w:t>
      </w:r>
      <w:r>
        <w:rPr>
          <w:w w:val="95"/>
        </w:rPr>
        <w:t>აღიარება</w:t>
      </w:r>
    </w:p>
    <w:p>
      <w:pPr>
        <w:pStyle w:val="BodyText"/>
        <w:ind w:left="172" w:right="312"/>
        <w:jc w:val="both"/>
        <w:rPr>
          <w:rFonts w:ascii="Tahoma" w:hAnsi="Tahoma" w:cs="Tahoma" w:eastAsia="Tahoma"/>
        </w:rPr>
      </w:pPr>
      <w:r>
        <w:rPr/>
        <w:t>ფინანსური ინსტრუმენტების კლასიფიკაცია თავდაპირველი აღიარებისას დამოკიდებულია მათ სახელშეკრულებო</w:t>
      </w:r>
      <w:r>
        <w:rPr>
          <w:spacing w:val="1"/>
        </w:rPr>
        <w:t> </w:t>
      </w:r>
      <w:r>
        <w:rPr/>
        <w:t>პირობებზე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ბიზნესმოდელზე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აღირიცხება სამართლიანი ღირებულებით</w:t>
      </w:r>
      <w:r>
        <w:rPr>
          <w:rFonts w:ascii="Tahoma" w:hAnsi="Tahoma" w:cs="Tahoma" w:eastAsia="Tahoma"/>
        </w:rPr>
        <w:t>, </w:t>
      </w:r>
      <w:r>
        <w:rPr/>
        <w:t>გარდა იმ შემთხვევისა როდესაც ფინანსური აქტივები და ფინანსური</w:t>
      </w:r>
      <w:r>
        <w:rPr>
          <w:spacing w:val="1"/>
        </w:rPr>
        <w:t> </w:t>
      </w:r>
      <w:r>
        <w:rPr/>
        <w:t>ვალდებულებები აღრიცხულია როგორც </w:t>
      </w:r>
      <w:r>
        <w:rPr>
          <w:rFonts w:ascii="Tahoma" w:hAnsi="Tahoma" w:cs="Tahoma" w:eastAsia="Tahoma"/>
        </w:rPr>
        <w:t>FVPL, </w:t>
      </w:r>
      <w:r>
        <w:rPr/>
        <w:t>საოპერაციო დანახარჯები ემატება ან აკლდება ამ ღირებულებას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განსაზღვრავს</w:t>
      </w:r>
      <w:r>
        <w:rPr>
          <w:spacing w:val="-5"/>
        </w:rPr>
        <w:t> </w:t>
      </w:r>
      <w:r>
        <w:rPr/>
        <w:t>ფინანსური</w:t>
      </w:r>
      <w:r>
        <w:rPr>
          <w:spacing w:val="-7"/>
        </w:rPr>
        <w:t> </w:t>
      </w:r>
      <w:r>
        <w:rPr/>
        <w:t>აქტივების</w:t>
      </w:r>
      <w:r>
        <w:rPr>
          <w:spacing w:val="-8"/>
        </w:rPr>
        <w:t> </w:t>
      </w:r>
      <w:r>
        <w:rPr/>
        <w:t>კლასიფიკაციას</w:t>
      </w:r>
      <w:r>
        <w:rPr>
          <w:spacing w:val="-8"/>
        </w:rPr>
        <w:t> </w:t>
      </w:r>
      <w:r>
        <w:rPr/>
        <w:t>თავდაპირველი</w:t>
      </w:r>
      <w:r>
        <w:rPr>
          <w:spacing w:val="-6"/>
        </w:rPr>
        <w:t> </w:t>
      </w:r>
      <w:r>
        <w:rPr/>
        <w:t>აღიარების</w:t>
      </w:r>
      <w:r>
        <w:rPr>
          <w:spacing w:val="-7"/>
        </w:rPr>
        <w:t> </w:t>
      </w:r>
      <w:r>
        <w:rPr/>
        <w:t>შემდგომ</w:t>
      </w:r>
      <w:r>
        <w:rPr>
          <w:spacing w:val="-8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მოგვიანებით</w:t>
      </w:r>
      <w:r>
        <w:rPr>
          <w:spacing w:val="-6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მოახდინოს</w:t>
      </w:r>
      <w:r>
        <w:rPr>
          <w:spacing w:val="7"/>
        </w:rPr>
        <w:t> </w:t>
      </w:r>
      <w:r>
        <w:rPr/>
        <w:t>ფინანსური</w:t>
      </w:r>
      <w:r>
        <w:rPr>
          <w:spacing w:val="-1"/>
        </w:rPr>
        <w:t> </w:t>
      </w:r>
      <w:r>
        <w:rPr/>
        <w:t>აქტივების</w:t>
      </w:r>
      <w:r>
        <w:rPr>
          <w:spacing w:val="8"/>
        </w:rPr>
        <w:t> </w:t>
      </w:r>
      <w:r>
        <w:rPr/>
        <w:t>რეკლასიფიცირება</w:t>
      </w:r>
      <w:r>
        <w:rPr>
          <w:spacing w:val="1"/>
        </w:rPr>
        <w:t> </w:t>
      </w:r>
      <w:r>
        <w:rPr/>
        <w:t>ქვემოთ</w:t>
      </w:r>
      <w:r>
        <w:rPr>
          <w:spacing w:val="3"/>
        </w:rPr>
        <w:t> </w:t>
      </w:r>
      <w:r>
        <w:rPr/>
        <w:t>მითითებულ შემთხვევებში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9"/>
      </w:pPr>
      <w:r>
        <w:rPr>
          <w:w w:val="95"/>
        </w:rPr>
        <w:t>კლასიფიკაცია</w:t>
      </w:r>
      <w:r>
        <w:rPr>
          <w:spacing w:val="-1"/>
          <w:w w:val="95"/>
        </w:rPr>
        <w:t> </w:t>
      </w:r>
      <w:r>
        <w:rPr>
          <w:w w:val="95"/>
        </w:rPr>
        <w:t>და</w:t>
      </w:r>
      <w:r>
        <w:rPr>
          <w:spacing w:val="-4"/>
          <w:w w:val="95"/>
        </w:rPr>
        <w:t> </w:t>
      </w:r>
      <w:r>
        <w:rPr>
          <w:w w:val="95"/>
        </w:rPr>
        <w:t>შეფასება</w:t>
      </w:r>
    </w:p>
    <w:p>
      <w:pPr>
        <w:pStyle w:val="BodyText"/>
        <w:spacing w:before="115"/>
        <w:ind w:left="172"/>
        <w:jc w:val="both"/>
        <w:rPr>
          <w:rFonts w:ascii="Tahoma" w:hAnsi="Tahoma" w:cs="Tahoma" w:eastAsia="Tahoma"/>
        </w:rPr>
      </w:pPr>
      <w:r>
        <w:rPr/>
        <w:t>ფინანსური</w:t>
      </w:r>
      <w:r>
        <w:rPr>
          <w:spacing w:val="-3"/>
        </w:rPr>
        <w:t> </w:t>
      </w:r>
      <w:r>
        <w:rPr/>
        <w:t>აქტივებისა</w:t>
      </w:r>
      <w:r>
        <w:rPr>
          <w:spacing w:val="-5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ვალდებულებების</w:t>
      </w:r>
      <w:r>
        <w:rPr>
          <w:spacing w:val="3"/>
        </w:rPr>
        <w:t> </w:t>
      </w:r>
      <w:r>
        <w:rPr/>
        <w:t>შეფასების</w:t>
      </w:r>
      <w:r>
        <w:rPr>
          <w:spacing w:val="-8"/>
        </w:rPr>
        <w:t> </w:t>
      </w:r>
      <w:r>
        <w:rPr/>
        <w:t>კატეგორიები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line="242" w:lineRule="auto" w:before="111"/>
        <w:ind w:left="172"/>
        <w:rPr>
          <w:rFonts w:ascii="Tahoma" w:hAnsi="Tahoma" w:cs="Tahoma" w:eastAsia="Tahoma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0928" filled="true" fillcolor="#000000" stroked="false">
            <v:fill type="solid"/>
            <w10:wrap type="none"/>
          </v:rect>
        </w:pict>
      </w:r>
      <w:r>
        <w:rPr/>
        <w:t>ბანკი</w:t>
      </w:r>
      <w:r>
        <w:rPr>
          <w:spacing w:val="4"/>
        </w:rPr>
        <w:t> </w:t>
      </w:r>
      <w:r>
        <w:rPr/>
        <w:t>ყველა</w:t>
      </w:r>
      <w:r>
        <w:rPr>
          <w:spacing w:val="4"/>
        </w:rPr>
        <w:t> </w:t>
      </w:r>
      <w:r>
        <w:rPr/>
        <w:t>თავისი</w:t>
      </w:r>
      <w:r>
        <w:rPr>
          <w:spacing w:val="9"/>
        </w:rPr>
        <w:t> </w:t>
      </w:r>
      <w:r>
        <w:rPr/>
        <w:t>ფინანსური</w:t>
      </w:r>
      <w:r>
        <w:rPr>
          <w:spacing w:val="4"/>
        </w:rPr>
        <w:t> </w:t>
      </w:r>
      <w:r>
        <w:rPr/>
        <w:t>აქტივის</w:t>
      </w:r>
      <w:r>
        <w:rPr>
          <w:spacing w:val="6"/>
        </w:rPr>
        <w:t> </w:t>
      </w:r>
      <w:r>
        <w:rPr/>
        <w:t>კლასიფიკაციას</w:t>
      </w:r>
      <w:r>
        <w:rPr>
          <w:spacing w:val="9"/>
        </w:rPr>
        <w:t> </w:t>
      </w:r>
      <w:r>
        <w:rPr/>
        <w:t>ახდენს</w:t>
      </w:r>
      <w:r>
        <w:rPr>
          <w:spacing w:val="9"/>
        </w:rPr>
        <w:t> </w:t>
      </w:r>
      <w:r>
        <w:rPr/>
        <w:t>ამ</w:t>
      </w:r>
      <w:r>
        <w:rPr>
          <w:spacing w:val="10"/>
        </w:rPr>
        <w:t> </w:t>
      </w:r>
      <w:r>
        <w:rPr/>
        <w:t>აქტივების</w:t>
      </w:r>
      <w:r>
        <w:rPr>
          <w:spacing w:val="8"/>
        </w:rPr>
        <w:t> </w:t>
      </w:r>
      <w:r>
        <w:rPr/>
        <w:t>მართვის</w:t>
      </w:r>
      <w:r>
        <w:rPr>
          <w:spacing w:val="4"/>
        </w:rPr>
        <w:t> </w:t>
      </w:r>
      <w:r>
        <w:rPr/>
        <w:t>ბიზნესმოდელისა</w:t>
      </w:r>
      <w:r>
        <w:rPr>
          <w:spacing w:val="5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5"/>
        </w:rPr>
        <w:t> </w:t>
      </w:r>
      <w:r>
        <w:rPr/>
        <w:t>პირობების</w:t>
      </w:r>
      <w:r>
        <w:rPr>
          <w:spacing w:val="5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აფასებს</w:t>
      </w:r>
      <w:r>
        <w:rPr>
          <w:spacing w:val="7"/>
        </w:rPr>
        <w:t> </w:t>
      </w:r>
      <w:r>
        <w:rPr/>
        <w:t>შემდეგიდან</w:t>
      </w:r>
      <w:r>
        <w:rPr>
          <w:spacing w:val="6"/>
        </w:rPr>
        <w:t> </w:t>
      </w:r>
      <w:r>
        <w:rPr/>
        <w:t>ერთ</w:t>
      </w:r>
      <w:r>
        <w:rPr>
          <w:rFonts w:ascii="Tahoma" w:hAnsi="Tahoma" w:cs="Tahoma" w:eastAsia="Tahoma"/>
        </w:rPr>
        <w:t>-</w:t>
      </w:r>
      <w:r>
        <w:rPr/>
        <w:t>ერთით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116" w:after="0"/>
        <w:ind w:left="1456" w:right="0" w:hanging="565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ამორტიზებული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ღირებულება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119" w:after="0"/>
        <w:ind w:left="1456" w:right="0" w:hanging="565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სამართლიანი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ღირებულება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სხვა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სრულ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შემოსავალში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123" w:after="0"/>
        <w:ind w:left="1456" w:right="0" w:hanging="565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სამართლიანი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ღირებულება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მოგებაში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ზარალში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18"/>
        <w:ind w:left="172" w:right="312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სავაჭრო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პორტფელის</w:t>
      </w:r>
      <w:r>
        <w:rPr>
          <w:spacing w:val="1"/>
        </w:rPr>
        <w:t> </w:t>
      </w:r>
      <w:r>
        <w:rPr/>
        <w:t>კლასიფიკაციას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შეფასებას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მოგებაში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ასახვით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აღრიცხოს სამართლიანი ღირებულებით მოგებაში ან ზარალში</w:t>
      </w:r>
      <w:r>
        <w:rPr>
          <w:rFonts w:ascii="Tahoma" w:hAnsi="Tahoma" w:cs="Tahoma" w:eastAsia="Tahoma"/>
        </w:rPr>
        <w:t>, </w:t>
      </w:r>
      <w:r>
        <w:rPr/>
        <w:t>თუ ეს აღმოფხვრის ან მნიშვნელოვნად შეამცირებს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3"/>
        </w:rPr>
        <w:t> </w:t>
      </w:r>
      <w:r>
        <w:rPr/>
        <w:t>ან</w:t>
      </w:r>
      <w:r>
        <w:rPr>
          <w:spacing w:val="2"/>
        </w:rPr>
        <w:t> </w:t>
      </w:r>
      <w:r>
        <w:rPr/>
        <w:t>აღიარების</w:t>
      </w:r>
      <w:r>
        <w:rPr>
          <w:spacing w:val="5"/>
        </w:rPr>
        <w:t> </w:t>
      </w:r>
      <w:r>
        <w:rPr/>
        <w:t>არათანმიმდევრულობას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32"/>
        <w:ind w:left="172" w:right="313"/>
        <w:jc w:val="both"/>
        <w:rPr>
          <w:rFonts w:ascii="Tahoma" w:hAnsi="Tahoma" w:cs="Tahoma" w:eastAsia="Tahoma"/>
        </w:rPr>
      </w:pPr>
      <w:r>
        <w:rPr/>
        <w:t>ფინანსური</w:t>
      </w:r>
      <w:r>
        <w:rPr>
          <w:spacing w:val="-6"/>
        </w:rPr>
        <w:t> </w:t>
      </w:r>
      <w:r>
        <w:rPr/>
        <w:t>ვალდებულებები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სასესხო</w:t>
      </w:r>
      <w:r>
        <w:rPr>
          <w:spacing w:val="-8"/>
        </w:rPr>
        <w:t> </w:t>
      </w:r>
      <w:r>
        <w:rPr/>
        <w:t>დავალიანებისა</w:t>
      </w:r>
      <w:r>
        <w:rPr>
          <w:spacing w:val="-6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გარანტიების</w:t>
      </w:r>
      <w:r>
        <w:rPr>
          <w:spacing w:val="-6"/>
        </w:rPr>
        <w:t> </w:t>
      </w:r>
      <w:r>
        <w:rPr/>
        <w:t>გარდა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ფასდება</w:t>
      </w:r>
      <w:r>
        <w:rPr>
          <w:spacing w:val="-5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 ან სამართლიანი ღირებულებით მოგებაში ან ზარალში</w:t>
      </w:r>
      <w:r>
        <w:rPr>
          <w:rFonts w:ascii="Tahoma" w:hAnsi="Tahoma" w:cs="Tahoma" w:eastAsia="Tahoma"/>
        </w:rPr>
        <w:t>, </w:t>
      </w:r>
      <w:r>
        <w:rPr/>
        <w:t>თუ ისინი ვაჭრობისთვისაა გამიზნული</w:t>
      </w:r>
      <w:r>
        <w:rPr>
          <w:rFonts w:ascii="Tahoma" w:hAnsi="Tahoma" w:cs="Tahoma" w:eastAsia="Tahoma"/>
        </w:rPr>
        <w:t>, </w:t>
      </w:r>
      <w:r>
        <w:rPr/>
        <w:t>ან</w:t>
      </w:r>
      <w:r>
        <w:rPr>
          <w:spacing w:val="1"/>
        </w:rPr>
        <w:t> </w:t>
      </w:r>
      <w:r>
        <w:rPr/>
        <w:t>არის</w:t>
      </w:r>
      <w:r>
        <w:rPr>
          <w:spacing w:val="7"/>
        </w:rPr>
        <w:t> </w:t>
      </w:r>
      <w:r>
        <w:rPr/>
        <w:t>წარმოებული</w:t>
      </w:r>
      <w:r>
        <w:rPr>
          <w:spacing w:val="5"/>
        </w:rPr>
        <w:t> </w:t>
      </w:r>
      <w:r>
        <w:rPr/>
        <w:t>ინსტრუმენტები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ან სამართლიანი</w:t>
      </w:r>
      <w:r>
        <w:rPr>
          <w:spacing w:val="2"/>
        </w:rPr>
        <w:t> </w:t>
      </w:r>
      <w:r>
        <w:rPr/>
        <w:t>ღირებულებითაა</w:t>
      </w:r>
      <w:r>
        <w:rPr>
          <w:spacing w:val="1"/>
        </w:rPr>
        <w:t> </w:t>
      </w:r>
      <w:r>
        <w:rPr/>
        <w:t>კლასიფიცირებული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2"/>
        <w:ind w:left="172" w:right="317"/>
        <w:jc w:val="both"/>
        <w:rPr>
          <w:rFonts w:ascii="Tahoma" w:hAnsi="Tahoma" w:cs="Tahoma" w:eastAsia="Tahoma"/>
        </w:rPr>
      </w:pPr>
      <w:r>
        <w:rPr/>
        <w:t>ბანკი მხოლოდ მაშინ აფასებს ამორტიზებული ღირებულებით მოთხოვნებს საკრედიტო დაწესებულებების მიმართ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</w:t>
      </w:r>
      <w:r>
        <w:rPr>
          <w:spacing w:val="-1"/>
        </w:rPr>
        <w:t> </w:t>
      </w:r>
      <w:r>
        <w:rPr/>
        <w:t>სესხებს</w:t>
      </w:r>
      <w:r>
        <w:rPr>
          <w:spacing w:val="-1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სხვა</w:t>
      </w:r>
      <w:r>
        <w:rPr>
          <w:spacing w:val="3"/>
        </w:rPr>
        <w:t> </w:t>
      </w:r>
      <w:r>
        <w:rPr/>
        <w:t>ფინანსურ</w:t>
      </w:r>
      <w:r>
        <w:rPr>
          <w:spacing w:val="3"/>
        </w:rPr>
        <w:t> </w:t>
      </w:r>
      <w:r>
        <w:rPr/>
        <w:t>ინვესტიციებს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თუ</w:t>
      </w:r>
      <w:r>
        <w:rPr>
          <w:spacing w:val="-5"/>
        </w:rPr>
        <w:t> </w:t>
      </w:r>
      <w:r>
        <w:rPr/>
        <w:t>ორივე</w:t>
      </w:r>
      <w:r>
        <w:rPr>
          <w:spacing w:val="4"/>
        </w:rPr>
        <w:t> </w:t>
      </w:r>
      <w:r>
        <w:rPr/>
        <w:t>პირობა</w:t>
      </w:r>
      <w:r>
        <w:rPr>
          <w:spacing w:val="-1"/>
        </w:rPr>
        <w:t> </w:t>
      </w:r>
      <w:r>
        <w:rPr/>
        <w:t>დაკმაყოფილებულია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117" w:after="0"/>
        <w:ind w:left="892" w:right="313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იმართება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ისეთი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ბიზნესმოდელით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ფლობა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სახელშეკრულებო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ფულადი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ნაკადების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მისაღებად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14" w:after="0"/>
        <w:ind w:left="892" w:right="317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ფინანსური აქტივის სახელშეკრულებო პირობები კონკრეტული თარიღებით წარმოქმნის ფულად ნაკადებს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წარმოადგენს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მხოლოდ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ძირითადი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თანხისა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ძირითადი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დარჩენილ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ნაშთზე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დარიცხული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პროცენტის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გადახდებს</w:t>
      </w:r>
      <w:r>
        <w:rPr>
          <w:spacing w:val="5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(SPPI).</w:t>
      </w:r>
    </w:p>
    <w:p>
      <w:pPr>
        <w:pStyle w:val="BodyText"/>
        <w:spacing w:line="242" w:lineRule="auto" w:before="131"/>
        <w:ind w:left="172" w:right="315"/>
        <w:jc w:val="both"/>
        <w:rPr>
          <w:rFonts w:ascii="Tahoma" w:hAnsi="Tahoma" w:cs="Tahoma" w:eastAsia="Tahoma"/>
        </w:rPr>
      </w:pPr>
      <w:r>
        <w:rPr/>
        <w:t>კორპორაციული ობლიგაციები წარმოადგენს იურიდიული პირების მიერ გამოშვებულ სავალო ფასიან ქაღალდებს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რომელთა ფლობასაც ბანკი აპირებს დაფარვის ვადამდე</w:t>
      </w:r>
      <w:r>
        <w:rPr>
          <w:rFonts w:ascii="Tahoma" w:hAnsi="Tahoma" w:cs="Tahoma" w:eastAsia="Tahoma"/>
        </w:rPr>
        <w:t>. </w:t>
      </w:r>
      <w:r>
        <w:rPr/>
        <w:t>კორპორაციული ობლიგაციები ფასდება ამორტიზებული</w:t>
      </w:r>
      <w:r>
        <w:rPr>
          <w:spacing w:val="1"/>
        </w:rPr>
        <w:t> </w:t>
      </w:r>
      <w:r>
        <w:rPr/>
        <w:t>ღირებულებით და მათი აღიარება ხდება ფინანსური მდგომარეობის ანგარიშგებაში მომხმარებლებზე გაცემული</w:t>
      </w:r>
      <w:r>
        <w:rPr>
          <w:spacing w:val="1"/>
        </w:rPr>
        <w:t> </w:t>
      </w:r>
      <w:r>
        <w:rPr/>
        <w:t>სესხების</w:t>
      </w:r>
      <w:r>
        <w:rPr>
          <w:spacing w:val="3"/>
        </w:rPr>
        <w:t> </w:t>
      </w:r>
      <w:r>
        <w:rPr/>
        <w:t>ნაწილში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0"/>
        <w:ind w:left="172"/>
        <w:jc w:val="both"/>
      </w:pPr>
      <w:r>
        <w:rPr>
          <w:w w:val="95"/>
        </w:rPr>
        <w:t>ბიზნესმოდელის</w:t>
      </w:r>
      <w:r>
        <w:rPr>
          <w:spacing w:val="-3"/>
          <w:w w:val="95"/>
        </w:rPr>
        <w:t> </w:t>
      </w:r>
      <w:r>
        <w:rPr>
          <w:w w:val="95"/>
        </w:rPr>
        <w:t>შეფასება</w:t>
      </w:r>
    </w:p>
    <w:p>
      <w:pPr>
        <w:pStyle w:val="BodyText"/>
        <w:spacing w:line="244" w:lineRule="auto" w:before="119"/>
        <w:ind w:left="172" w:right="314"/>
        <w:jc w:val="both"/>
        <w:rPr>
          <w:rFonts w:ascii="Tahoma" w:hAnsi="Tahoma" w:cs="Tahoma" w:eastAsia="Tahoma"/>
        </w:rPr>
      </w:pPr>
      <w:r>
        <w:rPr/>
        <w:t>ბანკი თავის ბიზნესმოდელს იმ დონეზე განსაზღვრავს</w:t>
      </w:r>
      <w:r>
        <w:rPr>
          <w:rFonts w:ascii="Tahoma" w:hAnsi="Tahoma" w:cs="Tahoma" w:eastAsia="Tahoma"/>
        </w:rPr>
        <w:t>, </w:t>
      </w:r>
      <w:r>
        <w:rPr/>
        <w:t>რომ საუკეთესოდ ასახავს იმას</w:t>
      </w:r>
      <w:r>
        <w:rPr>
          <w:rFonts w:ascii="Tahoma" w:hAnsi="Tahoma" w:cs="Tahoma" w:eastAsia="Tahoma"/>
        </w:rPr>
        <w:t>, </w:t>
      </w:r>
      <w:r>
        <w:rPr/>
        <w:t>თუ როგორ მართავს 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აქტივების</w:t>
      </w:r>
      <w:r>
        <w:rPr>
          <w:spacing w:val="3"/>
        </w:rPr>
        <w:t> </w:t>
      </w:r>
      <w:r>
        <w:rPr/>
        <w:t>ჯგუფებს</w:t>
      </w:r>
      <w:r>
        <w:rPr>
          <w:spacing w:val="5"/>
        </w:rPr>
        <w:t> </w:t>
      </w:r>
      <w:r>
        <w:rPr/>
        <w:t>თავისი</w:t>
      </w:r>
      <w:r>
        <w:rPr>
          <w:spacing w:val="3"/>
        </w:rPr>
        <w:t> </w:t>
      </w:r>
      <w:r>
        <w:rPr/>
        <w:t>ბიზნესამოცანების</w:t>
      </w:r>
      <w:r>
        <w:rPr>
          <w:spacing w:val="1"/>
        </w:rPr>
        <w:t> </w:t>
      </w:r>
      <w:r>
        <w:rPr/>
        <w:t>მისაღწევად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72" w:right="309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1"/>
        </w:rPr>
        <w:t> </w:t>
      </w:r>
      <w:r>
        <w:rPr/>
        <w:t>ბიზნესმოდელი</w:t>
      </w:r>
      <w:r>
        <w:rPr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ინსტრუმენტისთვის</w:t>
      </w:r>
      <w:r>
        <w:rPr>
          <w:spacing w:val="1"/>
        </w:rPr>
        <w:t> </w:t>
      </w:r>
      <w:r>
        <w:rPr/>
        <w:t>კი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ფასდება</w:t>
      </w:r>
      <w:r>
        <w:rPr>
          <w:rFonts w:ascii="Tahoma" w:hAnsi="Tahoma" w:cs="Tahoma" w:eastAsia="Tahoma"/>
        </w:rPr>
        <w:t>, </w:t>
      </w:r>
      <w:r>
        <w:rPr/>
        <w:t>არამედ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მაღალ</w:t>
      </w:r>
      <w:r>
        <w:rPr>
          <w:rFonts w:ascii="Tahoma" w:hAnsi="Tahoma" w:cs="Tahoma" w:eastAsia="Tahoma"/>
        </w:rPr>
        <w:t>, </w:t>
      </w:r>
      <w:r>
        <w:rPr/>
        <w:t>აგრეგირებული</w:t>
      </w:r>
      <w:r>
        <w:rPr>
          <w:spacing w:val="1"/>
        </w:rPr>
        <w:t> </w:t>
      </w:r>
      <w:r>
        <w:rPr>
          <w:spacing w:val="-1"/>
        </w:rPr>
        <w:t>პორტფელების დონეზე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ეყრდნობა</w:t>
      </w:r>
      <w:r>
        <w:rPr>
          <w:spacing w:val="-2"/>
        </w:rPr>
        <w:t> </w:t>
      </w:r>
      <w:r>
        <w:rPr/>
        <w:t>ისეთ</w:t>
      </w:r>
      <w:r>
        <w:rPr>
          <w:spacing w:val="-1"/>
        </w:rPr>
        <w:t> </w:t>
      </w:r>
      <w:r>
        <w:rPr/>
        <w:t>დაკვირვებად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(</w:t>
      </w:r>
      <w:r>
        <w:rPr/>
        <w:t>ემპირიულ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14"/>
        </w:rPr>
        <w:t> </w:t>
      </w:r>
      <w:r>
        <w:rPr/>
        <w:t>ფაქტორებს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7"/>
        </w:rPr>
        <w:t> </w:t>
      </w:r>
      <w:r>
        <w:rPr/>
        <w:t>როგორიც</w:t>
      </w:r>
      <w:r>
        <w:rPr>
          <w:spacing w:val="3"/>
        </w:rPr>
        <w:t> </w:t>
      </w:r>
      <w:r>
        <w:rPr/>
        <w:t>არის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მაგალითად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0" w:lineRule="auto" w:before="121" w:after="0"/>
        <w:ind w:left="892" w:right="355" w:hanging="36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როგორ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ხდება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ეფექტურობისა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2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არსებული</w:t>
      </w:r>
      <w:r>
        <w:rPr>
          <w:spacing w:val="13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შეფასება და ანგარიშგება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საწარმოს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ხელმძღვანელობის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ზედა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რგოლისთვის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2" w:lineRule="auto" w:before="117" w:after="0"/>
        <w:ind w:left="892" w:right="672" w:hanging="36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რისკები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38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მოქმედებს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ეფექტურობაზე</w:t>
      </w:r>
      <w:r>
        <w:rPr>
          <w:spacing w:val="9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და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არსებულ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ფინანსურ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აქტივებზე</w:t>
      </w:r>
      <w:r>
        <w:rPr>
          <w:rFonts w:ascii="Tahoma" w:hAnsi="Tahoma" w:cs="Tahoma" w:eastAsia="Tahoma"/>
          <w:sz w:val="18"/>
          <w:szCs w:val="18"/>
        </w:rPr>
        <w:t>)</w:t>
      </w:r>
      <w:r>
        <w:rPr>
          <w:rFonts w:ascii="Tahoma" w:hAnsi="Tahoma" w:cs="Tahoma" w:eastAsia="Tahoma"/>
          <w:spacing w:val="-8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8"/>
          <w:sz w:val="18"/>
          <w:szCs w:val="18"/>
        </w:rPr>
        <w:t> </w:t>
      </w:r>
      <w:r>
        <w:rPr>
          <w:sz w:val="18"/>
          <w:szCs w:val="18"/>
        </w:rPr>
        <w:t>კერძოდ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9"/>
          <w:sz w:val="18"/>
          <w:szCs w:val="18"/>
        </w:rPr>
        <w:t> </w:t>
      </w:r>
      <w:r>
        <w:rPr>
          <w:sz w:val="18"/>
          <w:szCs w:val="18"/>
        </w:rPr>
        <w:t>როგორ იმართება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ეს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რისკები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2" w:lineRule="auto" w:before="114" w:after="0"/>
        <w:ind w:left="892" w:right="685" w:hanging="36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როგორ ხდება ბიზნესის ხელმძღვანელების ანაზღაურება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მაგალითად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ანაზღაურება ეყრდნობა თუ არა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მართული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სამართლიან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ღირებულებას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ამოღებულ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სახელშეკრულებო ფულად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ნაკადებს</w:t>
      </w:r>
      <w:r>
        <w:rPr>
          <w:rFonts w:ascii="Tahoma" w:hAnsi="Tahoma" w:cs="Tahoma" w:eastAsia="Tahoma"/>
          <w:sz w:val="18"/>
          <w:szCs w:val="18"/>
        </w:rPr>
        <w:t>);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362" w:lineRule="exact" w:before="11" w:after="0"/>
        <w:ind w:left="172" w:right="308" w:firstLine="360"/>
        <w:jc w:val="both"/>
        <w:rPr>
          <w:sz w:val="18"/>
          <w:szCs w:val="18"/>
        </w:rPr>
      </w:pPr>
      <w:r>
        <w:rPr>
          <w:sz w:val="18"/>
          <w:szCs w:val="18"/>
        </w:rPr>
        <w:t>ბანკის შეფასების მნიშვნელოვანი ასპექტებია ასევე გაყიდვების მოსალოდნელი სიხშირე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ოდენობა და დრო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-54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7"/>
          <w:sz w:val="18"/>
          <w:szCs w:val="18"/>
        </w:rPr>
        <w:t> </w:t>
      </w:r>
      <w:r>
        <w:rPr>
          <w:sz w:val="18"/>
          <w:szCs w:val="18"/>
        </w:rPr>
        <w:t>შეფასება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ეყრდნობა</w:t>
      </w:r>
      <w:r>
        <w:rPr>
          <w:spacing w:val="18"/>
          <w:sz w:val="18"/>
          <w:szCs w:val="18"/>
        </w:rPr>
        <w:t> </w:t>
      </w:r>
      <w:r>
        <w:rPr>
          <w:sz w:val="18"/>
          <w:szCs w:val="18"/>
        </w:rPr>
        <w:t>გონივრულობის</w:t>
      </w:r>
      <w:r>
        <w:rPr>
          <w:spacing w:val="19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spacing w:val="14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სცენარებს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„</w:t>
      </w:r>
      <w:r>
        <w:rPr>
          <w:sz w:val="18"/>
          <w:szCs w:val="18"/>
        </w:rPr>
        <w:t>ყველაზე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უარესი</w:t>
      </w:r>
      <w:r>
        <w:rPr>
          <w:rFonts w:ascii="Tahoma" w:hAnsi="Tahoma" w:cs="Tahoma" w:eastAsia="Tahoma"/>
          <w:sz w:val="18"/>
          <w:szCs w:val="18"/>
        </w:rPr>
        <w:t>“</w:t>
      </w:r>
      <w:r>
        <w:rPr>
          <w:rFonts w:ascii="Tahoma" w:hAnsi="Tahoma" w:cs="Tahoma" w:eastAsia="Tahoma"/>
          <w:spacing w:val="5"/>
          <w:sz w:val="18"/>
          <w:szCs w:val="18"/>
        </w:rPr>
        <w:t> </w:t>
      </w:r>
      <w:r>
        <w:rPr>
          <w:sz w:val="18"/>
          <w:szCs w:val="18"/>
        </w:rPr>
        <w:t>ან</w:t>
      </w:r>
    </w:p>
    <w:p>
      <w:pPr>
        <w:pStyle w:val="BodyText"/>
        <w:ind w:left="172" w:right="310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„</w:t>
      </w:r>
      <w:r>
        <w:rPr/>
        <w:t>სტრესული</w:t>
      </w:r>
      <w:r>
        <w:rPr>
          <w:spacing w:val="1"/>
        </w:rPr>
        <w:t> </w:t>
      </w:r>
      <w:r>
        <w:rPr/>
        <w:t>შემთხვევების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1"/>
        </w:rPr>
        <w:t> </w:t>
      </w:r>
      <w:r>
        <w:rPr/>
        <w:t>სცენარების</w:t>
      </w:r>
      <w:r>
        <w:rPr>
          <w:spacing w:val="1"/>
        </w:rPr>
        <w:t> </w:t>
      </w:r>
      <w:r>
        <w:rPr/>
        <w:t>გათვალისწინების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 რეალიზაცია ბანკის თავდაპირველი მოლოდინისგან განსხვავებულად ხდება</w:t>
      </w:r>
      <w:r>
        <w:rPr>
          <w:rFonts w:ascii="Tahoma" w:hAnsi="Tahoma" w:cs="Tahoma" w:eastAsia="Tahoma"/>
        </w:rPr>
        <w:t>, </w:t>
      </w:r>
      <w:r>
        <w:rPr/>
        <w:t>ბანკი ამ ბიზნეს მოდელის</w:t>
      </w:r>
      <w:r>
        <w:rPr>
          <w:spacing w:val="1"/>
        </w:rPr>
        <w:t> </w:t>
      </w:r>
      <w:r>
        <w:rPr/>
        <w:t>დანარჩენი ფინანსური აქტივების კლასიფიკაციას კი არ ცვლის</w:t>
      </w:r>
      <w:r>
        <w:rPr>
          <w:rFonts w:ascii="Tahoma" w:hAnsi="Tahoma" w:cs="Tahoma" w:eastAsia="Tahoma"/>
        </w:rPr>
        <w:t>, </w:t>
      </w:r>
      <w:r>
        <w:rPr/>
        <w:t>არამედ ამ ინფორმაციას ითვალისწინებს მომავალში</w:t>
      </w:r>
      <w:r>
        <w:rPr>
          <w:spacing w:val="1"/>
        </w:rPr>
        <w:t> </w:t>
      </w:r>
      <w:r>
        <w:rPr/>
        <w:t>ახლად</w:t>
      </w:r>
      <w:r>
        <w:rPr>
          <w:spacing w:val="6"/>
        </w:rPr>
        <w:t> </w:t>
      </w:r>
      <w:r>
        <w:rPr/>
        <w:t>წარმოქმნილი</w:t>
      </w:r>
      <w:r>
        <w:rPr>
          <w:spacing w:val="3"/>
        </w:rPr>
        <w:t> </w:t>
      </w:r>
      <w:r>
        <w:rPr/>
        <w:t>ან</w:t>
      </w:r>
      <w:r>
        <w:rPr>
          <w:spacing w:val="4"/>
        </w:rPr>
        <w:t> </w:t>
      </w:r>
      <w:r>
        <w:rPr/>
        <w:t>ახლად</w:t>
      </w:r>
      <w:r>
        <w:rPr>
          <w:spacing w:val="7"/>
        </w:rPr>
        <w:t> </w:t>
      </w:r>
      <w:r>
        <w:rPr/>
        <w:t>შესყიდული</w:t>
      </w:r>
      <w:r>
        <w:rPr>
          <w:spacing w:val="8"/>
        </w:rPr>
        <w:t> </w:t>
      </w:r>
      <w:r>
        <w:rPr/>
        <w:t>ფინანსური</w:t>
      </w:r>
      <w:r>
        <w:rPr>
          <w:spacing w:val="-1"/>
        </w:rPr>
        <w:t> </w:t>
      </w:r>
      <w:r>
        <w:rPr/>
        <w:t>აქტივების</w:t>
      </w:r>
      <w:r>
        <w:rPr>
          <w:spacing w:val="4"/>
        </w:rPr>
        <w:t> </w:t>
      </w:r>
      <w:r>
        <w:rPr/>
        <w:t>შეფასებისას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8"/>
      </w:pPr>
      <w:r>
        <w:rPr>
          <w:w w:val="95"/>
        </w:rPr>
        <w:t>მხოლოდ</w:t>
      </w:r>
      <w:r>
        <w:rPr>
          <w:spacing w:val="-5"/>
          <w:w w:val="95"/>
        </w:rPr>
        <w:t> </w:t>
      </w:r>
      <w:r>
        <w:rPr>
          <w:w w:val="95"/>
        </w:rPr>
        <w:t>ძირითადი</w:t>
      </w:r>
      <w:r>
        <w:rPr>
          <w:spacing w:val="-3"/>
          <w:w w:val="95"/>
        </w:rPr>
        <w:t> </w:t>
      </w:r>
      <w:r>
        <w:rPr>
          <w:w w:val="95"/>
        </w:rPr>
        <w:t>თანხისა და</w:t>
      </w:r>
      <w:r>
        <w:rPr>
          <w:spacing w:val="-1"/>
          <w:w w:val="95"/>
        </w:rPr>
        <w:t> </w:t>
      </w:r>
      <w:r>
        <w:rPr>
          <w:w w:val="95"/>
        </w:rPr>
        <w:t>პროცენტის გადახდების</w:t>
      </w:r>
      <w:r>
        <w:rPr>
          <w:spacing w:val="-1"/>
          <w:w w:val="95"/>
        </w:rPr>
        <w:t> </w:t>
      </w:r>
      <w:r>
        <w:rPr>
          <w:rFonts w:ascii="Arial" w:hAnsi="Arial" w:cs="Arial" w:eastAsia="Arial"/>
          <w:i/>
          <w:iCs/>
          <w:w w:val="95"/>
          <w:sz w:val="18"/>
          <w:szCs w:val="18"/>
        </w:rPr>
        <w:t>(SPPI)</w:t>
      </w:r>
      <w:r>
        <w:rPr>
          <w:rFonts w:ascii="Arial" w:hAnsi="Arial" w:cs="Arial" w:eastAsia="Arial"/>
          <w:i/>
          <w:iCs/>
          <w:spacing w:val="-1"/>
          <w:w w:val="95"/>
          <w:sz w:val="18"/>
          <w:szCs w:val="18"/>
        </w:rPr>
        <w:t> </w:t>
      </w:r>
      <w:r>
        <w:rPr>
          <w:w w:val="95"/>
        </w:rPr>
        <w:t>ტესტირება</w:t>
      </w:r>
    </w:p>
    <w:p>
      <w:pPr>
        <w:pStyle w:val="BodyText"/>
        <w:spacing w:before="122"/>
        <w:ind w:left="172" w:right="310"/>
        <w:jc w:val="both"/>
        <w:rPr>
          <w:rFonts w:ascii="Tahoma" w:hAnsi="Tahoma" w:cs="Tahoma" w:eastAsia="Tahoma"/>
        </w:rPr>
      </w:pPr>
      <w:r>
        <w:rPr/>
        <w:t>კლასიფიკაციის</w:t>
      </w:r>
      <w:r>
        <w:rPr>
          <w:spacing w:val="1"/>
        </w:rPr>
        <w:t> </w:t>
      </w:r>
      <w:r>
        <w:rPr/>
        <w:t>პროცესის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ეტაპზე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აფასებს 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პირობებს</w:t>
      </w:r>
      <w:r>
        <w:rPr>
          <w:rFonts w:ascii="Tahoma" w:hAnsi="Tahoma" w:cs="Tahoma" w:eastAsia="Tahoma"/>
        </w:rPr>
        <w:t>, </w:t>
      </w:r>
      <w:r>
        <w:rPr/>
        <w:t>რათა</w:t>
      </w:r>
      <w:r>
        <w:rPr>
          <w:spacing w:val="1"/>
        </w:rPr>
        <w:t> </w:t>
      </w:r>
      <w:r>
        <w:rPr/>
        <w:t>დაადგინოს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აკმაყოფილებს</w:t>
      </w:r>
      <w:r>
        <w:rPr>
          <w:spacing w:val="2"/>
        </w:rPr>
        <w:t> </w:t>
      </w:r>
      <w:r>
        <w:rPr/>
        <w:t>თუ</w:t>
      </w:r>
      <w:r>
        <w:rPr>
          <w:spacing w:val="-2"/>
        </w:rPr>
        <w:t> </w:t>
      </w:r>
      <w:r>
        <w:rPr/>
        <w:t>არა</w:t>
      </w:r>
      <w:r>
        <w:rPr>
          <w:spacing w:val="-2"/>
        </w:rPr>
        <w:t> </w:t>
      </w:r>
      <w:r>
        <w:rPr/>
        <w:t>ისინი</w:t>
      </w:r>
      <w:r>
        <w:rPr>
          <w:spacing w:val="-2"/>
        </w:rPr>
        <w:t> </w:t>
      </w:r>
      <w:r>
        <w:rPr/>
        <w:t>მხოლოდ</w:t>
      </w:r>
      <w:r>
        <w:rPr>
          <w:spacing w:val="-3"/>
        </w:rPr>
        <w:t> </w:t>
      </w:r>
      <w:r>
        <w:rPr/>
        <w:t>ძირითადი</w:t>
      </w:r>
      <w:r>
        <w:rPr>
          <w:spacing w:val="3"/>
        </w:rPr>
        <w:t> </w:t>
      </w:r>
      <w:r>
        <w:rPr/>
        <w:t>თანხისა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პროცენტის გადახდების ტესტირებას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headerReference w:type="default" r:id="rId18"/>
          <w:footerReference w:type="default" r:id="rId19"/>
          <w:pgSz w:w="11920" w:h="16850"/>
          <w:pgMar w:header="775" w:footer="731" w:top="2600" w:bottom="920" w:left="680" w:right="1140"/>
        </w:sectPr>
      </w:pPr>
    </w:p>
    <w:p>
      <w:pPr>
        <w:pStyle w:val="BodyText"/>
        <w:spacing w:before="111"/>
        <w:ind w:left="172" w:right="313"/>
        <w:jc w:val="both"/>
        <w:rPr>
          <w:rFonts w:ascii="Tahoma" w:hAnsi="Tahoma" w:cs="Tahoma" w:eastAsia="Tahoma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1440" filled="true" fillcolor="#000000" stroked="false">
            <v:fill type="solid"/>
            <w10:wrap type="none"/>
          </v:rect>
        </w:pict>
      </w:r>
      <w:r>
        <w:rPr>
          <w:rFonts w:ascii="Tahoma" w:hAnsi="Tahoma" w:cs="Tahoma" w:eastAsia="Tahoma"/>
        </w:rPr>
        <w:t>„</w:t>
      </w:r>
      <w:r>
        <w:rPr/>
        <w:t>ძირითადი თანხა</w:t>
      </w:r>
      <w:r>
        <w:rPr>
          <w:rFonts w:ascii="Tahoma" w:hAnsi="Tahoma" w:cs="Tahoma" w:eastAsia="Tahoma"/>
        </w:rPr>
        <w:t>“ </w:t>
      </w:r>
      <w:r>
        <w:rPr/>
        <w:t>ტესტირების მიზნებისთვის განისაზღვრება როგორც ფინანსური ინსტრუმენტის სამართლიანი</w:t>
      </w:r>
      <w:r>
        <w:rPr>
          <w:spacing w:val="1"/>
        </w:rPr>
        <w:t> </w:t>
      </w:r>
      <w:r>
        <w:rPr/>
        <w:t>ღირებულება თავდაპირველი აღიარებისას და შეიძლება შეიცვალოს ფინანსური აქტივის სასარგებლო გამოყენების</w:t>
      </w:r>
      <w:r>
        <w:rPr>
          <w:spacing w:val="1"/>
        </w:rPr>
        <w:t> </w:t>
      </w:r>
      <w:r>
        <w:rPr>
          <w:spacing w:val="-1"/>
        </w:rPr>
        <w:t>ვადის</w:t>
      </w:r>
      <w:r>
        <w:rPr>
          <w:spacing w:val="1"/>
        </w:rPr>
        <w:t> </w:t>
      </w:r>
      <w:r>
        <w:rPr>
          <w:spacing w:val="-1"/>
        </w:rPr>
        <w:t>განმავლობაში</w:t>
      </w:r>
      <w:r>
        <w:rPr>
          <w:spacing w:val="-7"/>
        </w:rPr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მაგალითად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თუ</w:t>
      </w:r>
      <w:r>
        <w:rPr>
          <w:spacing w:val="-5"/>
        </w:rPr>
        <w:t> </w:t>
      </w:r>
      <w:r>
        <w:rPr>
          <w:spacing w:val="-1"/>
        </w:rPr>
        <w:t>მოხდა</w:t>
      </w:r>
      <w:r>
        <w:rPr>
          <w:spacing w:val="-2"/>
        </w:rPr>
        <w:t> </w:t>
      </w:r>
      <w:r>
        <w:rPr>
          <w:spacing w:val="-1"/>
        </w:rPr>
        <w:t>ძირითადი</w:t>
      </w:r>
      <w:r>
        <w:rPr>
          <w:spacing w:val="-6"/>
        </w:rPr>
        <w:t> </w:t>
      </w:r>
      <w:r>
        <w:rPr>
          <w:spacing w:val="-1"/>
        </w:rPr>
        <w:t>თანხის</w:t>
      </w:r>
      <w:r>
        <w:rPr>
          <w:spacing w:val="1"/>
        </w:rPr>
        <w:t> </w:t>
      </w:r>
      <w:r>
        <w:rPr>
          <w:spacing w:val="-1"/>
        </w:rPr>
        <w:t>დაფარვა</w:t>
      </w:r>
      <w:r>
        <w:rPr>
          <w:spacing w:val="3"/>
        </w:rPr>
        <w:t> </w:t>
      </w:r>
      <w:r>
        <w:rPr>
          <w:spacing w:val="-1"/>
        </w:rPr>
        <w:t>ან</w:t>
      </w:r>
      <w:r>
        <w:rPr>
          <w:spacing w:val="5"/>
        </w:rPr>
        <w:t> </w:t>
      </w:r>
      <w:r>
        <w:rPr/>
        <w:t>პრემიის</w:t>
      </w:r>
      <w:r>
        <w:rPr>
          <w:rFonts w:ascii="Tahoma" w:hAnsi="Tahoma" w:cs="Tahoma" w:eastAsia="Tahoma"/>
        </w:rPr>
        <w:t>/</w:t>
      </w:r>
      <w:r>
        <w:rPr/>
        <w:t>დისკონტის ამორტიზაცია</w:t>
      </w:r>
      <w:r>
        <w:rPr>
          <w:rFonts w:ascii="Tahoma" w:hAnsi="Tahoma" w:cs="Tahoma" w:eastAsia="Tahoma"/>
        </w:rPr>
        <w:t>).</w:t>
      </w:r>
    </w:p>
    <w:p>
      <w:pPr>
        <w:pStyle w:val="BodyText"/>
        <w:spacing w:before="119"/>
        <w:ind w:left="172" w:right="313"/>
        <w:jc w:val="both"/>
        <w:rPr>
          <w:rFonts w:ascii="Tahoma" w:hAnsi="Tahoma" w:cs="Tahoma" w:eastAsia="Tahoma"/>
        </w:rPr>
      </w:pPr>
      <w:r>
        <w:rPr/>
        <w:t>პროცენტის</w:t>
      </w:r>
      <w:r>
        <w:rPr>
          <w:spacing w:val="1"/>
        </w:rPr>
        <w:t> </w:t>
      </w:r>
      <w:r>
        <w:rPr/>
        <w:t>ყველაზე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ელემენტები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ხელშეკრულებებში</w:t>
      </w:r>
      <w:r>
        <w:rPr>
          <w:rFonts w:ascii="Tahoma" w:hAnsi="Tahoma" w:cs="Tahoma" w:eastAsia="Tahoma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Tahoma" w:hAnsi="Tahoma" w:cs="Tahoma" w:eastAsia="Tahoma"/>
        </w:rPr>
        <w:t>, </w:t>
      </w:r>
      <w:r>
        <w:rPr/>
        <w:t>არის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დროითი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ანაზღაურება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თანხისა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შესაფასებლად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განსჯას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ისეთ</w:t>
      </w:r>
      <w:r>
        <w:rPr>
          <w:spacing w:val="1"/>
        </w:rPr>
        <w:t> </w:t>
      </w:r>
      <w:r>
        <w:rPr/>
        <w:t>მნიშვნელოვან</w:t>
      </w:r>
      <w:r>
        <w:rPr>
          <w:spacing w:val="1"/>
        </w:rPr>
        <w:t> </w:t>
      </w:r>
      <w:r>
        <w:rPr/>
        <w:t>ფაქტორებს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როგორებიცაა ვალუტა</w:t>
      </w:r>
      <w:r>
        <w:rPr>
          <w:rFonts w:ascii="Tahoma" w:hAnsi="Tahoma" w:cs="Tahoma" w:eastAsia="Tahoma"/>
        </w:rPr>
        <w:t>, </w:t>
      </w:r>
      <w:r>
        <w:rPr/>
        <w:t>რომელშიც გამოხატულია ფინანსური აქტივი და პერიოდი</w:t>
      </w:r>
      <w:r>
        <w:rPr>
          <w:rFonts w:ascii="Tahoma" w:hAnsi="Tahoma" w:cs="Tahoma" w:eastAsia="Tahoma"/>
        </w:rPr>
        <w:t>, </w:t>
      </w:r>
      <w:r>
        <w:rPr/>
        <w:t>რომლისთვისაც დადგენილია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3"/>
        </w:rPr>
        <w:t> </w:t>
      </w:r>
      <w:r>
        <w:rPr/>
        <w:t>განაკვეთი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1"/>
        <w:ind w:left="172" w:right="317"/>
        <w:jc w:val="both"/>
        <w:rPr>
          <w:rFonts w:ascii="Tahoma" w:hAnsi="Tahoma" w:cs="Tahoma" w:eastAsia="Tahoma"/>
        </w:rPr>
      </w:pPr>
      <w:r>
        <w:rPr/>
        <w:t>პრემია და დისკონტი</w:t>
      </w:r>
      <w:r>
        <w:rPr>
          <w:rFonts w:ascii="Tahoma" w:hAnsi="Tahoma" w:cs="Tahoma" w:eastAsia="Tahoma"/>
        </w:rPr>
        <w:t>, </w:t>
      </w:r>
      <w:r>
        <w:rPr/>
        <w:t>თავდაპირველი გარიგების დანახარჯების ჩათვლით</w:t>
      </w:r>
      <w:r>
        <w:rPr>
          <w:rFonts w:ascii="Tahoma" w:hAnsi="Tahoma" w:cs="Tahoma" w:eastAsia="Tahoma"/>
        </w:rPr>
        <w:t>, </w:t>
      </w:r>
      <w:r>
        <w:rPr/>
        <w:t>აისახება შესაბამისი ინსტრუმენტის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-1"/>
        </w:rPr>
        <w:t> </w:t>
      </w:r>
      <w:r>
        <w:rPr/>
        <w:t>ღირებულებაში</w:t>
      </w:r>
      <w:r>
        <w:rPr>
          <w:spacing w:val="-2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ამორტიზდება</w:t>
      </w:r>
      <w:r>
        <w:rPr>
          <w:spacing w:val="2"/>
        </w:rPr>
        <w:t> </w:t>
      </w:r>
      <w:r>
        <w:rPr/>
        <w:t>ინსტრუმენტის</w:t>
      </w:r>
      <w:r>
        <w:rPr>
          <w:spacing w:val="5"/>
        </w:rPr>
        <w:t> </w:t>
      </w:r>
      <w:r>
        <w:rPr/>
        <w:t>ეფექტურ</w:t>
      </w:r>
      <w:r>
        <w:rPr>
          <w:spacing w:val="-5"/>
        </w:rPr>
        <w:t> </w:t>
      </w:r>
      <w:r>
        <w:rPr/>
        <w:t>საპროცენტო განაკვეთზე</w:t>
      </w:r>
      <w:r>
        <w:rPr>
          <w:spacing w:val="-1"/>
        </w:rPr>
        <w:t> </w:t>
      </w:r>
      <w:r>
        <w:rPr/>
        <w:t>დაყრდნობით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4"/>
        <w:ind w:left="172"/>
        <w:jc w:val="both"/>
      </w:pPr>
      <w:r>
        <w:rPr>
          <w:w w:val="95"/>
        </w:rPr>
        <w:t>ამორტიზებული</w:t>
      </w:r>
      <w:r>
        <w:rPr>
          <w:spacing w:val="-4"/>
          <w:w w:val="95"/>
        </w:rPr>
        <w:t> </w:t>
      </w:r>
      <w:r>
        <w:rPr>
          <w:w w:val="95"/>
        </w:rPr>
        <w:t>ღირებულება</w:t>
      </w:r>
    </w:p>
    <w:p>
      <w:pPr>
        <w:pStyle w:val="BodyText"/>
        <w:spacing w:before="119"/>
        <w:ind w:left="172" w:right="310"/>
        <w:jc w:val="both"/>
        <w:rPr>
          <w:rFonts w:ascii="Tahoma" w:hAnsi="Tahoma" w:cs="Tahoma" w:eastAsia="Tahoma"/>
        </w:rPr>
      </w:pPr>
      <w:r>
        <w:rPr>
          <w:spacing w:val="-1"/>
        </w:rPr>
        <w:t>ფინანსური აქტივის ან ვალდებულების </w:t>
      </w:r>
      <w:r>
        <w:rPr/>
        <w:t>ამორტიზებული ღირებულება არის თანხა</w:t>
      </w:r>
      <w:r>
        <w:rPr>
          <w:rFonts w:ascii="Tahoma" w:hAnsi="Tahoma" w:cs="Tahoma" w:eastAsia="Tahoma"/>
        </w:rPr>
        <w:t>, </w:t>
      </w:r>
      <w:r>
        <w:rPr/>
        <w:t>რომლითაც ფინანსური აქტივი ან</w:t>
      </w:r>
      <w:r>
        <w:rPr>
          <w:spacing w:val="-42"/>
        </w:rPr>
        <w:t> </w:t>
      </w:r>
      <w:r>
        <w:rPr/>
        <w:t>ვალდებულება ფასდება თავდაპირველი აღიარებისას</w:t>
      </w:r>
      <w:r>
        <w:rPr>
          <w:rFonts w:ascii="Tahoma" w:hAnsi="Tahoma" w:cs="Tahoma" w:eastAsia="Tahoma"/>
        </w:rPr>
        <w:t>, </w:t>
      </w:r>
      <w:r>
        <w:rPr/>
        <w:t>გამოკლებული ძირითადი თანხის შენატანები</w:t>
      </w:r>
      <w:r>
        <w:rPr>
          <w:rFonts w:ascii="Tahoma" w:hAnsi="Tahoma" w:cs="Tahoma" w:eastAsia="Tahoma"/>
        </w:rPr>
        <w:t>, </w:t>
      </w:r>
      <w:r>
        <w:rPr/>
        <w:t>დამატებული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გამოკლებული</w:t>
      </w:r>
      <w:r>
        <w:rPr>
          <w:spacing w:val="1"/>
        </w:rPr>
        <w:t> </w:t>
      </w:r>
      <w:r>
        <w:rPr/>
        <w:t>აღიარებულ</w:t>
      </w:r>
      <w:r>
        <w:rPr>
          <w:spacing w:val="1"/>
        </w:rPr>
        <w:t> </w:t>
      </w:r>
      <w:r>
        <w:rPr/>
        <w:t>თავდაპირველ</w:t>
      </w:r>
      <w:r>
        <w:rPr>
          <w:spacing w:val="1"/>
        </w:rPr>
        <w:t> </w:t>
      </w:r>
      <w:r>
        <w:rPr/>
        <w:t>თანხასა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ბოლოს</w:t>
      </w:r>
      <w:r>
        <w:rPr>
          <w:spacing w:val="1"/>
        </w:rPr>
        <w:t> </w:t>
      </w:r>
      <w:r>
        <w:rPr/>
        <w:t>არსებულ</w:t>
      </w:r>
      <w:r>
        <w:rPr>
          <w:spacing w:val="1"/>
        </w:rPr>
        <w:t> </w:t>
      </w:r>
      <w:r>
        <w:rPr/>
        <w:t>თანხას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ნებისმიერი</w:t>
      </w:r>
      <w:r>
        <w:rPr>
          <w:spacing w:val="1"/>
        </w:rPr>
        <w:t> </w:t>
      </w:r>
      <w:r>
        <w:rPr/>
        <w:t>სხვაობის ეფექტური საპროცენტო განაკვეთის მეთოდის გამოყენებით დაგროვილი ამორტიზაცია</w:t>
      </w:r>
      <w:r>
        <w:rPr>
          <w:rFonts w:ascii="Tahoma" w:hAnsi="Tahoma" w:cs="Tahoma" w:eastAsia="Tahoma"/>
        </w:rPr>
        <w:t>, </w:t>
      </w:r>
      <w:r>
        <w:rPr/>
        <w:t>გამოკლებული</w:t>
      </w:r>
      <w:r>
        <w:rPr>
          <w:spacing w:val="1"/>
        </w:rPr>
        <w:t> </w:t>
      </w:r>
      <w:r>
        <w:rPr/>
        <w:t>ნებისმიერი შემცირება</w:t>
      </w:r>
      <w:r>
        <w:rPr>
          <w:rFonts w:ascii="Tahoma" w:hAnsi="Tahoma" w:cs="Tahoma" w:eastAsia="Tahoma"/>
        </w:rPr>
        <w:t>, </w:t>
      </w:r>
      <w:r>
        <w:rPr/>
        <w:t>რომელიც ეხება სამართლიანი ღირებულებით შეფასებულ სავალო ინსტრუმენტებს</w:t>
      </w:r>
      <w:r>
        <w:rPr>
          <w:rFonts w:ascii="Tahoma" w:hAnsi="Tahoma" w:cs="Tahoma" w:eastAsia="Tahoma"/>
        </w:rPr>
        <w:t>,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5"/>
        </w:rPr>
        <w:t> </w:t>
      </w:r>
      <w:r>
        <w:rPr/>
        <w:t>შემოსავალში</w:t>
      </w:r>
      <w:r>
        <w:rPr>
          <w:spacing w:val="8"/>
        </w:rPr>
        <w:t> </w:t>
      </w:r>
      <w:r>
        <w:rPr/>
        <w:t>ასახვით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8"/>
        <w:ind w:left="172" w:right="319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ფასს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9-</w:t>
      </w:r>
      <w:r>
        <w:rPr/>
        <w:t>ით</w:t>
      </w:r>
      <w:r>
        <w:rPr>
          <w:spacing w:val="1"/>
        </w:rPr>
        <w:t> </w:t>
      </w:r>
      <w:r>
        <w:rPr/>
        <w:t>განსაზღვრულ</w:t>
      </w:r>
      <w:r>
        <w:rPr>
          <w:spacing w:val="1"/>
        </w:rPr>
        <w:t> </w:t>
      </w:r>
      <w:r>
        <w:rPr/>
        <w:t>ახალ</w:t>
      </w:r>
      <w:r>
        <w:rPr>
          <w:spacing w:val="1"/>
        </w:rPr>
        <w:t> </w:t>
      </w:r>
      <w:r>
        <w:rPr/>
        <w:t>კატეგორიას</w:t>
      </w:r>
      <w:r>
        <w:rPr>
          <w:spacing w:val="1"/>
        </w:rPr>
        <w:t> </w:t>
      </w:r>
      <w:r>
        <w:rPr/>
        <w:t>სავალო</w:t>
      </w:r>
      <w:r>
        <w:rPr>
          <w:spacing w:val="1"/>
        </w:rPr>
        <w:t> </w:t>
      </w:r>
      <w:r>
        <w:rPr/>
        <w:t>ინსტრუმენტებისთვის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spacing w:val="-1"/>
        </w:rPr>
        <w:t>სამართლიანი ღირებულებით შეფასებული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სხვა სრულ შემოსავალში ასახვით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როდესაც დაკმაყოფილებულია </w:t>
      </w:r>
      <w:r>
        <w:rPr/>
        <w:t>ორივე</w:t>
      </w:r>
      <w:r>
        <w:rPr>
          <w:spacing w:val="-42"/>
        </w:rPr>
        <w:t> </w:t>
      </w:r>
      <w:r>
        <w:rPr/>
        <w:t>პირობა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0" w:lineRule="auto" w:before="125" w:after="0"/>
        <w:ind w:left="892" w:right="359" w:hanging="36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ინსტრუმენტი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ფლობილია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მიიღწევა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სახელშეკრულებო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ფულადი ნაკადების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მიღებით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გაყიდვით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0" w:lineRule="auto" w:before="116" w:after="0"/>
        <w:ind w:left="890" w:right="0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ფინანსური 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სახელშეკრულებო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პირობები აკმაყოფილებს</w:t>
      </w:r>
      <w:r>
        <w:rPr>
          <w:spacing w:val="5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SPPI</w:t>
      </w:r>
      <w:r>
        <w:rPr>
          <w:rFonts w:ascii="Tahoma" w:hAnsi="Tahoma" w:cs="Tahoma" w:eastAsia="Tahoma"/>
          <w:spacing w:val="-6"/>
          <w:sz w:val="18"/>
          <w:szCs w:val="18"/>
        </w:rPr>
        <w:t> </w:t>
      </w:r>
      <w:r>
        <w:rPr>
          <w:sz w:val="18"/>
          <w:szCs w:val="18"/>
        </w:rPr>
        <w:t>ტესტს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23"/>
        <w:ind w:left="172" w:right="306"/>
        <w:jc w:val="both"/>
        <w:rPr>
          <w:rFonts w:ascii="Tahoma" w:hAnsi="Tahoma" w:cs="Tahoma" w:eastAsia="Tahoma"/>
        </w:rPr>
      </w:pPr>
      <w:r>
        <w:rPr/>
        <w:t>სავალო ინსტრუმენტები</w:t>
      </w:r>
      <w:r>
        <w:rPr>
          <w:rFonts w:ascii="Tahoma" w:hAnsi="Tahoma" w:cs="Tahoma" w:eastAsia="Tahoma"/>
        </w:rPr>
        <w:t>, </w:t>
      </w:r>
      <w:r>
        <w:rPr/>
        <w:t>რომლებიც არის სამართლიანი ღირებულებით</w:t>
      </w:r>
      <w:r>
        <w:rPr>
          <w:spacing w:val="1"/>
        </w:rPr>
        <w:t> </w:t>
      </w:r>
      <w:r>
        <w:rPr/>
        <w:t>შეფასებული</w:t>
      </w:r>
      <w:r>
        <w:rPr>
          <w:rFonts w:ascii="Tahoma" w:hAnsi="Tahoma" w:cs="Tahoma" w:eastAsia="Tahoma"/>
        </w:rPr>
        <w:t>, </w:t>
      </w:r>
      <w:r>
        <w:rPr/>
        <w:t>სხვა სრულ შემოსავალში</w:t>
      </w:r>
      <w:r>
        <w:rPr>
          <w:spacing w:val="1"/>
        </w:rPr>
        <w:t> </w:t>
      </w:r>
      <w:r>
        <w:rPr/>
        <w:t>ასახვით</w:t>
      </w:r>
      <w:r>
        <w:rPr>
          <w:rFonts w:ascii="Tahoma" w:hAnsi="Tahoma" w:cs="Tahoma" w:eastAsia="Tahoma"/>
        </w:rPr>
        <w:t>, </w:t>
      </w:r>
      <w:r>
        <w:rPr/>
        <w:t>შემდეგ ფასდება სამართლიანი ღირებულებით და სამართლიან ღირებულებაში შესული ცვლილებების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მიღებული შემოსულობა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აისახება 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rFonts w:ascii="Tahoma" w:hAnsi="Tahoma" w:cs="Tahoma" w:eastAsia="Tahoma"/>
        </w:rPr>
        <w:t>.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საკურსო სხვაობიდან მიღებული შემოსულობა და ზარალი აისახება მოგებაში ან ზარალში იმავე წესით</w:t>
      </w:r>
      <w:r>
        <w:rPr>
          <w:rFonts w:ascii="Tahoma" w:hAnsi="Tahoma" w:cs="Tahoma" w:eastAsia="Tahoma"/>
        </w:rPr>
        <w:t>, </w:t>
      </w:r>
      <w:r>
        <w:rPr/>
        <w:t>როგორითაც</w:t>
      </w:r>
      <w:r>
        <w:rPr>
          <w:spacing w:val="-42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შეწყვეტისას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 ასახული კუმულაციური შემოსულობა ან ზარალი სხვა სრული შემოსავლიდან რეკლასიფიცირდება</w:t>
      </w:r>
      <w:r>
        <w:rPr>
          <w:spacing w:val="1"/>
        </w:rPr>
        <w:t> </w:t>
      </w:r>
      <w:r>
        <w:rPr/>
        <w:t>მოგებაში ან</w:t>
      </w:r>
      <w:r>
        <w:rPr>
          <w:spacing w:val="5"/>
        </w:rPr>
        <w:t> </w:t>
      </w:r>
      <w:r>
        <w:rPr/>
        <w:t>ზარალში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72" w:right="312"/>
        <w:jc w:val="both"/>
        <w:rPr>
          <w:rFonts w:ascii="Tahoma" w:hAnsi="Tahoma" w:cs="Tahoma" w:eastAsia="Tahoma"/>
        </w:rPr>
      </w:pP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სავალო</w:t>
      </w:r>
      <w:r>
        <w:rPr>
          <w:spacing w:val="1"/>
        </w:rPr>
        <w:t> </w:t>
      </w:r>
      <w:r>
        <w:rPr/>
        <w:t>ინსტრუმენტებზე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 </w:t>
      </w:r>
      <w:r>
        <w:rPr/>
        <w:t>სხვა სრულ შემოსავალში ასახვით</w:t>
      </w:r>
      <w:r>
        <w:rPr>
          <w:rFonts w:ascii="Tahoma" w:hAnsi="Tahoma" w:cs="Tahoma" w:eastAsia="Tahoma"/>
        </w:rPr>
        <w:t>, </w:t>
      </w:r>
      <w:r>
        <w:rPr/>
        <w:t>არ ამცირებს ამ ფინანსური აქტივების საბალანსო ღირებულებას</w:t>
      </w:r>
      <w:r>
        <w:rPr>
          <w:spacing w:val="1"/>
        </w:rPr>
        <w:t> </w:t>
      </w:r>
      <w:r>
        <w:rPr/>
        <w:t>ფინანსური მდგომარეობის ანგარიშგებაში</w:t>
      </w:r>
      <w:r>
        <w:rPr>
          <w:rFonts w:ascii="Tahoma" w:hAnsi="Tahoma" w:cs="Tahoma" w:eastAsia="Tahoma"/>
        </w:rPr>
        <w:t>, </w:t>
      </w:r>
      <w:r>
        <w:rPr/>
        <w:t>რომელიც რჩება სამართლიანი ღირებულებით</w:t>
      </w:r>
      <w:r>
        <w:rPr>
          <w:rFonts w:ascii="Tahoma" w:hAnsi="Tahoma" w:cs="Tahoma" w:eastAsia="Tahoma"/>
        </w:rPr>
        <w:t>. </w:t>
      </w:r>
      <w:r>
        <w:rPr/>
        <w:t>ამის ნაცვლად</w:t>
      </w:r>
      <w:r>
        <w:rPr>
          <w:rFonts w:ascii="Tahoma" w:hAnsi="Tahoma" w:cs="Tahoma" w:eastAsia="Tahoma"/>
        </w:rPr>
        <w:t>, </w:t>
      </w:r>
      <w:r>
        <w:rPr/>
        <w:t>რეზერვის</w:t>
      </w:r>
      <w:r>
        <w:rPr>
          <w:spacing w:val="-42"/>
        </w:rPr>
        <w:t> </w:t>
      </w:r>
      <w:r>
        <w:rPr/>
        <w:t>ოდენობის თანხა</w:t>
      </w:r>
      <w:r>
        <w:rPr>
          <w:rFonts w:ascii="Tahoma" w:hAnsi="Tahoma" w:cs="Tahoma" w:eastAsia="Tahoma"/>
        </w:rPr>
        <w:t>, </w:t>
      </w:r>
      <w:r>
        <w:rPr/>
        <w:t>რომელიც წარმოიშობოდა</w:t>
      </w:r>
      <w:r>
        <w:rPr>
          <w:rFonts w:ascii="Tahoma" w:hAnsi="Tahoma" w:cs="Tahoma" w:eastAsia="Tahoma"/>
        </w:rPr>
        <w:t>, </w:t>
      </w:r>
      <w:r>
        <w:rPr/>
        <w:t>აქტივები ამორტიზებული ღირებულებით რომ შეფასებულია</w:t>
      </w:r>
      <w:r>
        <w:rPr>
          <w:rFonts w:ascii="Tahoma" w:hAnsi="Tahoma" w:cs="Tahoma" w:eastAsia="Tahoma"/>
        </w:rPr>
        <w:t>, </w:t>
      </w:r>
      <w:r>
        <w:rPr/>
        <w:t>აისახება</w:t>
      </w:r>
      <w:r>
        <w:rPr>
          <w:spacing w:val="-42"/>
        </w:rPr>
        <w:t> </w:t>
      </w:r>
      <w:r>
        <w:rPr>
          <w:spacing w:val="-1"/>
        </w:rPr>
        <w:t>სხვა სრულ შემოსავალში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როგორც დაგროვილი გაუფასურების თანხა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შესაბამისი </w:t>
      </w:r>
      <w:r>
        <w:rPr/>
        <w:t>დარიცხვით მოგებაში ან ზარალში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54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დაგროვილი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გადატანა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მოგებაში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აღიარების</w:t>
      </w:r>
      <w:r>
        <w:rPr>
          <w:spacing w:val="3"/>
        </w:rPr>
        <w:t> </w:t>
      </w:r>
      <w:r>
        <w:rPr/>
        <w:t>შეწყვეტისას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10"/>
        <w:ind w:left="172"/>
        <w:jc w:val="both"/>
      </w:pPr>
      <w:r>
        <w:rPr>
          <w:w w:val="95"/>
        </w:rPr>
        <w:t>ფინანსური</w:t>
      </w:r>
      <w:r>
        <w:rPr>
          <w:spacing w:val="-3"/>
          <w:w w:val="95"/>
        </w:rPr>
        <w:t> </w:t>
      </w:r>
      <w:r>
        <w:rPr>
          <w:w w:val="95"/>
        </w:rPr>
        <w:t>გარანტიები</w:t>
      </w:r>
      <w:r>
        <w:rPr>
          <w:spacing w:val="-2"/>
          <w:w w:val="95"/>
        </w:rPr>
        <w:t> </w:t>
      </w:r>
      <w:r>
        <w:rPr>
          <w:w w:val="95"/>
        </w:rPr>
        <w:t>და</w:t>
      </w:r>
      <w:r>
        <w:rPr>
          <w:spacing w:val="-10"/>
          <w:w w:val="95"/>
        </w:rPr>
        <w:t> </w:t>
      </w:r>
      <w:r>
        <w:rPr>
          <w:w w:val="95"/>
        </w:rPr>
        <w:t>სესხების</w:t>
      </w:r>
      <w:r>
        <w:rPr>
          <w:spacing w:val="-1"/>
          <w:w w:val="95"/>
        </w:rPr>
        <w:t> </w:t>
      </w:r>
      <w:r>
        <w:rPr>
          <w:w w:val="95"/>
        </w:rPr>
        <w:t>გაცემის</w:t>
      </w:r>
      <w:r>
        <w:rPr>
          <w:spacing w:val="-5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before="107"/>
        <w:ind w:left="172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-5"/>
        </w:rPr>
        <w:t> </w:t>
      </w:r>
      <w:r>
        <w:rPr/>
        <w:t>გასცემს</w:t>
      </w:r>
      <w:r>
        <w:rPr>
          <w:spacing w:val="2"/>
        </w:rPr>
        <w:t> </w:t>
      </w:r>
      <w:r>
        <w:rPr/>
        <w:t>ფინანსურ</w:t>
      </w:r>
      <w:r>
        <w:rPr>
          <w:spacing w:val="-7"/>
        </w:rPr>
        <w:t> </w:t>
      </w:r>
      <w:r>
        <w:rPr/>
        <w:t>გარანტიებს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სესხების</w:t>
      </w:r>
      <w:r>
        <w:rPr>
          <w:spacing w:val="-3"/>
        </w:rPr>
        <w:t> </w:t>
      </w:r>
      <w:r>
        <w:rPr/>
        <w:t>გაცემის</w:t>
      </w:r>
      <w:r>
        <w:rPr>
          <w:spacing w:val="-2"/>
        </w:rPr>
        <w:t> </w:t>
      </w:r>
      <w:r>
        <w:rPr/>
        <w:t>ვალდებულებებს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35"/>
        <w:ind w:left="172" w:right="306"/>
        <w:jc w:val="both"/>
        <w:rPr>
          <w:rFonts w:ascii="Tahoma" w:hAnsi="Tahoma" w:cs="Tahoma" w:eastAsia="Tahoma"/>
        </w:rPr>
      </w:pPr>
      <w:r>
        <w:rPr/>
        <w:t>ფინანსური</w:t>
      </w:r>
      <w:r>
        <w:rPr>
          <w:spacing w:val="1"/>
        </w:rPr>
        <w:t> </w:t>
      </w:r>
      <w:r>
        <w:rPr/>
        <w:t>გარანტიები თავდაპირველად</w:t>
      </w:r>
      <w:r>
        <w:rPr>
          <w:spacing w:val="1"/>
        </w:rPr>
        <w:t> </w:t>
      </w:r>
      <w:r>
        <w:rPr/>
        <w:t>აღიარებულია ფინანსურ ანგარიშგებებში სამართლიანი</w:t>
      </w:r>
      <w:r>
        <w:rPr>
          <w:spacing w:val="45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მიღებულ</w:t>
      </w:r>
      <w:r>
        <w:rPr>
          <w:spacing w:val="1"/>
        </w:rPr>
        <w:t> </w:t>
      </w:r>
      <w:r>
        <w:rPr/>
        <w:t>პრემიას</w:t>
      </w:r>
      <w:r>
        <w:rPr>
          <w:rFonts w:ascii="Tahoma" w:hAnsi="Tahoma" w:cs="Tahoma" w:eastAsia="Tahoma"/>
        </w:rPr>
        <w:t>.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გარანტიისთვის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ორ</w:t>
      </w:r>
      <w:r>
        <w:rPr>
          <w:spacing w:val="1"/>
        </w:rPr>
        <w:t> </w:t>
      </w:r>
      <w:r>
        <w:rPr/>
        <w:t>მაჩვენებელს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უმეტესით</w:t>
      </w:r>
      <w:r>
        <w:rPr>
          <w:rFonts w:ascii="Tahoma" w:hAnsi="Tahoma" w:cs="Tahoma" w:eastAsia="Tahoma"/>
        </w:rPr>
        <w:t>:</w:t>
      </w:r>
      <w:r>
        <w:rPr>
          <w:rFonts w:ascii="Tahoma" w:hAnsi="Tahoma" w:cs="Tahoma" w:eastAsia="Tahoma"/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თანხა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დაგროვილი ამორტიზაციის გამოკლებით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რომელიც აღიარებულია </w:t>
      </w:r>
      <w:r>
        <w:rPr/>
        <w:t>მოგება</w:t>
      </w:r>
      <w:r>
        <w:rPr>
          <w:rFonts w:ascii="Tahoma" w:hAnsi="Tahoma" w:cs="Tahoma" w:eastAsia="Tahoma"/>
        </w:rPr>
        <w:t>-</w:t>
      </w:r>
      <w:r>
        <w:rPr/>
        <w:t>ზარალის ანგარიშგებაში</w:t>
      </w:r>
      <w:r>
        <w:rPr>
          <w:rFonts w:ascii="Tahoma" w:hAnsi="Tahoma" w:cs="Tahoma" w:eastAsia="Tahoma"/>
        </w:rPr>
        <w:t>, </w:t>
      </w:r>
      <w:r>
        <w:rPr/>
        <w:t>მოსალოდნელი</w:t>
      </w:r>
      <w:r>
        <w:rPr>
          <w:spacing w:val="-42"/>
        </w:rPr>
        <w:t> </w:t>
      </w:r>
      <w:r>
        <w:rPr/>
        <w:t>საკრედიტო</w:t>
      </w:r>
      <w:r>
        <w:rPr>
          <w:spacing w:val="7"/>
        </w:rPr>
        <w:t> </w:t>
      </w:r>
      <w:r>
        <w:rPr/>
        <w:t>ზარალის</w:t>
      </w:r>
      <w:r>
        <w:rPr>
          <w:spacing w:val="3"/>
        </w:rPr>
        <w:t> </w:t>
      </w:r>
      <w:r>
        <w:rPr/>
        <w:t>რეზერვი</w:t>
      </w:r>
      <w:r>
        <w:rPr>
          <w:spacing w:val="4"/>
        </w:rPr>
        <w:t> </w:t>
      </w:r>
      <w:r>
        <w:rPr/>
        <w:t>ფასს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9-</w:t>
      </w:r>
      <w:r>
        <w:rPr/>
        <w:t>ის</w:t>
      </w:r>
      <w:r>
        <w:rPr>
          <w:spacing w:val="2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0"/>
        <w:ind w:left="172" w:right="315"/>
        <w:jc w:val="both"/>
        <w:rPr>
          <w:rFonts w:ascii="Tahoma" w:hAnsi="Tahoma" w:cs="Tahoma" w:eastAsia="Tahoma"/>
        </w:rPr>
      </w:pPr>
      <w:r>
        <w:rPr/>
        <w:t>სესხების</w:t>
      </w:r>
      <w:r>
        <w:rPr>
          <w:spacing w:val="1"/>
        </w:rPr>
        <w:t> </w:t>
      </w:r>
      <w:r>
        <w:rPr/>
        <w:t>გაცემის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ვალდებულებებია</w:t>
      </w:r>
      <w:r>
        <w:rPr>
          <w:rFonts w:ascii="Tahoma" w:hAnsi="Tahoma" w:cs="Tahoma" w:eastAsia="Tahoma"/>
        </w:rPr>
        <w:t>, </w:t>
      </w:r>
      <w:r>
        <w:rPr/>
        <w:t>რომელთა</w:t>
      </w:r>
      <w:r>
        <w:rPr>
          <w:spacing w:val="1"/>
        </w:rPr>
        <w:t> </w:t>
      </w:r>
      <w:r>
        <w:rPr/>
        <w:t>მიხედვითაც</w:t>
      </w:r>
      <w:r>
        <w:rPr>
          <w:rFonts w:ascii="Tahoma" w:hAnsi="Tahoma" w:cs="Tahoma" w:eastAsia="Tahoma"/>
        </w:rPr>
        <w:t>, </w:t>
      </w:r>
      <w:r>
        <w:rPr/>
        <w:t>ნაკისრი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ბანკს</w:t>
      </w:r>
      <w:r>
        <w:rPr>
          <w:spacing w:val="1"/>
        </w:rPr>
        <w:t> </w:t>
      </w:r>
      <w:r>
        <w:rPr/>
        <w:t>ევალება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გაცემა</w:t>
      </w:r>
      <w:r>
        <w:rPr>
          <w:spacing w:val="1"/>
        </w:rPr>
        <w:t> </w:t>
      </w:r>
      <w:r>
        <w:rPr/>
        <w:t>მომხმარებლისთვის</w:t>
      </w:r>
      <w:r>
        <w:rPr>
          <w:spacing w:val="1"/>
        </w:rPr>
        <w:t> </w:t>
      </w:r>
      <w:r>
        <w:rPr/>
        <w:t>წინასწარ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პირობებით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გარანტიის</w:t>
      </w:r>
      <w:r>
        <w:rPr>
          <w:spacing w:val="9"/>
        </w:rPr>
        <w:t> </w:t>
      </w:r>
      <w:r>
        <w:rPr/>
        <w:t>ხელშეკრულებების</w:t>
      </w:r>
      <w:r>
        <w:rPr>
          <w:spacing w:val="6"/>
        </w:rPr>
        <w:t> </w:t>
      </w:r>
      <w:r>
        <w:rPr/>
        <w:t>მსგავსი</w:t>
      </w:r>
      <w:r>
        <w:rPr>
          <w:spacing w:val="2"/>
        </w:rPr>
        <w:t> </w:t>
      </w:r>
      <w:r>
        <w:rPr/>
        <w:t>ეს</w:t>
      </w:r>
      <w:r>
        <w:rPr>
          <w:spacing w:val="2"/>
        </w:rPr>
        <w:t> </w:t>
      </w:r>
      <w:r>
        <w:rPr/>
        <w:t>კონტრაქტები</w:t>
      </w:r>
      <w:r>
        <w:rPr>
          <w:spacing w:val="3"/>
        </w:rPr>
        <w:t> </w:t>
      </w:r>
      <w:r>
        <w:rPr/>
        <w:t>მოიცავს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ECL</w:t>
      </w:r>
      <w:r>
        <w:rPr>
          <w:rFonts w:ascii="Tahoma" w:hAnsi="Tahoma" w:cs="Tahoma" w:eastAsia="Tahoma"/>
          <w:spacing w:val="-10"/>
        </w:rPr>
        <w:t> </w:t>
      </w:r>
      <w:r>
        <w:rPr/>
        <w:t>მოთხოვნებს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pgSz w:w="11920" w:h="16850"/>
          <w:pgMar w:header="775" w:footer="731" w:top="2600" w:bottom="920" w:left="680" w:right="1140"/>
        </w:sectPr>
      </w:pPr>
    </w:p>
    <w:p>
      <w:pPr>
        <w:pStyle w:val="Heading4"/>
        <w:spacing w:before="98"/>
        <w:ind w:left="172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41952" filled="true" fillcolor="#000000" stroked="false">
            <v:fill type="solid"/>
            <w10:wrap type="none"/>
          </v:rect>
        </w:pict>
      </w:r>
      <w:r>
        <w:rPr>
          <w:w w:val="95"/>
        </w:rPr>
        <w:t>შემდგომი</w:t>
      </w:r>
      <w:r>
        <w:rPr>
          <w:spacing w:val="-3"/>
          <w:w w:val="95"/>
        </w:rPr>
        <w:t> </w:t>
      </w:r>
      <w:r>
        <w:rPr>
          <w:w w:val="95"/>
        </w:rPr>
        <w:t>შეფასებიდან მიღებული</w:t>
      </w:r>
      <w:r>
        <w:rPr>
          <w:spacing w:val="1"/>
          <w:w w:val="95"/>
        </w:rPr>
        <w:t> </w:t>
      </w:r>
      <w:r>
        <w:rPr>
          <w:w w:val="95"/>
        </w:rPr>
        <w:t>შემოსულობა</w:t>
      </w:r>
      <w:r>
        <w:rPr>
          <w:spacing w:val="-3"/>
          <w:w w:val="95"/>
        </w:rPr>
        <w:t> </w:t>
      </w:r>
      <w:r>
        <w:rPr>
          <w:w w:val="95"/>
        </w:rPr>
        <w:t>და</w:t>
      </w:r>
      <w:r>
        <w:rPr>
          <w:spacing w:val="-6"/>
          <w:w w:val="95"/>
        </w:rPr>
        <w:t> </w:t>
      </w:r>
      <w:r>
        <w:rPr>
          <w:w w:val="95"/>
        </w:rPr>
        <w:t>ზარალი</w:t>
      </w:r>
    </w:p>
    <w:p>
      <w:pPr>
        <w:pStyle w:val="BodyText"/>
        <w:spacing w:before="131"/>
        <w:ind w:left="172" w:right="305"/>
        <w:jc w:val="both"/>
        <w:rPr>
          <w:rFonts w:ascii="Tahoma" w:hAnsi="Tahoma" w:cs="Tahoma" w:eastAsia="Tahoma"/>
        </w:rPr>
      </w:pPr>
      <w:r>
        <w:rPr/>
        <w:t>ბანკი არ ახდენს თავისი ფინანსური აქტივების რეკლასიფიკაციას მათი თავდაპირველი აღიარების შემდეგ</w:t>
      </w:r>
      <w:r>
        <w:rPr>
          <w:rFonts w:ascii="Tahoma" w:hAnsi="Tahoma" w:cs="Tahoma" w:eastAsia="Tahoma"/>
        </w:rPr>
        <w:t>, </w:t>
      </w:r>
      <w:r>
        <w:rPr/>
        <w:t>გარდა</w:t>
      </w:r>
      <w:r>
        <w:rPr>
          <w:spacing w:val="1"/>
        </w:rPr>
        <w:t> </w:t>
      </w:r>
      <w:r>
        <w:rPr/>
        <w:t>ისეთი გამონაკლისი შემთხვევებისა</w:t>
      </w:r>
      <w:r>
        <w:rPr>
          <w:rFonts w:ascii="Tahoma" w:hAnsi="Tahoma" w:cs="Tahoma" w:eastAsia="Tahoma"/>
        </w:rPr>
        <w:t>, </w:t>
      </w:r>
      <w:r>
        <w:rPr/>
        <w:t>როცა ბანკი ცვლის ფინანსური აქტივების მართვის ბიზნესმოდელს</w:t>
      </w:r>
      <w:r>
        <w:rPr>
          <w:rFonts w:ascii="Tahoma" w:hAnsi="Tahoma" w:cs="Tahoma" w:eastAsia="Tahoma"/>
        </w:rPr>
        <w:t>. </w:t>
      </w:r>
      <w:r>
        <w:rPr/>
        <w:t>ფინანსური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8"/>
        </w:rPr>
        <w:t> </w:t>
      </w:r>
      <w:r>
        <w:rPr/>
        <w:t>რეკლასიფიკაცია</w:t>
      </w:r>
      <w:r>
        <w:rPr>
          <w:spacing w:val="5"/>
        </w:rPr>
        <w:t> </w:t>
      </w:r>
      <w:r>
        <w:rPr/>
        <w:t>არასდროს</w:t>
      </w:r>
      <w:r>
        <w:rPr>
          <w:spacing w:val="10"/>
        </w:rPr>
        <w:t> </w:t>
      </w:r>
      <w:r>
        <w:rPr/>
        <w:t>ხდება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4"/>
      </w:pPr>
      <w:r>
        <w:rPr>
          <w:w w:val="90"/>
        </w:rPr>
        <w:t>მოსალოდნელი</w:t>
      </w:r>
      <w:r>
        <w:rPr>
          <w:spacing w:val="34"/>
          <w:w w:val="90"/>
        </w:rPr>
        <w:t> </w:t>
      </w:r>
      <w:r>
        <w:rPr>
          <w:w w:val="90"/>
        </w:rPr>
        <w:t>საკრედიტო</w:t>
      </w:r>
      <w:r>
        <w:rPr>
          <w:spacing w:val="47"/>
        </w:rPr>
        <w:t> </w:t>
      </w:r>
      <w:r>
        <w:rPr>
          <w:w w:val="90"/>
        </w:rPr>
        <w:t>ზარალის</w:t>
      </w:r>
      <w:r>
        <w:rPr>
          <w:spacing w:val="47"/>
        </w:rPr>
        <w:t> </w:t>
      </w:r>
      <w:r>
        <w:rPr>
          <w:w w:val="90"/>
        </w:rPr>
        <w:t>განსაზღვრისადმი</w:t>
      </w:r>
      <w:r>
        <w:rPr>
          <w:spacing w:val="43"/>
        </w:rPr>
        <w:t> </w:t>
      </w:r>
      <w:r>
        <w:rPr>
          <w:w w:val="90"/>
        </w:rPr>
        <w:t>ეტაპობრივი</w:t>
      </w:r>
      <w:r>
        <w:rPr>
          <w:spacing w:val="40"/>
        </w:rPr>
        <w:t> </w:t>
      </w:r>
      <w:r>
        <w:rPr>
          <w:w w:val="90"/>
        </w:rPr>
        <w:t>მიდგომა</w:t>
      </w:r>
    </w:p>
    <w:p>
      <w:pPr>
        <w:pStyle w:val="BodyText"/>
        <w:spacing w:line="242" w:lineRule="auto" w:before="113"/>
        <w:ind w:left="172" w:right="310"/>
        <w:jc w:val="both"/>
        <w:rPr>
          <w:rFonts w:ascii="Tahoma" w:hAnsi="Tahoma" w:cs="Tahoma" w:eastAsia="Tahoma"/>
        </w:rPr>
      </w:pPr>
      <w:r>
        <w:rPr/>
        <w:t>ფასს </w:t>
      </w:r>
      <w:r>
        <w:rPr>
          <w:rFonts w:ascii="Tahoma" w:hAnsi="Tahoma" w:cs="Tahoma" w:eastAsia="Tahoma"/>
        </w:rPr>
        <w:t>9-</w:t>
      </w:r>
      <w:r>
        <w:rPr/>
        <w:t>მ შემოიღო სამეტაპიანი მიდგომა შექმნის ან შესყიდვის თარიღისთვის მოქმედი</w:t>
      </w:r>
      <w:r>
        <w:rPr>
          <w:rFonts w:ascii="Tahoma" w:hAnsi="Tahoma" w:cs="Tahoma" w:eastAsia="Tahoma"/>
        </w:rPr>
        <w:t>(</w:t>
      </w:r>
      <w:r>
        <w:rPr/>
        <w:t>შემოსავლიანი</w:t>
      </w:r>
      <w:r>
        <w:rPr>
          <w:rFonts w:ascii="Tahoma" w:hAnsi="Tahoma" w:cs="Tahoma" w:eastAsia="Tahoma"/>
        </w:rPr>
        <w:t>)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5"/>
        </w:rPr>
        <w:t> </w:t>
      </w:r>
      <w:r>
        <w:rPr/>
        <w:t>გაუფასურებისადმი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9"/>
        </w:rPr>
        <w:t> </w:t>
      </w:r>
      <w:r>
        <w:rPr/>
        <w:t>ეს</w:t>
      </w:r>
      <w:r>
        <w:rPr>
          <w:spacing w:val="1"/>
        </w:rPr>
        <w:t> </w:t>
      </w:r>
      <w:r>
        <w:rPr/>
        <w:t>მიდგომა</w:t>
      </w:r>
      <w:r>
        <w:rPr>
          <w:spacing w:val="8"/>
        </w:rPr>
        <w:t> </w:t>
      </w:r>
      <w:r>
        <w:rPr/>
        <w:t>შემდეგი</w:t>
      </w:r>
      <w:r>
        <w:rPr>
          <w:spacing w:val="8"/>
        </w:rPr>
        <w:t> </w:t>
      </w:r>
      <w:r>
        <w:rPr/>
        <w:t>სამი</w:t>
      </w:r>
      <w:r>
        <w:rPr>
          <w:spacing w:val="-1"/>
        </w:rPr>
        <w:t> </w:t>
      </w:r>
      <w:r>
        <w:rPr/>
        <w:t>ეტაპისგან</w:t>
      </w:r>
      <w:r>
        <w:rPr>
          <w:spacing w:val="2"/>
        </w:rPr>
        <w:t> </w:t>
      </w:r>
      <w:r>
        <w:rPr/>
        <w:t>შედგება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15" w:after="0"/>
        <w:ind w:left="892" w:right="310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პირველი ეტაპი</w:t>
      </w:r>
      <w:r>
        <w:rPr>
          <w:rFonts w:ascii="Tahoma" w:hAnsi="Tahoma" w:cs="Tahoma" w:eastAsia="Tahoma"/>
          <w:sz w:val="18"/>
          <w:szCs w:val="18"/>
        </w:rPr>
        <w:t>: </w:t>
      </w:r>
      <w:r>
        <w:rPr>
          <w:sz w:val="18"/>
          <w:szCs w:val="18"/>
        </w:rPr>
        <w:t>ბანკი საკრედიტო ზარალის რეზერვს აღიარებს იმ ოდენობით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 გაუტოლდეს </w:t>
      </w:r>
      <w:r>
        <w:rPr>
          <w:rFonts w:ascii="Tahoma" w:hAnsi="Tahoma" w:cs="Tahoma" w:eastAsia="Tahoma"/>
          <w:sz w:val="18"/>
          <w:szCs w:val="18"/>
        </w:rPr>
        <w:t>12 </w:t>
      </w:r>
      <w:r>
        <w:rPr>
          <w:sz w:val="18"/>
          <w:szCs w:val="18"/>
        </w:rPr>
        <w:t>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ზარალს</w:t>
      </w:r>
      <w:r>
        <w:rPr>
          <w:rFonts w:ascii="Tahoma" w:hAnsi="Tahoma" w:cs="Tahoma" w:eastAsia="Tahoma"/>
          <w:sz w:val="18"/>
          <w:szCs w:val="18"/>
        </w:rPr>
        <w:t>. </w:t>
      </w:r>
      <w:r>
        <w:rPr>
          <w:sz w:val="18"/>
          <w:szCs w:val="18"/>
        </w:rPr>
        <w:t>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 შემთხვევების გამო მოსალოდნელი საკრედიტო ზარალის ნაწილი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რომელიც მოსალოდნელია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საანგარიშგებო თარიღიდან </w:t>
      </w:r>
      <w:r>
        <w:rPr>
          <w:rFonts w:ascii="Tahoma" w:hAnsi="Tahoma" w:cs="Tahoma" w:eastAsia="Tahoma"/>
          <w:sz w:val="18"/>
          <w:szCs w:val="18"/>
        </w:rPr>
        <w:t>12 </w:t>
      </w:r>
      <w:r>
        <w:rPr>
          <w:sz w:val="18"/>
          <w:szCs w:val="18"/>
        </w:rPr>
        <w:t>თვის განმავლობაში იმ დაშვებით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 საკრედიტო რისკი თავდაპირველი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შემდეგ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მნიშვნელოვნად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გაზრდილი</w:t>
      </w:r>
      <w:r>
        <w:rPr>
          <w:rFonts w:ascii="Tahoma" w:hAnsi="Tahoma" w:cs="Tahoma" w:eastAsia="Tahoma"/>
          <w:sz w:val="18"/>
          <w:szCs w:val="18"/>
        </w:rPr>
        <w:t>. 12 </w:t>
      </w:r>
      <w:r>
        <w:rPr>
          <w:sz w:val="18"/>
          <w:szCs w:val="18"/>
        </w:rPr>
        <w:t>თვეზე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ნაკლები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დარჩენილი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მქონე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 აქტივების შემთხვევაში გამოიყენება დეფოლტის ალბათობა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რომელიც შეესაბამება დარჩენილ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ვადას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23" w:after="0"/>
        <w:ind w:left="892" w:right="315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მეორე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ეტაპი</w:t>
      </w:r>
      <w:r>
        <w:rPr>
          <w:rFonts w:ascii="Tahoma" w:hAnsi="Tahoma" w:cs="Tahoma" w:eastAsia="Tahoma"/>
          <w:sz w:val="18"/>
          <w:szCs w:val="18"/>
        </w:rPr>
        <w:t>: </w:t>
      </w:r>
      <w:r>
        <w:rPr>
          <w:sz w:val="18"/>
          <w:szCs w:val="18"/>
        </w:rPr>
        <w:t>იმ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ინსტრუმენტებისთვის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რომელთა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</w:t>
      </w:r>
      <w:r>
        <w:rPr>
          <w:spacing w:val="1"/>
          <w:sz w:val="18"/>
          <w:szCs w:val="18"/>
        </w:rPr>
        <w:t> </w:t>
      </w:r>
      <w:r>
        <w:rPr>
          <w:spacing w:val="-1"/>
          <w:sz w:val="18"/>
          <w:szCs w:val="18"/>
        </w:rPr>
        <w:t>თავდაპირველი აღიარებიდან მნიშვნელოვნად გაზრდილად ითვლება</w:t>
      </w:r>
      <w:r>
        <w:rPr>
          <w:rFonts w:ascii="Tahoma" w:hAnsi="Tahoma" w:cs="Tahoma" w:eastAsia="Tahoma"/>
          <w:spacing w:val="-1"/>
          <w:sz w:val="18"/>
          <w:szCs w:val="18"/>
        </w:rPr>
        <w:t>, </w:t>
      </w:r>
      <w:r>
        <w:rPr>
          <w:spacing w:val="-1"/>
          <w:sz w:val="18"/>
          <w:szCs w:val="18"/>
        </w:rPr>
        <w:t>ბანკი საკრედიტო ზარალის რეზერვს</w:t>
      </w:r>
      <w:r>
        <w:rPr>
          <w:sz w:val="18"/>
          <w:szCs w:val="18"/>
        </w:rPr>
        <w:t> აღიარებს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მანძილზე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Tahoma" w:hAnsi="Tahoma" w:cs="Tahoma" w:eastAsia="Tahoma"/>
          <w:sz w:val="18"/>
          <w:szCs w:val="18"/>
        </w:rPr>
        <w:t>. </w:t>
      </w:r>
      <w:r>
        <w:rPr>
          <w:sz w:val="18"/>
          <w:szCs w:val="18"/>
        </w:rPr>
        <w:t>ამისათვის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საჭიროა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გამოთვლა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მთელი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ალბათობაზე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ნიშნავს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დარჩენილი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დადგომის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ალბათობას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რეზერვი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უფრო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მაღალია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ზრდის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აგრეთვე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იმიტომ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უფრო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გრძელვადიანი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გასათვალისწინებელი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პირველი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ეტაპის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12-</w:t>
      </w:r>
      <w:r>
        <w:rPr>
          <w:sz w:val="18"/>
          <w:szCs w:val="18"/>
        </w:rPr>
        <w:t>თვიან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პერიოდთან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შედარებით</w:t>
      </w:r>
      <w:r>
        <w:rPr>
          <w:rFonts w:ascii="Tahoma" w:hAnsi="Tahoma" w:cs="Tahoma" w:eastAsia="Tahoma"/>
          <w:sz w:val="18"/>
          <w:szCs w:val="18"/>
        </w:rPr>
        <w:t>.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მეორე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ჯერ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ითვლება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რისკით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გაუფასურებულად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119" w:after="0"/>
        <w:ind w:left="892" w:right="315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მესამე ეტაპი</w:t>
      </w:r>
      <w:r>
        <w:rPr>
          <w:rFonts w:ascii="Tahoma" w:hAnsi="Tahoma" w:cs="Tahoma" w:eastAsia="Tahoma"/>
          <w:sz w:val="18"/>
          <w:szCs w:val="18"/>
        </w:rPr>
        <w:t>: </w:t>
      </w:r>
      <w:r>
        <w:rPr>
          <w:sz w:val="18"/>
          <w:szCs w:val="18"/>
        </w:rPr>
        <w:t>თუ ფინანსური ინსტრუმენტები საკრედიტო რისკით უფასურდება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ისინი გადაინაცვლებს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მესამე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ბანკი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რეზერვს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მანძილზე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ასახავს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გაუფასურებული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3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100%-</w:t>
      </w:r>
      <w:r>
        <w:rPr>
          <w:sz w:val="18"/>
          <w:szCs w:val="18"/>
        </w:rPr>
        <w:t>იან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ალბათობას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22"/>
        <w:ind w:left="172" w:right="316"/>
        <w:jc w:val="both"/>
        <w:rPr>
          <w:rFonts w:ascii="Tahoma" w:hAnsi="Tahoma" w:cs="Tahoma" w:eastAsia="Tahoma"/>
        </w:rPr>
      </w:pP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ფასს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9-</w:t>
      </w:r>
      <w:r>
        <w:rPr/>
        <w:t>ის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მოთხოვნის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spacing w:val="1"/>
        </w:rPr>
        <w:t> </w:t>
      </w:r>
      <w:r>
        <w:rPr/>
        <w:t>კლასიფიცირდება</w:t>
      </w:r>
      <w:r>
        <w:rPr>
          <w:spacing w:val="1"/>
        </w:rPr>
        <w:t> </w:t>
      </w:r>
      <w:r>
        <w:rPr/>
        <w:t>ზემოთ</w:t>
      </w:r>
      <w:r>
        <w:rPr>
          <w:spacing w:val="1"/>
        </w:rPr>
        <w:t> </w:t>
      </w:r>
      <w:r>
        <w:rPr/>
        <w:t>აღნიშნულ სამ</w:t>
      </w:r>
      <w:r>
        <w:rPr>
          <w:spacing w:val="5"/>
        </w:rPr>
        <w:t> </w:t>
      </w:r>
      <w:r>
        <w:rPr/>
        <w:t>ეტაპიანი</w:t>
      </w:r>
      <w:r>
        <w:rPr>
          <w:spacing w:val="3"/>
        </w:rPr>
        <w:t> </w:t>
      </w:r>
      <w:r>
        <w:rPr/>
        <w:t>მოდელის</w:t>
      </w:r>
      <w:r>
        <w:rPr>
          <w:spacing w:val="6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1"/>
        <w:ind w:left="172"/>
        <w:jc w:val="both"/>
        <w:rPr>
          <w:rFonts w:ascii="Tahoma" w:hAnsi="Tahoma" w:cs="Tahoma" w:eastAsia="Tahoma"/>
        </w:rPr>
      </w:pPr>
      <w:r>
        <w:rPr/>
        <w:t>ფასს</w:t>
      </w:r>
      <w:r>
        <w:rPr>
          <w:rFonts w:ascii="Tahoma" w:hAnsi="Tahoma" w:cs="Tahoma" w:eastAsia="Tahoma"/>
        </w:rPr>
        <w:t>-9-</w:t>
      </w:r>
      <w:r>
        <w:rPr/>
        <w:t>ის</w:t>
      </w:r>
      <w:r>
        <w:rPr>
          <w:spacing w:val="-4"/>
        </w:rPr>
        <w:t> </w:t>
      </w:r>
      <w:r>
        <w:rPr/>
        <w:t>ძირითადი</w:t>
      </w:r>
      <w:r>
        <w:rPr>
          <w:spacing w:val="-6"/>
        </w:rPr>
        <w:t> </w:t>
      </w:r>
      <w:r>
        <w:rPr/>
        <w:t>პრინციპები და</w:t>
      </w:r>
      <w:r>
        <w:rPr>
          <w:spacing w:val="-5"/>
        </w:rPr>
        <w:t> </w:t>
      </w:r>
      <w:r>
        <w:rPr/>
        <w:t>შეფასებები</w:t>
      </w:r>
      <w:r>
        <w:rPr>
          <w:spacing w:val="-3"/>
        </w:rPr>
        <w:t> </w:t>
      </w:r>
      <w:r>
        <w:rPr/>
        <w:t>მოცემულია შენიშვნა</w:t>
      </w:r>
      <w:r>
        <w:rPr>
          <w:spacing w:val="-4"/>
        </w:rPr>
        <w:t> </w:t>
      </w:r>
      <w:r>
        <w:rPr>
          <w:rFonts w:ascii="Tahoma" w:hAnsi="Tahoma" w:cs="Tahoma" w:eastAsia="Tahoma"/>
        </w:rPr>
        <w:t>4-</w:t>
      </w:r>
      <w:r>
        <w:rPr/>
        <w:t>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8"/>
      </w:pPr>
      <w:r>
        <w:rPr>
          <w:w w:val="90"/>
        </w:rPr>
        <w:t>ფულადი</w:t>
      </w:r>
      <w:r>
        <w:rPr>
          <w:spacing w:val="14"/>
          <w:w w:val="90"/>
        </w:rPr>
        <w:t> </w:t>
      </w:r>
      <w:r>
        <w:rPr>
          <w:w w:val="90"/>
        </w:rPr>
        <w:t>სახსრები</w:t>
      </w:r>
      <w:r>
        <w:rPr>
          <w:spacing w:val="18"/>
          <w:w w:val="90"/>
        </w:rPr>
        <w:t> </w:t>
      </w:r>
      <w:r>
        <w:rPr>
          <w:w w:val="90"/>
        </w:rPr>
        <w:t>და</w:t>
      </w:r>
      <w:r>
        <w:rPr>
          <w:spacing w:val="24"/>
          <w:w w:val="90"/>
        </w:rPr>
        <w:t> </w:t>
      </w:r>
      <w:r>
        <w:rPr>
          <w:w w:val="90"/>
        </w:rPr>
        <w:t>მათი</w:t>
      </w:r>
      <w:r>
        <w:rPr>
          <w:spacing w:val="21"/>
          <w:w w:val="90"/>
        </w:rPr>
        <w:t> </w:t>
      </w:r>
      <w:r>
        <w:rPr>
          <w:w w:val="90"/>
        </w:rPr>
        <w:t>ეკვივალენტები</w:t>
      </w:r>
    </w:p>
    <w:p>
      <w:pPr>
        <w:pStyle w:val="BodyText"/>
        <w:spacing w:before="110"/>
        <w:ind w:left="172" w:right="312"/>
        <w:jc w:val="both"/>
      </w:pPr>
      <w:r>
        <w:rPr/>
        <w:t>ფული და ფულის ეკვივალენტები არის აქტივები, რომლებიც იოლად კონვერტირდება არსებულ ვალუტებს შორის</w:t>
      </w:r>
      <w:r>
        <w:rPr>
          <w:spacing w:val="1"/>
        </w:rPr>
        <w:t> </w:t>
      </w:r>
      <w:r>
        <w:rPr/>
        <w:t>და რომლებიც ექვემდებარება ღირებულების ცვლილების უმნიშვნელო რისკს. ფული და ფულის ეკვივალენტები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სალაროში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ნაშთს,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ბანკიდან</w:t>
      </w:r>
      <w:r>
        <w:rPr>
          <w:spacing w:val="1"/>
        </w:rPr>
        <w:t> </w:t>
      </w:r>
      <w:r>
        <w:rPr/>
        <w:t>(სებ)</w:t>
      </w:r>
      <w:r>
        <w:rPr>
          <w:spacing w:val="1"/>
        </w:rPr>
        <w:t> </w:t>
      </w:r>
      <w:r>
        <w:rPr/>
        <w:t>მისაღებ</w:t>
      </w:r>
      <w:r>
        <w:rPr>
          <w:spacing w:val="1"/>
        </w:rPr>
        <w:t> </w:t>
      </w:r>
      <w:r>
        <w:rPr/>
        <w:t>სახსრებს</w:t>
      </w:r>
      <w:r>
        <w:rPr>
          <w:spacing w:val="1"/>
        </w:rPr>
        <w:t> </w:t>
      </w:r>
      <w:r>
        <w:rPr/>
        <w:t>სავალდებულო</w:t>
      </w:r>
      <w:r>
        <w:rPr>
          <w:spacing w:val="1"/>
        </w:rPr>
        <w:t> </w:t>
      </w:r>
      <w:r>
        <w:rPr/>
        <w:t>რეზერვების</w:t>
      </w:r>
      <w:r>
        <w:rPr>
          <w:spacing w:val="1"/>
        </w:rPr>
        <w:t> </w:t>
      </w:r>
      <w:r>
        <w:rPr/>
        <w:t>გამოკლებით,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ბანკთაშორის</w:t>
      </w:r>
      <w:r>
        <w:rPr>
          <w:spacing w:val="1"/>
        </w:rPr>
        <w:t> </w:t>
      </w:r>
      <w:r>
        <w:rPr/>
        <w:t>განთავსებას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ბანკთაშორის</w:t>
      </w:r>
      <w:r>
        <w:rPr>
          <w:spacing w:val="1"/>
        </w:rPr>
        <w:t> </w:t>
      </w:r>
      <w:r>
        <w:rPr/>
        <w:t>დებიტორულ</w:t>
      </w:r>
      <w:r>
        <w:rPr>
          <w:spacing w:val="1"/>
        </w:rPr>
        <w:t> </w:t>
      </w:r>
      <w:r>
        <w:rPr/>
        <w:t>დავალიანებას სამ თვეზე ნაკლები თავდაპირველი დაფარვის ვადით. სამ თვეზე მეტი პერიოდით დაბანდებული</w:t>
      </w:r>
      <w:r>
        <w:rPr>
          <w:spacing w:val="1"/>
        </w:rPr>
        <w:t> </w:t>
      </w:r>
      <w:r>
        <w:rPr/>
        <w:t>სახსრები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შედის</w:t>
      </w:r>
      <w:r>
        <w:rPr>
          <w:spacing w:val="1"/>
        </w:rPr>
        <w:t> </w:t>
      </w:r>
      <w:r>
        <w:rPr/>
        <w:t>ფულსა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ეკვივალენტებში.</w:t>
      </w:r>
      <w:r>
        <w:rPr>
          <w:spacing w:val="1"/>
        </w:rPr>
        <w:t> </w:t>
      </w:r>
      <w:r>
        <w:rPr/>
        <w:t>ფული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ეკვივალენტები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ამორტიზირებული</w:t>
      </w:r>
      <w:r>
        <w:rPr>
          <w:spacing w:val="-2"/>
        </w:rPr>
        <w:t> </w:t>
      </w:r>
      <w:r>
        <w:rPr/>
        <w:t>ღირებულებით</w:t>
      </w:r>
    </w:p>
    <w:p>
      <w:pPr>
        <w:pStyle w:val="Heading5"/>
        <w:spacing w:before="122"/>
      </w:pPr>
      <w:r>
        <w:rPr>
          <w:w w:val="90"/>
        </w:rPr>
        <w:t>მოთხოვნები</w:t>
      </w:r>
      <w:r>
        <w:rPr>
          <w:spacing w:val="17"/>
          <w:w w:val="90"/>
        </w:rPr>
        <w:t> </w:t>
      </w:r>
      <w:r>
        <w:rPr>
          <w:w w:val="90"/>
        </w:rPr>
        <w:t>ბანკების</w:t>
      </w:r>
      <w:r>
        <w:rPr>
          <w:spacing w:val="21"/>
          <w:w w:val="90"/>
        </w:rPr>
        <w:t> </w:t>
      </w:r>
      <w:r>
        <w:rPr>
          <w:w w:val="90"/>
        </w:rPr>
        <w:t>მიმართ</w:t>
      </w:r>
    </w:p>
    <w:p>
      <w:pPr>
        <w:pStyle w:val="BodyText"/>
        <w:spacing w:line="242" w:lineRule="auto" w:before="122"/>
        <w:ind w:left="172" w:right="310"/>
        <w:jc w:val="both"/>
        <w:rPr>
          <w:rFonts w:ascii="Tahoma" w:hAnsi="Tahoma" w:cs="Tahoma" w:eastAsia="Tahoma"/>
        </w:rPr>
      </w:pPr>
      <w:r>
        <w:rPr/>
        <w:t>სახსრები სხვა ბანკებში აღირიცხება მაშინ</w:t>
      </w:r>
      <w:r>
        <w:rPr>
          <w:rFonts w:ascii="Tahoma" w:hAnsi="Tahoma" w:cs="Tahoma" w:eastAsia="Tahoma"/>
        </w:rPr>
        <w:t>, </w:t>
      </w:r>
      <w:r>
        <w:rPr/>
        <w:t>როდესაც ბანკი წინასწარ გასცემს თანხას კონტრაგენტ ბანკზე</w:t>
      </w:r>
      <w:r>
        <w:rPr>
          <w:rFonts w:ascii="Tahoma" w:hAnsi="Tahoma" w:cs="Tahoma" w:eastAsia="Tahoma"/>
        </w:rPr>
        <w:t>. </w:t>
      </w:r>
      <w:r>
        <w:rPr/>
        <w:t>სახსრები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ბანკებში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აღიარდება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>
          <w:spacing w:val="-1"/>
        </w:rPr>
        <w:t>ამორტიზებული ღირებულებით </w:t>
      </w:r>
      <w:r>
        <w:rPr>
          <w:rFonts w:ascii="Tahoma" w:hAnsi="Tahoma" w:cs="Tahoma" w:eastAsia="Tahoma"/>
          <w:spacing w:val="-1"/>
        </w:rPr>
        <w:t>(AC) </w:t>
      </w:r>
      <w:r>
        <w:rPr>
          <w:spacing w:val="-1"/>
        </w:rPr>
        <w:t>ეფექტური საპროცენტო განაკვეთის მეთოდით როდესაც</w:t>
      </w:r>
      <w:r>
        <w:rPr>
          <w:rFonts w:ascii="Tahoma" w:hAnsi="Tahoma" w:cs="Tahoma" w:eastAsia="Tahoma"/>
          <w:spacing w:val="-1"/>
        </w:rPr>
        <w:t>: </w:t>
      </w:r>
      <w:r>
        <w:rPr>
          <w:spacing w:val="-1"/>
        </w:rPr>
        <w:t>მათი </w:t>
      </w:r>
      <w:r>
        <w:rPr/>
        <w:t>აღიარება ხდება</w:t>
      </w:r>
      <w:r>
        <w:rPr>
          <w:spacing w:val="1"/>
        </w:rPr>
        <w:t> </w:t>
      </w:r>
      <w:r>
        <w:rPr/>
        <w:t>სახელშეკრულებო ფულადი ნაკადების შეგროვების მიზნით და ფულადი სახსრები წარმოადგენს </w:t>
      </w:r>
      <w:r>
        <w:rPr>
          <w:rFonts w:ascii="Tahoma" w:hAnsi="Tahoma" w:cs="Tahoma" w:eastAsia="Tahoma"/>
        </w:rPr>
        <w:t>SPPI_</w:t>
      </w:r>
      <w:r>
        <w:rPr/>
        <w:t>ს</w:t>
      </w:r>
      <w:r>
        <w:rPr>
          <w:rFonts w:ascii="Tahoma" w:hAnsi="Tahoma" w:cs="Tahoma" w:eastAsia="Tahoma"/>
        </w:rPr>
        <w:t>, </w:t>
      </w:r>
      <w:r>
        <w:rPr/>
        <w:t>და ისინი</w:t>
      </w:r>
      <w:r>
        <w:rPr>
          <w:spacing w:val="1"/>
        </w:rPr>
        <w:t> </w:t>
      </w:r>
      <w:r>
        <w:rPr/>
        <w:t>არ არიან აღიარებული როგორც </w:t>
      </w:r>
      <w:r>
        <w:rPr>
          <w:rFonts w:ascii="Tahoma" w:hAnsi="Tahoma" w:cs="Tahoma" w:eastAsia="Tahoma"/>
        </w:rPr>
        <w:t>FVTPL. </w:t>
      </w:r>
      <w:r>
        <w:rPr/>
        <w:t>წინააღმდეგ შემთხვევაში</w:t>
      </w:r>
      <w:r>
        <w:rPr>
          <w:rFonts w:ascii="Tahoma" w:hAnsi="Tahoma" w:cs="Tahoma" w:eastAsia="Tahoma"/>
        </w:rPr>
        <w:t>, </w:t>
      </w:r>
      <w:r>
        <w:rPr/>
        <w:t>ისინი აღირიცხება სამართლიანი ღირებულებით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(FV).</w:t>
      </w:r>
      <w:r>
        <w:rPr>
          <w:rFonts w:ascii="Tahoma" w:hAnsi="Tahoma" w:cs="Tahoma" w:eastAsia="Tahoma"/>
          <w:spacing w:val="-9"/>
        </w:rPr>
        <w:t> </w:t>
      </w:r>
      <w:r>
        <w:rPr/>
        <w:t>ბანკებიდან</w:t>
      </w:r>
      <w:r>
        <w:rPr>
          <w:spacing w:val="2"/>
        </w:rPr>
        <w:t> </w:t>
      </w:r>
      <w:r>
        <w:rPr/>
        <w:t>გამოყოფილი</w:t>
      </w:r>
      <w:r>
        <w:rPr>
          <w:spacing w:val="2"/>
        </w:rPr>
        <w:t> </w:t>
      </w:r>
      <w:r>
        <w:rPr/>
        <w:t>თანხები</w:t>
      </w:r>
      <w:r>
        <w:rPr>
          <w:spacing w:val="5"/>
        </w:rPr>
        <w:t> </w:t>
      </w:r>
      <w:r>
        <w:rPr/>
        <w:t>აღირიცხება</w:t>
      </w:r>
      <w:r>
        <w:rPr>
          <w:spacing w:val="2"/>
        </w:rPr>
        <w:t> </w:t>
      </w:r>
      <w:r>
        <w:rPr/>
        <w:t>გაუფასურების</w:t>
      </w:r>
      <w:r>
        <w:rPr>
          <w:spacing w:val="2"/>
        </w:rPr>
        <w:t> </w:t>
      </w:r>
      <w:r>
        <w:rPr/>
        <w:t>ზარალის</w:t>
      </w:r>
      <w:r>
        <w:rPr>
          <w:spacing w:val="7"/>
        </w:rPr>
        <w:t> </w:t>
      </w:r>
      <w:r>
        <w:rPr/>
        <w:t>ანაზღაურებისთვის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pgSz w:w="11920" w:h="16850"/>
          <w:pgMar w:header="775" w:footer="731" w:top="2600" w:bottom="920" w:left="680" w:right="1140"/>
        </w:sectPr>
      </w:pPr>
    </w:p>
    <w:p>
      <w:pPr>
        <w:pStyle w:val="Heading5"/>
        <w:spacing w:before="108"/>
      </w:pPr>
      <w:r>
        <w:rPr/>
        <w:pict>
          <v:rect style="position:absolute;margin-left:41.049999pt;margin-top:98.399979pt;width:482.35pt;height:.5pt;mso-position-horizontal-relative:page;mso-position-vertical-relative:page;z-index:15742464" filled="true" fillcolor="#000000" stroked="false">
            <v:fill type="solid"/>
            <w10:wrap type="none"/>
          </v:rect>
        </w:pict>
      </w:r>
      <w:r>
        <w:rPr>
          <w:w w:val="90"/>
        </w:rPr>
        <w:t>სავალდებულო</w:t>
      </w:r>
      <w:r>
        <w:rPr>
          <w:spacing w:val="31"/>
          <w:w w:val="90"/>
        </w:rPr>
        <w:t> </w:t>
      </w:r>
      <w:r>
        <w:rPr>
          <w:w w:val="90"/>
        </w:rPr>
        <w:t>ფულადი</w:t>
      </w:r>
      <w:r>
        <w:rPr>
          <w:spacing w:val="15"/>
          <w:w w:val="90"/>
        </w:rPr>
        <w:t> </w:t>
      </w:r>
      <w:r>
        <w:rPr>
          <w:w w:val="90"/>
        </w:rPr>
        <w:t>სახსრები</w:t>
      </w:r>
      <w:r>
        <w:rPr>
          <w:spacing w:val="24"/>
          <w:w w:val="90"/>
        </w:rPr>
        <w:t> </w:t>
      </w:r>
      <w:r>
        <w:rPr>
          <w:w w:val="90"/>
        </w:rPr>
        <w:t>საქართველოს</w:t>
      </w:r>
      <w:r>
        <w:rPr>
          <w:spacing w:val="28"/>
          <w:w w:val="90"/>
        </w:rPr>
        <w:t> </w:t>
      </w:r>
      <w:r>
        <w:rPr>
          <w:w w:val="90"/>
        </w:rPr>
        <w:t>ეროვნულ</w:t>
      </w:r>
      <w:r>
        <w:rPr>
          <w:spacing w:val="25"/>
          <w:w w:val="90"/>
        </w:rPr>
        <w:t> </w:t>
      </w:r>
      <w:r>
        <w:rPr>
          <w:w w:val="90"/>
        </w:rPr>
        <w:t>ბანკში</w:t>
      </w:r>
    </w:p>
    <w:p>
      <w:pPr>
        <w:pStyle w:val="BodyText"/>
        <w:spacing w:line="242" w:lineRule="auto" w:before="122"/>
        <w:ind w:left="172" w:right="311"/>
        <w:jc w:val="both"/>
        <w:rPr>
          <w:rFonts w:ascii="Tahoma" w:hAnsi="Tahoma" w:cs="Tahoma" w:eastAsia="Tahoma"/>
        </w:rPr>
      </w:pPr>
      <w:r>
        <w:rPr/>
        <w:t>სავალდებულო ფულადი სახსრები საქართველოს ეროვნულ ბანკში აღირიცხება ამორტიზირებული ღირებულებით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სავალდებულო</w:t>
      </w:r>
      <w:r>
        <w:rPr>
          <w:spacing w:val="1"/>
        </w:rPr>
        <w:t> </w:t>
      </w:r>
      <w:r>
        <w:rPr/>
        <w:t>სარეზერვო</w:t>
      </w:r>
      <w:r>
        <w:rPr>
          <w:spacing w:val="1"/>
        </w:rPr>
        <w:t> </w:t>
      </w:r>
      <w:r>
        <w:rPr/>
        <w:t>დეპოზიტებს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გამოიყენება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ყოველდღიური</w:t>
      </w:r>
      <w:r>
        <w:rPr>
          <w:spacing w:val="1"/>
        </w:rPr>
        <w:t> </w:t>
      </w:r>
      <w:r>
        <w:rPr/>
        <w:t>ოპერაციების</w:t>
      </w:r>
      <w:r>
        <w:rPr>
          <w:spacing w:val="2"/>
        </w:rPr>
        <w:t> </w:t>
      </w:r>
      <w:r>
        <w:rPr/>
        <w:t>დასაფინანსებლად</w:t>
      </w:r>
      <w:r>
        <w:rPr>
          <w:rFonts w:ascii="Tahoma" w:hAnsi="Tahoma" w:cs="Tahoma" w:eastAsia="Tahoma"/>
        </w:rPr>
        <w:t>.</w:t>
      </w:r>
    </w:p>
    <w:p>
      <w:pPr>
        <w:pStyle w:val="Heading5"/>
      </w:pPr>
      <w:r>
        <w:rPr>
          <w:w w:val="90"/>
        </w:rPr>
        <w:t>საინვეტიციო</w:t>
      </w:r>
      <w:r>
        <w:rPr>
          <w:spacing w:val="26"/>
          <w:w w:val="90"/>
        </w:rPr>
        <w:t> </w:t>
      </w:r>
      <w:r>
        <w:rPr>
          <w:w w:val="90"/>
        </w:rPr>
        <w:t>ფასიანი</w:t>
      </w:r>
      <w:r>
        <w:rPr>
          <w:spacing w:val="21"/>
          <w:w w:val="90"/>
        </w:rPr>
        <w:t> </w:t>
      </w:r>
      <w:r>
        <w:rPr>
          <w:w w:val="90"/>
        </w:rPr>
        <w:t>ქაღალდები</w:t>
      </w:r>
    </w:p>
    <w:p>
      <w:pPr>
        <w:pStyle w:val="BodyText"/>
        <w:spacing w:line="242" w:lineRule="auto" w:before="122"/>
        <w:ind w:left="172" w:right="307"/>
        <w:jc w:val="both"/>
        <w:rPr>
          <w:rFonts w:ascii="Tahoma" w:hAnsi="Tahoma" w:cs="Tahoma" w:eastAsia="Tahoma"/>
        </w:rPr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1"/>
        </w:rPr>
        <w:t> </w:t>
      </w:r>
      <w:r>
        <w:rPr/>
        <w:t>ქაღალდები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სახელმწიფო</w:t>
      </w:r>
      <w:r>
        <w:rPr>
          <w:spacing w:val="1"/>
        </w:rPr>
        <w:t> </w:t>
      </w:r>
      <w:r>
        <w:rPr/>
        <w:t>ობლიგაციებს</w:t>
      </w:r>
      <w:r>
        <w:rPr>
          <w:rFonts w:ascii="Tahoma" w:hAnsi="Tahoma" w:cs="Tahoma" w:eastAsia="Tahoma"/>
        </w:rPr>
        <w:t>. </w:t>
      </w:r>
      <w:r>
        <w:rPr/>
        <w:t>ბანკი</w:t>
      </w:r>
      <w:r>
        <w:rPr>
          <w:spacing w:val="1"/>
        </w:rPr>
        <w:t> </w:t>
      </w:r>
      <w:r>
        <w:rPr/>
        <w:t>აკლასიფიცირებს</w:t>
      </w:r>
      <w:r>
        <w:rPr>
          <w:spacing w:val="1"/>
        </w:rPr>
        <w:t> </w:t>
      </w:r>
      <w:r>
        <w:rPr/>
        <w:t>საინვესტიციო</w:t>
      </w:r>
      <w:r>
        <w:rPr>
          <w:spacing w:val="1"/>
        </w:rPr>
        <w:t> </w:t>
      </w:r>
      <w:r>
        <w:rPr/>
        <w:t>ფასიან</w:t>
      </w:r>
      <w:r>
        <w:rPr>
          <w:spacing w:val="1"/>
        </w:rPr>
        <w:t> </w:t>
      </w:r>
      <w:r>
        <w:rPr/>
        <w:t>ქაღალდებს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AC-</w:t>
      </w:r>
      <w:r>
        <w:rPr/>
        <w:t>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FVOCI-</w:t>
      </w:r>
      <w:r>
        <w:rPr/>
        <w:t>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ფასიანი</w:t>
      </w:r>
      <w:r>
        <w:rPr>
          <w:spacing w:val="1"/>
        </w:rPr>
        <w:t> </w:t>
      </w:r>
      <w:r>
        <w:rPr/>
        <w:t>ქაღალდები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AC-</w:t>
      </w:r>
      <w:r>
        <w:rPr/>
        <w:t>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ინახება</w:t>
      </w:r>
      <w:r>
        <w:rPr>
          <w:spacing w:val="1"/>
        </w:rPr>
        <w:t> </w:t>
      </w:r>
      <w:r>
        <w:rPr/>
        <w:t>სახელშეკრულებო ფულადი ნაკადების შეგროვებისთვის და გასაყიდად</w:t>
      </w:r>
      <w:r>
        <w:rPr>
          <w:rFonts w:ascii="Tahoma" w:hAnsi="Tahoma" w:cs="Tahoma" w:eastAsia="Tahoma"/>
        </w:rPr>
        <w:t>, </w:t>
      </w:r>
      <w:r>
        <w:rPr/>
        <w:t>სადაც ეს ფულადი ნაკადები წარმოადგენს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SPPI-</w:t>
      </w:r>
      <w:r>
        <w:rPr/>
        <w:t>ს და თუ ისინი არ არის მითითებული </w:t>
      </w:r>
      <w:r>
        <w:rPr>
          <w:rFonts w:ascii="Tahoma" w:hAnsi="Tahoma" w:cs="Tahoma" w:eastAsia="Tahoma"/>
        </w:rPr>
        <w:t>FVTPL-</w:t>
      </w:r>
      <w:r>
        <w:rPr/>
        <w:t>ში</w:t>
      </w:r>
      <w:r>
        <w:rPr>
          <w:rFonts w:ascii="Tahoma" w:hAnsi="Tahoma" w:cs="Tahoma" w:eastAsia="Tahoma"/>
        </w:rPr>
        <w:t>. </w:t>
      </w:r>
      <w:r>
        <w:rPr/>
        <w:t>ფასიანი ქაღალდები აღირიცხება </w:t>
      </w:r>
      <w:r>
        <w:rPr>
          <w:rFonts w:ascii="Tahoma" w:hAnsi="Tahoma" w:cs="Tahoma" w:eastAsia="Tahoma"/>
        </w:rPr>
        <w:t>FVOCI-</w:t>
      </w:r>
      <w:r>
        <w:rPr/>
        <w:t>ში</w:t>
      </w:r>
      <w:r>
        <w:rPr>
          <w:rFonts w:ascii="Tahoma" w:hAnsi="Tahoma" w:cs="Tahoma" w:eastAsia="Tahoma"/>
        </w:rPr>
        <w:t>, </w:t>
      </w:r>
      <w:r>
        <w:rPr/>
        <w:t>თუ ისინი ინახება</w:t>
      </w:r>
      <w:r>
        <w:rPr>
          <w:spacing w:val="1"/>
        </w:rPr>
        <w:t> </w:t>
      </w:r>
      <w:r>
        <w:rPr/>
        <w:t>სახელშეკრულებო ფულადი ნაკადების შეგროვებისთვის და გასაყიდად</w:t>
      </w:r>
      <w:r>
        <w:rPr>
          <w:rFonts w:ascii="Tahoma" w:hAnsi="Tahoma" w:cs="Tahoma" w:eastAsia="Tahoma"/>
        </w:rPr>
        <w:t>, </w:t>
      </w:r>
      <w:r>
        <w:rPr/>
        <w:t>სადაც ეს ფულადი ნაკადები წარმოადგენს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SPPI-</w:t>
      </w:r>
      <w:r>
        <w:rPr/>
        <w:t>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აღრიცხული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FVTPL-</w:t>
      </w:r>
      <w:r>
        <w:rPr/>
        <w:t>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აქტივებიდან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ეფექტური საპროცენტო განაკვეთის მეთოდის გამოყენებით და აღიარდება მოგება</w:t>
      </w:r>
      <w:r>
        <w:rPr>
          <w:rFonts w:ascii="Tahoma" w:hAnsi="Tahoma" w:cs="Tahoma" w:eastAsia="Tahoma"/>
        </w:rPr>
        <w:t>-</w:t>
      </w:r>
      <w:r>
        <w:rPr/>
        <w:t>ზარალის უწყისში</w:t>
      </w:r>
      <w:r>
        <w:rPr>
          <w:rFonts w:ascii="Tahoma" w:hAnsi="Tahoma" w:cs="Tahoma" w:eastAsia="Tahoma"/>
        </w:rPr>
        <w:t>. </w:t>
      </w:r>
      <w:r>
        <w:rPr/>
        <w:t>ყველა სხვა</w:t>
      </w:r>
      <w:r>
        <w:rPr>
          <w:spacing w:val="1"/>
        </w:rPr>
        <w:t> </w:t>
      </w:r>
      <w:r>
        <w:rPr/>
        <w:t>ცვლილებები საბალანსო ღირებულებაში აღირიცხება </w:t>
      </w:r>
      <w:r>
        <w:rPr>
          <w:rFonts w:ascii="Tahoma" w:hAnsi="Tahoma" w:cs="Tahoma" w:eastAsia="Tahoma"/>
        </w:rPr>
        <w:t>OCI-</w:t>
      </w:r>
      <w:r>
        <w:rPr/>
        <w:t>ში</w:t>
      </w:r>
      <w:r>
        <w:rPr>
          <w:rFonts w:ascii="Tahoma" w:hAnsi="Tahoma" w:cs="Tahoma" w:eastAsia="Tahoma"/>
        </w:rPr>
        <w:t>. </w:t>
      </w:r>
      <w:r>
        <w:rPr/>
        <w:t>როდესაც ფასიანი ქაღალდების ჩამოწერა ხდება</w:t>
      </w:r>
      <w:r>
        <w:rPr>
          <w:rFonts w:ascii="Tahoma" w:hAnsi="Tahoma" w:cs="Tahoma" w:eastAsia="Tahoma"/>
        </w:rPr>
        <w:t>, OCI–</w:t>
      </w:r>
      <w:r>
        <w:rPr>
          <w:rFonts w:ascii="Tahoma" w:hAnsi="Tahoma" w:cs="Tahoma" w:eastAsia="Tahoma"/>
          <w:spacing w:val="1"/>
        </w:rPr>
        <w:t> </w:t>
      </w:r>
      <w:r>
        <w:rPr/>
        <w:t>ში</w:t>
      </w:r>
      <w:r>
        <w:rPr>
          <w:spacing w:val="3"/>
        </w:rPr>
        <w:t> </w:t>
      </w:r>
      <w:r>
        <w:rPr/>
        <w:t>ადრე</w:t>
      </w:r>
      <w:r>
        <w:rPr>
          <w:spacing w:val="2"/>
        </w:rPr>
        <w:t> </w:t>
      </w:r>
      <w:r>
        <w:rPr/>
        <w:t>აღიარებული</w:t>
      </w:r>
      <w:r>
        <w:rPr>
          <w:spacing w:val="-6"/>
        </w:rPr>
        <w:t> </w:t>
      </w:r>
      <w:r>
        <w:rPr/>
        <w:t>კუმულაციური</w:t>
      </w:r>
      <w:r>
        <w:rPr>
          <w:spacing w:val="2"/>
        </w:rPr>
        <w:t> </w:t>
      </w:r>
      <w:r>
        <w:rPr/>
        <w:t>მოგება</w:t>
      </w:r>
      <w:r>
        <w:rPr>
          <w:spacing w:val="5"/>
        </w:rPr>
        <w:t> </w:t>
      </w:r>
      <w:r>
        <w:rPr/>
        <w:t>ან ზარალი</w:t>
      </w:r>
      <w:r>
        <w:rPr>
          <w:spacing w:val="-1"/>
        </w:rPr>
        <w:t> </w:t>
      </w:r>
      <w:r>
        <w:rPr/>
        <w:t>კლასიფიცირდება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OCI-</w:t>
      </w:r>
      <w:r>
        <w:rPr/>
        <w:t>დან</w:t>
      </w:r>
      <w:r>
        <w:rPr>
          <w:spacing w:val="2"/>
        </w:rPr>
        <w:t> </w:t>
      </w:r>
      <w:r>
        <w:rPr/>
        <w:t>მოგება</w:t>
      </w:r>
      <w:r>
        <w:rPr>
          <w:rFonts w:ascii="Tahoma" w:hAnsi="Tahoma" w:cs="Tahoma" w:eastAsia="Tahoma"/>
        </w:rPr>
        <w:t>-</w:t>
      </w:r>
      <w:r>
        <w:rPr/>
        <w:t>ზარალის</w:t>
      </w:r>
      <w:r>
        <w:rPr>
          <w:spacing w:val="1"/>
        </w:rPr>
        <w:t> </w:t>
      </w:r>
      <w:r>
        <w:rPr/>
        <w:t>უწყისში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99"/>
      </w:pPr>
      <w:r>
        <w:rPr>
          <w:w w:val="90"/>
        </w:rPr>
        <w:t>წარმოებული</w:t>
      </w:r>
      <w:r>
        <w:rPr>
          <w:spacing w:val="22"/>
          <w:w w:val="90"/>
        </w:rPr>
        <w:t> </w:t>
      </w:r>
      <w:r>
        <w:rPr>
          <w:w w:val="90"/>
        </w:rPr>
        <w:t>ფინანსური</w:t>
      </w:r>
      <w:r>
        <w:rPr>
          <w:spacing w:val="26"/>
          <w:w w:val="90"/>
        </w:rPr>
        <w:t> </w:t>
      </w:r>
      <w:r>
        <w:rPr>
          <w:w w:val="90"/>
        </w:rPr>
        <w:t>ინსტრუმენტები</w:t>
      </w:r>
    </w:p>
    <w:p>
      <w:pPr>
        <w:pStyle w:val="BodyText"/>
        <w:spacing w:before="125"/>
        <w:ind w:left="172" w:right="310"/>
        <w:jc w:val="both"/>
        <w:rPr>
          <w:rFonts w:ascii="Tahoma" w:hAnsi="Tahoma" w:cs="Tahoma" w:eastAsia="Tahoma"/>
        </w:rPr>
      </w:pPr>
      <w:r>
        <w:rPr/>
        <w:t>ჩვეულებრივი</w:t>
      </w:r>
      <w:r>
        <w:rPr>
          <w:spacing w:val="1"/>
        </w:rPr>
        <w:t> </w:t>
      </w:r>
      <w:r>
        <w:rPr/>
        <w:t>ბიზნესსაქმიანობის</w:t>
      </w:r>
      <w:r>
        <w:rPr>
          <w:spacing w:val="1"/>
        </w:rPr>
        <w:t> </w:t>
      </w:r>
      <w:r>
        <w:rPr/>
        <w:t>ფარგლებში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ახორციელებს</w:t>
      </w:r>
      <w:r>
        <w:rPr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ინსტრუმენტებით</w:t>
      </w:r>
      <w:r>
        <w:rPr>
          <w:spacing w:val="1"/>
        </w:rPr>
        <w:t> </w:t>
      </w:r>
      <w:r>
        <w:rPr/>
        <w:t>ოპერაციებს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ფორვარდებს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სვოპებსა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ოფციონებს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ბაზრებზე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ასეთი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ფლობილია</w:t>
      </w:r>
      <w:r>
        <w:rPr>
          <w:spacing w:val="1"/>
        </w:rPr>
        <w:t> </w:t>
      </w:r>
      <w:r>
        <w:rPr/>
        <w:t>სავაჭროდ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 განისაზღვრება კოტირებული საბაზრო ფასდადებით ან ფასწარმოქმნის მოდელის შესაბამისად</w:t>
      </w:r>
      <w:r>
        <w:rPr>
          <w:rFonts w:ascii="Tahoma" w:hAnsi="Tahoma" w:cs="Tahoma" w:eastAsia="Tahoma"/>
        </w:rPr>
        <w:t>, </w:t>
      </w:r>
      <w:r>
        <w:rPr/>
        <w:t>სადაც</w:t>
      </w:r>
      <w:r>
        <w:rPr>
          <w:spacing w:val="1"/>
        </w:rPr>
        <w:t> </w:t>
      </w:r>
      <w:r>
        <w:rPr/>
        <w:t>გათვალისწინებულია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საკონტრაქტო</w:t>
      </w:r>
      <w:r>
        <w:rPr>
          <w:spacing w:val="1"/>
        </w:rPr>
        <w:t> </w:t>
      </w:r>
      <w:r>
        <w:rPr/>
        <w:t>ფასი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ფაქტორები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აქტივებად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მათი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დადებითია</w:t>
      </w:r>
      <w:r>
        <w:rPr>
          <w:rFonts w:ascii="Tahoma" w:hAnsi="Tahoma" w:cs="Tahoma" w:eastAsia="Tahoma"/>
        </w:rPr>
        <w:t>, </w:t>
      </w:r>
      <w:r>
        <w:rPr/>
        <w:t>და ვალდებულებებად</w:t>
      </w:r>
      <w:r>
        <w:rPr>
          <w:rFonts w:ascii="Tahoma" w:hAnsi="Tahoma" w:cs="Tahoma" w:eastAsia="Tahoma"/>
        </w:rPr>
        <w:t>, </w:t>
      </w:r>
      <w:r>
        <w:rPr/>
        <w:t>როცა მათი სამართლიანი ღირებულება უარყოფითია</w:t>
      </w:r>
      <w:r>
        <w:rPr>
          <w:rFonts w:ascii="Tahoma" w:hAnsi="Tahoma" w:cs="Tahoma" w:eastAsia="Tahoma"/>
        </w:rPr>
        <w:t>. </w:t>
      </w:r>
      <w:r>
        <w:rPr/>
        <w:t>ამ ინსტრუმენტებიდან</w:t>
      </w:r>
      <w:r>
        <w:rPr>
          <w:spacing w:val="1"/>
        </w:rPr>
        <w:t> </w:t>
      </w:r>
      <w:r>
        <w:rPr/>
        <w:t>მიღებული შემოსულობა და ზარალი აისახება მოგება</w:t>
      </w:r>
      <w:r>
        <w:rPr>
          <w:rFonts w:ascii="Tahoma" w:hAnsi="Tahoma" w:cs="Tahoma" w:eastAsia="Tahoma"/>
        </w:rPr>
        <w:t>-</w:t>
      </w:r>
      <w:r>
        <w:rPr/>
        <w:t>ზარალის ანგარიშგებაში ან საკურსო სხვაობიდან მიღებულ</w:t>
      </w:r>
      <w:r>
        <w:rPr>
          <w:spacing w:val="1"/>
        </w:rPr>
        <w:t> </w:t>
      </w:r>
      <w:r>
        <w:rPr/>
        <w:t>წმინდა შემოსულობაში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ინსტრუმენტის</w:t>
      </w:r>
      <w:r>
        <w:rPr>
          <w:spacing w:val="5"/>
        </w:rPr>
        <w:t> </w:t>
      </w:r>
      <w:r>
        <w:rPr/>
        <w:t>ხასიათიდან</w:t>
      </w:r>
      <w:r>
        <w:rPr>
          <w:spacing w:val="5"/>
        </w:rPr>
        <w:t> </w:t>
      </w:r>
      <w:r>
        <w:rPr/>
        <w:t>გამომდინარე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5"/>
        <w:jc w:val="left"/>
      </w:pPr>
      <w:r>
        <w:rPr/>
        <w:t>სესხები</w:t>
      </w:r>
    </w:p>
    <w:p>
      <w:pPr>
        <w:pStyle w:val="BodyText"/>
        <w:spacing w:line="242" w:lineRule="auto" w:before="122"/>
        <w:ind w:left="172" w:right="314"/>
        <w:jc w:val="both"/>
        <w:rPr>
          <w:rFonts w:ascii="Tahoma" w:hAnsi="Tahoma" w:cs="Tahoma" w:eastAsia="Tahoma"/>
        </w:rPr>
      </w:pPr>
      <w:r>
        <w:rPr/>
        <w:t>გამოშვებული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ან მათი</w:t>
      </w:r>
      <w:r>
        <w:rPr>
          <w:spacing w:val="1"/>
        </w:rPr>
        <w:t> </w:t>
      </w:r>
      <w:r>
        <w:rPr/>
        <w:t>კომპონენტები</w:t>
      </w:r>
      <w:r>
        <w:rPr>
          <w:spacing w:val="1"/>
        </w:rPr>
        <w:t> </w:t>
      </w:r>
      <w:r>
        <w:rPr/>
        <w:t>კლასიფიცირდება როგორც</w:t>
      </w:r>
      <w:r>
        <w:rPr>
          <w:spacing w:val="1"/>
        </w:rPr>
        <w:t> </w:t>
      </w:r>
      <w:r>
        <w:rPr/>
        <w:t>ვალდებულებები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 ხელშეკრულების მიხედვით ბანკს აქვს ფულადი სახსრების ან სხვა ფინანსური აქტივის მფლობელისათვის</w:t>
      </w:r>
      <w:r>
        <w:rPr>
          <w:spacing w:val="1"/>
        </w:rPr>
        <w:t> </w:t>
      </w:r>
      <w:r>
        <w:rPr/>
        <w:t>გადაცემის ვალდებულება</w:t>
      </w:r>
      <w:r>
        <w:rPr>
          <w:rFonts w:ascii="Tahoma" w:hAnsi="Tahoma" w:cs="Tahoma" w:eastAsia="Tahoma"/>
        </w:rPr>
        <w:t>, </w:t>
      </w:r>
      <w:r>
        <w:rPr/>
        <w:t>ან ვალდებულება რომ დააკმაყოფილოს მოთხოვნა</w:t>
      </w:r>
      <w:r>
        <w:rPr>
          <w:rFonts w:ascii="Tahoma" w:hAnsi="Tahoma" w:cs="Tahoma" w:eastAsia="Tahoma"/>
        </w:rPr>
        <w:t>, </w:t>
      </w:r>
      <w:r>
        <w:rPr/>
        <w:t>გარდა ფულადი სახსრების ან სხვა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გაცვლით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გარკვეული</w:t>
      </w:r>
      <w:r>
        <w:rPr>
          <w:spacing w:val="1"/>
        </w:rPr>
        <w:t> </w:t>
      </w:r>
      <w:r>
        <w:rPr/>
        <w:t>რაოდენობისთვის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ასეთი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ინსტიტუტების</w:t>
      </w:r>
      <w:r>
        <w:rPr>
          <w:spacing w:val="1"/>
        </w:rPr>
        <w:t> </w:t>
      </w:r>
      <w:r>
        <w:rPr/>
        <w:t>გამოვლენილ</w:t>
      </w:r>
      <w:r>
        <w:rPr>
          <w:spacing w:val="1"/>
        </w:rPr>
        <w:t> </w:t>
      </w:r>
      <w:r>
        <w:rPr/>
        <w:t>თანხებს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მომხმარებლისთვის</w:t>
      </w:r>
      <w:r>
        <w:rPr>
          <w:spacing w:val="1"/>
        </w:rPr>
        <w:t> </w:t>
      </w:r>
      <w:r>
        <w:rPr/>
        <w:t>გამოყოფილ</w:t>
      </w:r>
      <w:r>
        <w:rPr>
          <w:spacing w:val="1"/>
        </w:rPr>
        <w:t> </w:t>
      </w:r>
      <w:r>
        <w:rPr/>
        <w:t>თანხებს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გაცემულ</w:t>
      </w:r>
      <w:r>
        <w:rPr>
          <w:spacing w:val="1"/>
        </w:rPr>
        <w:t> </w:t>
      </w:r>
      <w:r>
        <w:rPr/>
        <w:t>დავალიანებას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დაქვემდებარებულ</w:t>
      </w:r>
      <w:r>
        <w:rPr>
          <w:spacing w:val="1"/>
        </w:rPr>
        <w:t> </w:t>
      </w:r>
      <w:r>
        <w:rPr/>
        <w:t>დავალიანებას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ნასესხები სახსრები შემდგომში ამორტიზებული ღირებულებით აღირიცხება ეფექტური საპროცენტო განაკვეთის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Tahoma" w:hAnsi="Tahoma" w:cs="Tahoma" w:eastAsia="Tahoma"/>
        </w:rPr>
        <w:t>. </w:t>
      </w:r>
      <w:r>
        <w:rPr/>
        <w:t>მოგება და ზარალი აღირიცხება მოგება</w:t>
      </w:r>
      <w:r>
        <w:rPr>
          <w:rFonts w:ascii="Tahoma" w:hAnsi="Tahoma" w:cs="Tahoma" w:eastAsia="Tahoma"/>
        </w:rPr>
        <w:t>-</w:t>
      </w:r>
      <w:r>
        <w:rPr/>
        <w:t>ზარალის ანგარიშგებაში</w:t>
      </w:r>
      <w:r>
        <w:rPr>
          <w:rFonts w:ascii="Tahoma" w:hAnsi="Tahoma" w:cs="Tahoma" w:eastAsia="Tahoma"/>
        </w:rPr>
        <w:t>, </w:t>
      </w:r>
      <w:r>
        <w:rPr/>
        <w:t>როდესაც ხდება სესხების ჩამოწერა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აგრეთვე</w:t>
      </w:r>
      <w:r>
        <w:rPr>
          <w:spacing w:val="1"/>
        </w:rPr>
        <w:t> </w:t>
      </w:r>
      <w:r>
        <w:rPr/>
        <w:t>ამორტიზაციის</w:t>
      </w:r>
      <w:r>
        <w:rPr>
          <w:spacing w:val="1"/>
        </w:rPr>
        <w:t> </w:t>
      </w:r>
      <w:r>
        <w:rPr/>
        <w:t>პროცესში</w:t>
      </w:r>
      <w:r>
        <w:rPr>
          <w:rFonts w:ascii="Tahoma" w:hAnsi="Tahoma" w:cs="Tahoma" w:eastAsia="Tahoma"/>
        </w:rPr>
        <w:t>. </w:t>
      </w:r>
      <w:r>
        <w:rPr/>
        <w:t>თუ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ყიდულობს</w:t>
      </w:r>
      <w:r>
        <w:rPr>
          <w:spacing w:val="1"/>
        </w:rPr>
        <w:t> </w:t>
      </w:r>
      <w:r>
        <w:rPr/>
        <w:t>საკუთარ</w:t>
      </w:r>
      <w:r>
        <w:rPr>
          <w:spacing w:val="1"/>
        </w:rPr>
        <w:t> </w:t>
      </w:r>
      <w:r>
        <w:rPr/>
        <w:t>დავალიანებას</w:t>
      </w:r>
      <w:r>
        <w:rPr>
          <w:rFonts w:ascii="Tahoma" w:hAnsi="Tahoma" w:cs="Tahoma" w:eastAsia="Tahoma"/>
        </w:rPr>
        <w:t>, </w:t>
      </w:r>
      <w:r>
        <w:rPr/>
        <w:t>იგი</w:t>
      </w:r>
      <w:r>
        <w:rPr>
          <w:spacing w:val="1"/>
        </w:rPr>
        <w:t> </w:t>
      </w:r>
      <w:r>
        <w:rPr/>
        <w:t>ამოღებული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ანგარიშიდან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სხვაობა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გადახდილ</w:t>
      </w:r>
      <w:r>
        <w:rPr>
          <w:spacing w:val="1"/>
        </w:rPr>
        <w:t> </w:t>
      </w:r>
      <w:r>
        <w:rPr/>
        <w:t>საფასურს</w:t>
      </w:r>
      <w:r>
        <w:rPr>
          <w:spacing w:val="2"/>
        </w:rPr>
        <w:t> </w:t>
      </w:r>
      <w:r>
        <w:rPr/>
        <w:t>შორის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აღიარებულია</w:t>
      </w:r>
      <w:r>
        <w:rPr>
          <w:spacing w:val="2"/>
        </w:rPr>
        <w:t> </w:t>
      </w:r>
      <w:r>
        <w:rPr/>
        <w:t>მოგება</w:t>
      </w:r>
      <w:r>
        <w:rPr>
          <w:rFonts w:ascii="Tahoma" w:hAnsi="Tahoma" w:cs="Tahoma" w:eastAsia="Tahoma"/>
        </w:rPr>
        <w:t>-</w:t>
      </w:r>
      <w:r>
        <w:rPr/>
        <w:t>ზარალის</w:t>
      </w:r>
      <w:r>
        <w:rPr>
          <w:spacing w:val="7"/>
        </w:rPr>
        <w:t> </w:t>
      </w:r>
      <w:r>
        <w:rPr/>
        <w:t>ანგარიშგებაში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1"/>
      </w:pPr>
      <w:r>
        <w:rPr>
          <w:w w:val="90"/>
        </w:rPr>
        <w:t>სახსრები</w:t>
      </w:r>
      <w:r>
        <w:rPr>
          <w:spacing w:val="16"/>
          <w:w w:val="90"/>
        </w:rPr>
        <w:t> </w:t>
      </w:r>
      <w:r>
        <w:rPr>
          <w:w w:val="90"/>
        </w:rPr>
        <w:t>მომხმარებლების</w:t>
      </w:r>
      <w:r>
        <w:rPr>
          <w:spacing w:val="26"/>
          <w:w w:val="90"/>
        </w:rPr>
        <w:t> </w:t>
      </w:r>
      <w:r>
        <w:rPr>
          <w:w w:val="90"/>
        </w:rPr>
        <w:t>წინაშე</w:t>
      </w:r>
    </w:p>
    <w:p>
      <w:pPr>
        <w:pStyle w:val="BodyText"/>
        <w:spacing w:line="242" w:lineRule="auto" w:before="127"/>
        <w:ind w:left="172" w:right="336"/>
        <w:rPr>
          <w:rFonts w:ascii="Tahoma" w:hAnsi="Tahoma" w:cs="Tahoma" w:eastAsia="Tahoma"/>
        </w:rPr>
      </w:pPr>
      <w:r>
        <w:rPr/>
        <w:t>კლიენტების მიმართ თანხები წარმოადგენს დერივატიულ ვალდებულებებს ფიზიკური პირების ან კორპორატიული</w:t>
      </w:r>
      <w:r>
        <w:rPr>
          <w:spacing w:val="-42"/>
        </w:rPr>
        <w:t> </w:t>
      </w:r>
      <w:r>
        <w:rPr/>
        <w:t>მომხმარებლების</w:t>
      </w:r>
      <w:r>
        <w:rPr>
          <w:spacing w:val="5"/>
        </w:rPr>
        <w:t> </w:t>
      </w:r>
      <w:r>
        <w:rPr/>
        <w:t>მიმართ</w:t>
      </w:r>
      <w:r>
        <w:rPr>
          <w:spacing w:val="8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აღირიცხება</w:t>
      </w:r>
      <w:r>
        <w:rPr>
          <w:spacing w:val="7"/>
        </w:rPr>
        <w:t> </w:t>
      </w:r>
      <w:r>
        <w:rPr/>
        <w:t>ამორტიზებული</w:t>
      </w:r>
      <w:r>
        <w:rPr>
          <w:spacing w:val="-6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line="343" w:lineRule="auto" w:before="113"/>
        <w:ind w:right="3931"/>
        <w:jc w:val="left"/>
      </w:pPr>
      <w:r>
        <w:rPr>
          <w:w w:val="90"/>
        </w:rPr>
        <w:t>ფინანსური</w:t>
      </w:r>
      <w:r>
        <w:rPr>
          <w:spacing w:val="23"/>
          <w:w w:val="90"/>
        </w:rPr>
        <w:t> </w:t>
      </w:r>
      <w:r>
        <w:rPr>
          <w:w w:val="90"/>
        </w:rPr>
        <w:t>აქტივების</w:t>
      </w:r>
      <w:r>
        <w:rPr>
          <w:spacing w:val="24"/>
          <w:w w:val="90"/>
        </w:rPr>
        <w:t> </w:t>
      </w:r>
      <w:r>
        <w:rPr>
          <w:w w:val="90"/>
        </w:rPr>
        <w:t>და</w:t>
      </w:r>
      <w:r>
        <w:rPr>
          <w:spacing w:val="28"/>
          <w:w w:val="90"/>
        </w:rPr>
        <w:t> </w:t>
      </w:r>
      <w:r>
        <w:rPr>
          <w:w w:val="90"/>
        </w:rPr>
        <w:t>ვალდებულებების</w:t>
      </w:r>
      <w:r>
        <w:rPr>
          <w:spacing w:val="27"/>
          <w:w w:val="90"/>
        </w:rPr>
        <w:t> </w:t>
      </w:r>
      <w:r>
        <w:rPr>
          <w:w w:val="90"/>
        </w:rPr>
        <w:t>აღიარების</w:t>
      </w:r>
      <w:r>
        <w:rPr>
          <w:spacing w:val="32"/>
          <w:w w:val="90"/>
        </w:rPr>
        <w:t> </w:t>
      </w:r>
      <w:r>
        <w:rPr>
          <w:w w:val="90"/>
        </w:rPr>
        <w:t>შეწყვეტა</w:t>
      </w:r>
      <w:r>
        <w:rPr>
          <w:spacing w:val="1"/>
          <w:w w:val="90"/>
        </w:rPr>
        <w:t> </w:t>
      </w:r>
      <w:r>
        <w:rPr/>
        <w:t>ფინანსური</w:t>
      </w:r>
      <w:r>
        <w:rPr>
          <w:spacing w:val="-3"/>
        </w:rPr>
        <w:t> </w:t>
      </w:r>
      <w:r>
        <w:rPr/>
        <w:t>აქტივები</w:t>
      </w:r>
    </w:p>
    <w:p>
      <w:pPr>
        <w:pStyle w:val="BodyText"/>
        <w:spacing w:before="3"/>
        <w:ind w:left="172" w:right="314"/>
        <w:jc w:val="both"/>
      </w:pPr>
      <w:r>
        <w:rPr/>
        <w:t>ბანკი</w:t>
      </w:r>
      <w:r>
        <w:rPr>
          <w:spacing w:val="1"/>
        </w:rPr>
        <w:t> </w:t>
      </w:r>
      <w:r>
        <w:rPr/>
        <w:t>მაშინ</w:t>
      </w:r>
      <w:r>
        <w:rPr>
          <w:spacing w:val="1"/>
        </w:rPr>
        <w:t> </w:t>
      </w:r>
      <w:r>
        <w:rPr/>
        <w:t>წყვეტს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აღიარებას</w:t>
      </w:r>
      <w:r>
        <w:rPr>
          <w:rFonts w:ascii="Tahoma" w:hAnsi="Tahoma" w:cs="Tahoma" w:eastAsia="Tahoma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იწურება</w:t>
      </w:r>
      <w:r>
        <w:rPr>
          <w:spacing w:val="1"/>
        </w:rPr>
        <w:t> </w:t>
      </w:r>
      <w:r>
        <w:rPr/>
        <w:t>ხელშეკრულებით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1"/>
        </w:rPr>
        <w:t> </w:t>
      </w:r>
      <w:r>
        <w:rPr>
          <w:spacing w:val="-1"/>
        </w:rPr>
        <w:t>უფლებები ფინანსური აქტივიდან ფულადი </w:t>
      </w:r>
      <w:r>
        <w:rPr/>
        <w:t>ნაკადების მიღებაზე</w:t>
      </w:r>
      <w:r>
        <w:rPr>
          <w:rFonts w:ascii="Tahoma" w:hAnsi="Tahoma" w:cs="Tahoma" w:eastAsia="Tahoma"/>
        </w:rPr>
        <w:t>, </w:t>
      </w:r>
      <w:r>
        <w:rPr/>
        <w:t>ან როდესაც იგი გადასცემს ფინანსურ აქტივს ისეთ</w:t>
      </w:r>
      <w:r>
        <w:rPr>
          <w:spacing w:val="-42"/>
        </w:rPr>
        <w:t> </w:t>
      </w:r>
      <w:r>
        <w:rPr/>
        <w:t>გარიგებაში</w:t>
      </w:r>
      <w:r>
        <w:rPr>
          <w:rFonts w:ascii="Tahoma" w:hAnsi="Tahoma" w:cs="Tahoma" w:eastAsia="Tahoma"/>
        </w:rPr>
        <w:t>, </w:t>
      </w:r>
      <w:r>
        <w:rPr/>
        <w:t>რომლის პირობებითაც ფინანსური აქტივის ფლობასთან დაკავშირებული არსებითად ყველა რისკი და</w:t>
      </w:r>
      <w:r>
        <w:rPr>
          <w:spacing w:val="1"/>
        </w:rPr>
        <w:t> </w:t>
      </w:r>
      <w:r>
        <w:rPr/>
        <w:t>სარგებელი</w:t>
      </w:r>
      <w:r>
        <w:rPr>
          <w:spacing w:val="1"/>
        </w:rPr>
        <w:t> </w:t>
      </w:r>
      <w:r>
        <w:rPr/>
        <w:t>გადაიცემა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რომელშიც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გადასცემს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ინარჩუნებს</w:t>
      </w:r>
      <w:r>
        <w:rPr>
          <w:spacing w:val="1"/>
        </w:rPr>
        <w:t> </w:t>
      </w:r>
      <w:r>
        <w:rPr/>
        <w:t>საკუთრებასთან</w:t>
      </w:r>
      <w:r>
        <w:rPr>
          <w:spacing w:val="1"/>
        </w:rPr>
        <w:t> </w:t>
      </w:r>
      <w:r>
        <w:rPr/>
        <w:t>დაკავშირებულ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რისკსა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სარგებელს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ინარჩუნებს</w:t>
      </w:r>
      <w:r>
        <w:rPr>
          <w:spacing w:val="1"/>
        </w:rPr>
        <w:t> </w:t>
      </w:r>
      <w:r>
        <w:rPr/>
        <w:t>კონტროლს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აქტივზე</w:t>
      </w:r>
      <w:r>
        <w:rPr>
          <w:rFonts w:ascii="Tahoma" w:hAnsi="Tahoma" w:cs="Tahoma" w:eastAsia="Tahoma"/>
        </w:rPr>
        <w:t>. </w:t>
      </w:r>
      <w:r>
        <w:rPr/>
        <w:t>ბანკი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3"/>
        </w:rPr>
        <w:t> </w:t>
      </w:r>
      <w:r>
        <w:rPr/>
        <w:t>აღიარებას</w:t>
      </w:r>
      <w:r>
        <w:rPr>
          <w:spacing w:val="-2"/>
        </w:rPr>
        <w:t> </w:t>
      </w:r>
      <w:r>
        <w:rPr/>
        <w:t>წყვეტს</w:t>
      </w:r>
      <w:r>
        <w:rPr>
          <w:spacing w:val="1"/>
        </w:rPr>
        <w:t> </w:t>
      </w:r>
      <w:r>
        <w:rPr/>
        <w:t>სახელშეკრულებო ვალდებულებების</w:t>
      </w:r>
      <w:r>
        <w:rPr>
          <w:spacing w:val="2"/>
        </w:rPr>
        <w:t> </w:t>
      </w:r>
      <w:r>
        <w:rPr/>
        <w:t>შესრულების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გაუქმების ან</w:t>
      </w:r>
      <w:r>
        <w:rPr>
          <w:spacing w:val="-2"/>
        </w:rPr>
        <w:t> </w:t>
      </w:r>
      <w:r>
        <w:rPr/>
        <w:t>ამოწურვის</w:t>
      </w:r>
    </w:p>
    <w:p>
      <w:pPr>
        <w:spacing w:after="0"/>
        <w:jc w:val="both"/>
        <w:sectPr>
          <w:pgSz w:w="11920" w:h="16850"/>
          <w:pgMar w:header="775" w:footer="731" w:top="2600" w:bottom="920" w:left="680" w:right="1140"/>
        </w:sectPr>
      </w:pPr>
    </w:p>
    <w:p>
      <w:pPr>
        <w:pStyle w:val="BodyText"/>
        <w:spacing w:before="111"/>
        <w:ind w:left="172"/>
        <w:rPr>
          <w:rFonts w:ascii="Tahoma" w:hAnsi="Tahoma" w:cs="Tahoma" w:eastAsia="Tahoma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2976" filled="true" fillcolor="#000000" stroked="false">
            <v:fill type="solid"/>
            <w10:wrap type="none"/>
          </v:rect>
        </w:pict>
      </w:r>
      <w:r>
        <w:rPr/>
        <w:t>შემთხვევაში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20"/>
        <w:jc w:val="left"/>
      </w:pPr>
      <w:r>
        <w:rPr/>
        <w:t>ჩამოწერები</w:t>
      </w:r>
    </w:p>
    <w:p>
      <w:pPr>
        <w:pStyle w:val="BodyText"/>
        <w:spacing w:before="113"/>
        <w:ind w:left="172" w:right="310"/>
        <w:jc w:val="both"/>
        <w:rPr>
          <w:rFonts w:ascii="Tahoma" w:hAnsi="Tahoma" w:cs="Tahoma" w:eastAsia="Tahoma"/>
        </w:rPr>
      </w:pPr>
      <w:r>
        <w:rPr/>
        <w:t>ფინანსური აქტივები ჩამოიწერება ან ნაწილობრივ</w:t>
      </w:r>
      <w:r>
        <w:rPr>
          <w:rFonts w:ascii="Tahoma" w:hAnsi="Tahoma" w:cs="Tahoma" w:eastAsia="Tahoma"/>
        </w:rPr>
        <w:t>, </w:t>
      </w:r>
      <w:r>
        <w:rPr/>
        <w:t>ან მთლიანად მხოლოდ მაშინ</w:t>
      </w:r>
      <w:r>
        <w:rPr>
          <w:rFonts w:ascii="Tahoma" w:hAnsi="Tahoma" w:cs="Tahoma" w:eastAsia="Tahoma"/>
        </w:rPr>
        <w:t>, </w:t>
      </w:r>
      <w:r>
        <w:rPr/>
        <w:t>როდესაც ბანკმა შეწყვეტს მათი</w:t>
      </w:r>
      <w:r>
        <w:rPr>
          <w:spacing w:val="1"/>
        </w:rPr>
        <w:t> </w:t>
      </w:r>
      <w:r>
        <w:rPr>
          <w:spacing w:val="-1"/>
        </w:rPr>
        <w:t>ამოღების მცდელობას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თუ ჩამოსაწერი თანხა დაგროვილი ზარალის რეზერვზე მეტია</w:t>
      </w:r>
      <w:r>
        <w:rPr>
          <w:rFonts w:ascii="Tahoma" w:hAnsi="Tahoma" w:cs="Tahoma" w:eastAsia="Tahoma"/>
          <w:spacing w:val="-1"/>
        </w:rPr>
        <w:t>, </w:t>
      </w:r>
      <w:r>
        <w:rPr/>
        <w:t>სხვაობა ჯერ ემატება რეზერვს</w:t>
      </w:r>
      <w:r>
        <w:rPr>
          <w:spacing w:val="-4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გამოიქვითება</w:t>
      </w:r>
      <w:r>
        <w:rPr>
          <w:spacing w:val="1"/>
        </w:rPr>
        <w:t> </w:t>
      </w:r>
      <w:r>
        <w:rPr/>
        <w:t>საერთო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ღირებულებიდან</w:t>
      </w:r>
      <w:r>
        <w:rPr>
          <w:rFonts w:ascii="Tahoma" w:hAnsi="Tahoma" w:cs="Tahoma" w:eastAsia="Tahoma"/>
        </w:rPr>
        <w:t>. </w:t>
      </w:r>
      <w:r>
        <w:rPr/>
        <w:t>ყოველგვარი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ამოღება</w:t>
      </w:r>
      <w:r>
        <w:rPr>
          <w:spacing w:val="1"/>
        </w:rPr>
        <w:t> </w:t>
      </w:r>
      <w:r>
        <w:rPr/>
        <w:t>კრედიტდება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7"/>
        </w:rPr>
        <w:t> </w:t>
      </w:r>
      <w:r>
        <w:rPr/>
        <w:t>ზარალის</w:t>
      </w:r>
      <w:r>
        <w:rPr>
          <w:spacing w:val="2"/>
        </w:rPr>
        <w:t> </w:t>
      </w:r>
      <w:r>
        <w:rPr/>
        <w:t>ხარჯში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3"/>
        </w:rPr>
        <w:t> </w:t>
      </w:r>
      <w:r>
        <w:rPr/>
        <w:t>ჩამოწერა</w:t>
      </w:r>
      <w:r>
        <w:rPr>
          <w:spacing w:val="5"/>
        </w:rPr>
        <w:t> </w:t>
      </w:r>
      <w:r>
        <w:rPr/>
        <w:t>წარმოადგენს</w:t>
      </w:r>
      <w:r>
        <w:rPr>
          <w:spacing w:val="2"/>
        </w:rPr>
        <w:t> </w:t>
      </w:r>
      <w:r>
        <w:rPr/>
        <w:t>აღიარების</w:t>
      </w:r>
      <w:r>
        <w:rPr>
          <w:spacing w:val="8"/>
        </w:rPr>
        <w:t> </w:t>
      </w:r>
      <w:r>
        <w:rPr/>
        <w:t>შეწყვეტის</w:t>
      </w:r>
      <w:r>
        <w:rPr>
          <w:spacing w:val="2"/>
        </w:rPr>
        <w:t> </w:t>
      </w:r>
      <w:r>
        <w:rPr/>
        <w:t>მოვლენას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7"/>
        <w:ind w:left="172" w:right="315"/>
        <w:jc w:val="both"/>
        <w:rPr>
          <w:rFonts w:ascii="Tahoma" w:hAnsi="Tahoma" w:cs="Tahoma" w:eastAsia="Tahoma"/>
        </w:rPr>
      </w:pPr>
      <w:r>
        <w:rPr/>
        <w:t>როდესაც</w:t>
      </w:r>
      <w:r>
        <w:rPr>
          <w:spacing w:val="1"/>
        </w:rPr>
        <w:t> </w:t>
      </w:r>
      <w:r>
        <w:rPr/>
        <w:t>სესხი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ხდება</w:t>
      </w:r>
      <w:r>
        <w:rPr>
          <w:rFonts w:ascii="Tahoma" w:hAnsi="Tahoma" w:cs="Tahoma" w:eastAsia="Tahoma"/>
        </w:rPr>
        <w:t>, </w:t>
      </w:r>
      <w:r>
        <w:rPr/>
        <w:t>იწყება</w:t>
      </w:r>
      <w:r>
        <w:rPr>
          <w:spacing w:val="1"/>
        </w:rPr>
        <w:t> </w:t>
      </w:r>
      <w:r>
        <w:rPr/>
        <w:t>პრობლემური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ამოღების</w:t>
      </w:r>
      <w:r>
        <w:rPr>
          <w:spacing w:val="1"/>
        </w:rPr>
        <w:t> </w:t>
      </w:r>
      <w:r>
        <w:rPr/>
        <w:t>პროცესი</w:t>
      </w:r>
      <w:r>
        <w:rPr>
          <w:rFonts w:ascii="Tahoma" w:hAnsi="Tahoma" w:cs="Tahoma" w:eastAsia="Tahoma"/>
        </w:rPr>
        <w:t>. </w:t>
      </w:r>
      <w:r>
        <w:rPr/>
        <w:t>სესხი</w:t>
      </w:r>
      <w:r>
        <w:rPr>
          <w:spacing w:val="1"/>
        </w:rPr>
        <w:t> </w:t>
      </w:r>
      <w:r>
        <w:rPr/>
        <w:t>გადაეცემა</w:t>
      </w:r>
      <w:r>
        <w:rPr>
          <w:spacing w:val="1"/>
        </w:rPr>
        <w:t> </w:t>
      </w:r>
      <w:r>
        <w:rPr>
          <w:spacing w:val="-1"/>
        </w:rPr>
        <w:t>პრობლემური აქტივების მმართველს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რომელიც ცდილობს მსესხებელთან დაკავშირებას და სესხის </w:t>
      </w:r>
      <w:r>
        <w:rPr/>
        <w:t>დაფარვის გზების</w:t>
      </w:r>
      <w:r>
        <w:rPr>
          <w:spacing w:val="1"/>
        </w:rPr>
        <w:t> </w:t>
      </w:r>
      <w:r>
        <w:rPr/>
        <w:t>ძიებას</w:t>
      </w:r>
      <w:r>
        <w:rPr>
          <w:rFonts w:ascii="Tahoma" w:hAnsi="Tahoma" w:cs="Tahoma" w:eastAsia="Tahoma"/>
        </w:rPr>
        <w:t>. </w:t>
      </w:r>
      <w:r>
        <w:rPr/>
        <w:t>თუ</w:t>
      </w:r>
      <w:r>
        <w:rPr>
          <w:spacing w:val="1"/>
        </w:rPr>
        <w:t> </w:t>
      </w:r>
      <w:r>
        <w:rPr/>
        <w:t>ეს</w:t>
      </w:r>
      <w:r>
        <w:rPr>
          <w:spacing w:val="1"/>
        </w:rPr>
        <w:t> </w:t>
      </w:r>
      <w:r>
        <w:rPr/>
        <w:t>შედეგს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გამოიღებს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90 </w:t>
      </w:r>
      <w:r>
        <w:rPr/>
        <w:t>დღეში</w:t>
      </w:r>
      <w:r>
        <w:rPr>
          <w:rFonts w:ascii="Tahoma" w:hAnsi="Tahoma" w:cs="Tahoma" w:eastAsia="Tahoma"/>
        </w:rPr>
        <w:t>, </w:t>
      </w:r>
      <w:r>
        <w:rPr/>
        <w:t>იწყება</w:t>
      </w:r>
      <w:r>
        <w:rPr>
          <w:spacing w:val="1"/>
        </w:rPr>
        <w:t> </w:t>
      </w:r>
      <w:r>
        <w:rPr/>
        <w:t>სასამართლო</w:t>
      </w:r>
      <w:r>
        <w:rPr>
          <w:spacing w:val="1"/>
        </w:rPr>
        <w:t> </w:t>
      </w:r>
      <w:r>
        <w:rPr/>
        <w:t>პროცესი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3-4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/>
        <w:t>გაგრძელდეს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ეტაპის</w:t>
      </w:r>
      <w:r>
        <w:rPr>
          <w:spacing w:val="5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72" w:right="318"/>
        <w:jc w:val="both"/>
        <w:rPr>
          <w:rFonts w:ascii="Tahoma" w:hAnsi="Tahoma" w:cs="Tahoma" w:eastAsia="Tahoma"/>
        </w:rPr>
      </w:pPr>
      <w:r>
        <w:rPr/>
        <w:t>ხელმღვანელობას</w:t>
      </w:r>
      <w:r>
        <w:rPr>
          <w:spacing w:val="1"/>
        </w:rPr>
        <w:t> </w:t>
      </w:r>
      <w:r>
        <w:rPr/>
        <w:t>მიაჩნია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დაახლოებით</w:t>
      </w:r>
      <w:r>
        <w:rPr>
          <w:spacing w:val="1"/>
        </w:rPr>
        <w:t> </w:t>
      </w:r>
      <w:r>
        <w:rPr/>
        <w:t>ოთხი</w:t>
      </w:r>
      <w:r>
        <w:rPr>
          <w:spacing w:val="1"/>
        </w:rPr>
        <w:t> </w:t>
      </w:r>
      <w:r>
        <w:rPr/>
        <w:t>წელია</w:t>
      </w:r>
      <w:r>
        <w:rPr>
          <w:spacing w:val="1"/>
        </w:rPr>
        <w:t> </w:t>
      </w:r>
      <w:r>
        <w:rPr/>
        <w:t>საჭირო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დაასკვნას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ამოღების</w:t>
      </w:r>
      <w:r>
        <w:rPr>
          <w:spacing w:val="1"/>
        </w:rPr>
        <w:t> </w:t>
      </w:r>
      <w:r>
        <w:rPr/>
        <w:t>გონივრული</w:t>
      </w:r>
      <w:r>
        <w:rPr>
          <w:spacing w:val="3"/>
        </w:rPr>
        <w:t> </w:t>
      </w:r>
      <w:r>
        <w:rPr/>
        <w:t>მოლოდინი</w:t>
      </w:r>
      <w:r>
        <w:rPr>
          <w:spacing w:val="3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არსებობს</w:t>
      </w:r>
      <w:r>
        <w:rPr>
          <w:spacing w:val="5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აქტივი</w:t>
      </w:r>
      <w:r>
        <w:rPr>
          <w:spacing w:val="6"/>
        </w:rPr>
        <w:t> </w:t>
      </w:r>
      <w:r>
        <w:rPr/>
        <w:t>უნდა</w:t>
      </w:r>
      <w:r>
        <w:rPr>
          <w:spacing w:val="6"/>
        </w:rPr>
        <w:t> </w:t>
      </w:r>
      <w:r>
        <w:rPr/>
        <w:t>ჩამოიწეროს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6"/>
      </w:pPr>
      <w:r>
        <w:rPr>
          <w:w w:val="90"/>
        </w:rPr>
        <w:t>ფინანსური</w:t>
      </w:r>
      <w:r>
        <w:rPr>
          <w:spacing w:val="42"/>
        </w:rPr>
        <w:t> </w:t>
      </w:r>
      <w:r>
        <w:rPr>
          <w:w w:val="90"/>
        </w:rPr>
        <w:t>ვალდებულებები</w:t>
      </w:r>
    </w:p>
    <w:p>
      <w:pPr>
        <w:pStyle w:val="BodyText"/>
        <w:spacing w:before="120"/>
        <w:ind w:left="172" w:right="313"/>
        <w:jc w:val="both"/>
        <w:rPr>
          <w:rFonts w:ascii="Tahoma" w:hAnsi="Tahoma" w:cs="Tahoma" w:eastAsia="Tahoma"/>
        </w:rPr>
      </w:pPr>
      <w:r>
        <w:rPr/>
        <w:t>ფინანსური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შეწყვეტა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მაშინ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გასტუმრებულია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გაუქმებული ან მისი ვადა ამოწურულია</w:t>
      </w:r>
      <w:r>
        <w:rPr>
          <w:rFonts w:ascii="Tahoma" w:hAnsi="Tahoma" w:cs="Tahoma" w:eastAsia="Tahoma"/>
        </w:rPr>
        <w:t>.</w:t>
      </w:r>
      <w:r>
        <w:rPr/>
        <w:t>იმ შემთხვევაში</w:t>
      </w:r>
      <w:r>
        <w:rPr>
          <w:rFonts w:ascii="Tahoma" w:hAnsi="Tahoma" w:cs="Tahoma" w:eastAsia="Tahoma"/>
        </w:rPr>
        <w:t>, </w:t>
      </w:r>
      <w:r>
        <w:rPr/>
        <w:t>თუ არსებული ფინანსური ვალდებულება შეცვლის იმავე</w:t>
      </w:r>
      <w:r>
        <w:rPr>
          <w:spacing w:val="1"/>
        </w:rPr>
        <w:t> </w:t>
      </w:r>
      <w:r>
        <w:rPr/>
        <w:t>კრედიტორის</w:t>
      </w:r>
      <w:r>
        <w:rPr>
          <w:spacing w:val="1"/>
        </w:rPr>
        <w:t> </w:t>
      </w:r>
      <w:r>
        <w:rPr/>
        <w:t>განსხვავებული</w:t>
      </w:r>
      <w:r>
        <w:rPr>
          <w:spacing w:val="1"/>
        </w:rPr>
        <w:t> </w:t>
      </w:r>
      <w:r>
        <w:rPr/>
        <w:t>პრიობის</w:t>
      </w:r>
      <w:r>
        <w:rPr>
          <w:spacing w:val="1"/>
        </w:rPr>
        <w:t> </w:t>
      </w:r>
      <w:r>
        <w:rPr/>
        <w:t>მქონე</w:t>
      </w:r>
      <w:r>
        <w:rPr>
          <w:spacing w:val="1"/>
        </w:rPr>
        <w:t> </w:t>
      </w:r>
      <w:r>
        <w:rPr/>
        <w:t>ვალდებულებას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შეიცვლება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პირობები</w:t>
      </w:r>
      <w:r>
        <w:rPr>
          <w:rFonts w:ascii="Tahoma" w:hAnsi="Tahoma" w:cs="Tahoma" w:eastAsia="Tahoma"/>
        </w:rPr>
        <w:t>,</w:t>
      </w:r>
      <w:r>
        <w:rPr/>
        <w:t>ასეთი შეცვლა ან მოდიფიკაცია განიხილება</w:t>
      </w:r>
      <w:r>
        <w:rPr>
          <w:rFonts w:ascii="Tahoma" w:hAnsi="Tahoma" w:cs="Tahoma" w:eastAsia="Tahoma"/>
        </w:rPr>
        <w:t>, </w:t>
      </w:r>
      <w:r>
        <w:rPr/>
        <w:t>როგორც თავდაპირველი ვალდებულების შეწყვეტა და ახალი</w:t>
      </w:r>
      <w:r>
        <w:rPr>
          <w:spacing w:val="-43"/>
        </w:rPr>
        <w:t> </w:t>
      </w:r>
      <w:r>
        <w:rPr/>
        <w:t>ვალდებულების</w:t>
      </w:r>
      <w:r>
        <w:rPr>
          <w:spacing w:val="7"/>
        </w:rPr>
        <w:t> </w:t>
      </w:r>
      <w:r>
        <w:rPr/>
        <w:t>აღიარება</w:t>
      </w:r>
      <w:r>
        <w:rPr>
          <w:spacing w:val="-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შესაბამისი საბალანსო</w:t>
      </w:r>
      <w:r>
        <w:rPr>
          <w:spacing w:val="1"/>
        </w:rPr>
        <w:t> </w:t>
      </w:r>
      <w:r>
        <w:rPr/>
        <w:t>ღირებულების სხვაობა</w:t>
      </w:r>
      <w:r>
        <w:rPr>
          <w:spacing w:val="4"/>
        </w:rPr>
        <w:t> </w:t>
      </w:r>
      <w:r>
        <w:rPr/>
        <w:t>აღიარდება</w:t>
      </w:r>
      <w:r>
        <w:rPr>
          <w:spacing w:val="-4"/>
        </w:rPr>
        <w:t> </w:t>
      </w:r>
      <w:r>
        <w:rPr/>
        <w:t>მოგება</w:t>
      </w:r>
      <w:r>
        <w:rPr>
          <w:rFonts w:ascii="Tahoma" w:hAnsi="Tahoma" w:cs="Tahoma" w:eastAsia="Tahoma"/>
        </w:rPr>
        <w:t>-</w:t>
      </w:r>
      <w:r>
        <w:rPr/>
        <w:t>ზარალში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1"/>
        <w:jc w:val="left"/>
      </w:pPr>
      <w:r>
        <w:rPr/>
        <w:t>ურთიერთგადაფარვა</w:t>
      </w:r>
    </w:p>
    <w:p>
      <w:pPr>
        <w:pStyle w:val="BodyText"/>
        <w:spacing w:before="117"/>
        <w:ind w:left="172" w:right="315"/>
        <w:jc w:val="both"/>
        <w:rPr>
          <w:rFonts w:ascii="Tahoma" w:hAnsi="Tahoma" w:cs="Tahoma" w:eastAsia="Tahoma"/>
        </w:rPr>
      </w:pPr>
      <w:r>
        <w:rPr/>
        <w:t>ფინანსური აქტივებისა და ვალდებულებების ურთიერთგადაფარვა მოხდება და წმინდა თანხა აისახება ფინანსური</w:t>
      </w:r>
      <w:r>
        <w:rPr>
          <w:spacing w:val="1"/>
        </w:rPr>
        <w:t> </w:t>
      </w:r>
      <w:r>
        <w:rPr/>
        <w:t>მდგომარეობის ანგარიშგებაში</w:t>
      </w:r>
      <w:r>
        <w:rPr>
          <w:rFonts w:ascii="Tahoma" w:hAnsi="Tahoma" w:cs="Tahoma" w:eastAsia="Tahoma"/>
        </w:rPr>
        <w:t>, </w:t>
      </w:r>
      <w:r>
        <w:rPr/>
        <w:t>თუ არსებობს აღიარებული თანხების ურთიერთგადაფარვის იურიდიული უფლება</w:t>
      </w:r>
      <w:r>
        <w:rPr>
          <w:spacing w:val="1"/>
        </w:rPr>
        <w:t> </w:t>
      </w:r>
      <w:r>
        <w:rPr/>
        <w:t>და არსებობს აქტივებისა და ვალდებულებების ურთიერთგაქვითვის ან ერთდროულად აქტივის რეალიზაციისა და</w:t>
      </w:r>
      <w:r>
        <w:rPr>
          <w:spacing w:val="1"/>
        </w:rPr>
        <w:t> </w:t>
      </w:r>
      <w:r>
        <w:rPr>
          <w:spacing w:val="-2"/>
        </w:rPr>
        <w:t>ვალდებულებების </w:t>
      </w:r>
      <w:r>
        <w:rPr>
          <w:spacing w:val="-1"/>
        </w:rPr>
        <w:t>დაფარვის სურვილი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ურთიერთგადაფარვის უფლების გამოყენება არ უნდა ხდებოდეს სამომავლო</w:t>
      </w:r>
      <w:r>
        <w:rPr/>
        <w:t> შემთხვევის</w:t>
      </w:r>
      <w:r>
        <w:rPr>
          <w:spacing w:val="3"/>
        </w:rPr>
        <w:t> </w:t>
      </w:r>
      <w:r>
        <w:rPr/>
        <w:t>დადგომის</w:t>
      </w:r>
      <w:r>
        <w:rPr>
          <w:spacing w:val="10"/>
        </w:rPr>
        <w:t> </w:t>
      </w:r>
      <w:r>
        <w:rPr/>
        <w:t>პირობით</w:t>
      </w:r>
      <w:r>
        <w:rPr>
          <w:spacing w:val="4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ნებადართული</w:t>
      </w:r>
      <w:r>
        <w:rPr>
          <w:spacing w:val="9"/>
        </w:rPr>
        <w:t> </w:t>
      </w:r>
      <w:r>
        <w:rPr/>
        <w:t>უნდა</w:t>
      </w:r>
      <w:r>
        <w:rPr>
          <w:spacing w:val="-4"/>
        </w:rPr>
        <w:t> </w:t>
      </w:r>
      <w:r>
        <w:rPr/>
        <w:t>იყოს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121" w:after="0"/>
        <w:ind w:left="1456" w:right="0" w:hanging="565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ჩვეულებრივი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საქმიანობის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პირობებში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118" w:after="0"/>
        <w:ind w:left="1456" w:right="0" w:hanging="565"/>
        <w:jc w:val="left"/>
        <w:rPr>
          <w:sz w:val="18"/>
          <w:szCs w:val="18"/>
        </w:rPr>
      </w:pPr>
      <w:r>
        <w:rPr>
          <w:spacing w:val="-1"/>
          <w:sz w:val="18"/>
          <w:szCs w:val="18"/>
        </w:rPr>
        <w:t>დეფოლტის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შემთხვევაში</w:t>
      </w:r>
      <w:r>
        <w:rPr>
          <w:rFonts w:ascii="Tahoma" w:hAnsi="Tahoma" w:cs="Tahoma" w:eastAsia="Tahoma"/>
          <w:sz w:val="18"/>
          <w:szCs w:val="18"/>
        </w:rPr>
        <w:t>;</w:t>
      </w:r>
      <w:r>
        <w:rPr>
          <w:rFonts w:ascii="Tahoma" w:hAnsi="Tahoma" w:cs="Tahoma" w:eastAsia="Tahoma"/>
          <w:spacing w:val="-13"/>
          <w:sz w:val="18"/>
          <w:szCs w:val="18"/>
        </w:rPr>
        <w:t> </w:t>
      </w:r>
      <w:r>
        <w:rPr>
          <w:sz w:val="18"/>
          <w:szCs w:val="18"/>
        </w:rPr>
        <w:t>და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  <w:tab w:pos="1457" w:val="left" w:leader="none"/>
        </w:tabs>
        <w:spacing w:line="240" w:lineRule="auto" w:before="123" w:after="0"/>
        <w:ind w:left="1456" w:right="0" w:hanging="565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კომპანიის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კონტრაჰენტის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არაკრედიტუნარიანობის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გაკოტრების შემთხვევაში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line="242" w:lineRule="auto" w:before="128"/>
        <w:ind w:left="172" w:right="310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პერსპექტივით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- </w:t>
      </w:r>
      <w:r>
        <w:rPr/>
        <w:t>სესხის</w:t>
      </w:r>
      <w:r>
        <w:rPr>
          <w:spacing w:val="1"/>
        </w:rPr>
        <w:t> </w:t>
      </w:r>
      <w:r>
        <w:rPr/>
        <w:t>ინსტრუმენტებისათვის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 იზომება ამორტიზებული ღირებულებით და სხვა მთლიანი შემოსავლის სამართლიანი ღირებულებით</w:t>
      </w:r>
      <w:r>
        <w:rPr>
          <w:spacing w:val="1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სასესხო</w:t>
      </w:r>
      <w:r>
        <w:rPr>
          <w:spacing w:val="-8"/>
        </w:rPr>
        <w:t> </w:t>
      </w:r>
      <w:r>
        <w:rPr/>
        <w:t>ვალდებულებებისა</w:t>
      </w:r>
      <w:r>
        <w:rPr>
          <w:spacing w:val="-6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ფინანსური</w:t>
      </w:r>
      <w:r>
        <w:rPr>
          <w:spacing w:val="-8"/>
        </w:rPr>
        <w:t> </w:t>
      </w:r>
      <w:r>
        <w:rPr/>
        <w:t>გარანტიების</w:t>
      </w:r>
      <w:r>
        <w:rPr>
          <w:spacing w:val="-7"/>
        </w:rPr>
        <w:t> </w:t>
      </w:r>
      <w:r>
        <w:rPr/>
        <w:t>ხელშეკრულებისათვის</w:t>
      </w:r>
      <w:r>
        <w:rPr>
          <w:spacing w:val="-5"/>
        </w:rPr>
        <w:t> </w:t>
      </w:r>
      <w:r>
        <w:rPr/>
        <w:t>წარმოქმნილ</w:t>
      </w:r>
      <w:r>
        <w:rPr>
          <w:spacing w:val="-5"/>
        </w:rPr>
        <w:t> </w:t>
      </w:r>
      <w:r>
        <w:rPr/>
        <w:t>დაყოვნებებს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2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მოსალოდნელ საკრედიტო ზარალს აფასებს და საკრედიტო ზარალის რეზერვს აღიარებს თითოეულ საანგარიშგებო</w:t>
      </w:r>
      <w:r>
        <w:rPr>
          <w:spacing w:val="1"/>
        </w:rPr>
        <w:t> </w:t>
      </w:r>
      <w:r>
        <w:rPr/>
        <w:t>პერიოდში</w:t>
      </w:r>
      <w:r>
        <w:rPr>
          <w:rFonts w:ascii="Tahoma" w:hAnsi="Tahoma" w:cs="Tahoma" w:eastAsia="Tahoma"/>
        </w:rPr>
        <w:t>. </w:t>
      </w:r>
      <w:r>
        <w:rPr/>
        <w:t>მოსალოდნელი საკრედიტო ზარალის შეფასება გავლენას ახდენს</w:t>
      </w:r>
      <w:r>
        <w:rPr>
          <w:rFonts w:ascii="Tahoma" w:hAnsi="Tahoma" w:cs="Tahoma" w:eastAsia="Tahoma"/>
        </w:rPr>
        <w:t>: </w:t>
      </w:r>
      <w:r>
        <w:rPr/>
        <w:t>ა</w:t>
      </w:r>
      <w:r>
        <w:rPr>
          <w:rFonts w:ascii="Tahoma" w:hAnsi="Tahoma" w:cs="Tahoma" w:eastAsia="Tahoma"/>
        </w:rPr>
        <w:t>) </w:t>
      </w:r>
      <w:r>
        <w:rPr/>
        <w:t>მიუკერძოებელ და ალბათობის</w:t>
      </w:r>
      <w:r>
        <w:rPr>
          <w:spacing w:val="1"/>
        </w:rPr>
        <w:t> </w:t>
      </w:r>
      <w:r>
        <w:rPr/>
        <w:t>ხარისხით შეწონილ თანხაზე</w:t>
      </w:r>
      <w:r>
        <w:rPr>
          <w:rFonts w:ascii="Tahoma" w:hAnsi="Tahoma" w:cs="Tahoma" w:eastAsia="Tahoma"/>
        </w:rPr>
        <w:t>, </w:t>
      </w:r>
      <w:r>
        <w:rPr/>
        <w:t>რომელიც განისაზღვრება მოსალოდნელი ხდომილობითი მოვლენების შეფასებით</w:t>
      </w:r>
      <w:r>
        <w:rPr>
          <w:rFonts w:ascii="Tahoma" w:hAnsi="Tahoma" w:cs="Tahoma" w:eastAsia="Tahoma"/>
        </w:rPr>
        <w:t>, </w:t>
      </w:r>
      <w:r>
        <w:rPr/>
        <w:t>ბ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ფულის დროითი ღირებულებაზე</w:t>
      </w:r>
      <w:r>
        <w:rPr>
          <w:rFonts w:ascii="Tahoma" w:hAnsi="Tahoma" w:cs="Tahoma" w:eastAsia="Tahoma"/>
        </w:rPr>
        <w:t>, </w:t>
      </w:r>
      <w:r>
        <w:rPr/>
        <w:t>გ</w:t>
      </w:r>
      <w:r>
        <w:rPr>
          <w:rFonts w:ascii="Tahoma" w:hAnsi="Tahoma" w:cs="Tahoma" w:eastAsia="Tahoma"/>
        </w:rPr>
        <w:t>) </w:t>
      </w:r>
      <w:r>
        <w:rPr/>
        <w:t>ყველა გონივრულ და საჭირო ინფორმაციაზე</w:t>
      </w:r>
      <w:r>
        <w:rPr>
          <w:rFonts w:ascii="Tahoma" w:hAnsi="Tahoma" w:cs="Tahoma" w:eastAsia="Tahoma"/>
        </w:rPr>
        <w:t>, </w:t>
      </w:r>
      <w:r>
        <w:rPr/>
        <w:t>რომელიც ზედმეტი ხარჯისა და</w:t>
      </w:r>
      <w:r>
        <w:rPr>
          <w:spacing w:val="1"/>
        </w:rPr>
        <w:t> </w:t>
      </w:r>
      <w:r>
        <w:rPr/>
        <w:t>ძალისხმევის</w:t>
      </w:r>
      <w:r>
        <w:rPr>
          <w:spacing w:val="1"/>
        </w:rPr>
        <w:t> </w:t>
      </w:r>
      <w:r>
        <w:rPr/>
        <w:t>გარეშე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ხელმისაწვდომი</w:t>
      </w:r>
      <w:r>
        <w:rPr>
          <w:spacing w:val="1"/>
        </w:rPr>
        <w:t> </w:t>
      </w:r>
      <w:r>
        <w:rPr/>
        <w:t>ყოველი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ბოლოსთვის</w:t>
      </w:r>
      <w:r>
        <w:rPr>
          <w:spacing w:val="1"/>
        </w:rPr>
        <w:t> </w:t>
      </w:r>
      <w:r>
        <w:rPr/>
        <w:t>წარსულ</w:t>
      </w:r>
      <w:r>
        <w:rPr>
          <w:spacing w:val="1"/>
        </w:rPr>
        <w:t> </w:t>
      </w:r>
      <w:r>
        <w:rPr/>
        <w:t>მოვლენებზე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მიმდინარე</w:t>
      </w:r>
      <w:r>
        <w:rPr>
          <w:spacing w:val="4"/>
        </w:rPr>
        <w:t> </w:t>
      </w:r>
      <w:r>
        <w:rPr/>
        <w:t>პირობებზე</w:t>
      </w:r>
      <w:r>
        <w:rPr>
          <w:spacing w:val="9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სამომავლო</w:t>
      </w:r>
      <w:r>
        <w:rPr>
          <w:spacing w:val="6"/>
        </w:rPr>
        <w:t> </w:t>
      </w:r>
      <w:r>
        <w:rPr/>
        <w:t>პირობების</w:t>
      </w:r>
      <w:r>
        <w:rPr>
          <w:spacing w:val="9"/>
        </w:rPr>
        <w:t> </w:t>
      </w:r>
      <w:r>
        <w:rPr/>
        <w:t>პროგნოზირებაზე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6"/>
        <w:ind w:left="172" w:right="313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მიზნით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სამ</w:t>
      </w:r>
      <w:r>
        <w:rPr>
          <w:spacing w:val="1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მოდელს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დაფუძნებულია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ცვლილებებზე</w:t>
      </w:r>
      <w:r>
        <w:rPr>
          <w:spacing w:val="9"/>
        </w:rPr>
        <w:t> </w:t>
      </w:r>
      <w:r>
        <w:rPr/>
        <w:t>თავდაპირველი</w:t>
      </w:r>
      <w:r>
        <w:rPr>
          <w:spacing w:val="4"/>
        </w:rPr>
        <w:t> </w:t>
      </w:r>
      <w:r>
        <w:rPr/>
        <w:t>აღიარების</w:t>
      </w:r>
      <w:r>
        <w:rPr>
          <w:spacing w:val="5"/>
        </w:rPr>
        <w:t> </w:t>
      </w:r>
      <w:r>
        <w:rPr/>
        <w:t>შემდეგ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121" w:after="0"/>
        <w:ind w:left="892" w:right="315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ეტაპი </w:t>
      </w:r>
      <w:r>
        <w:rPr>
          <w:rFonts w:ascii="Tahoma" w:hAnsi="Tahoma" w:cs="Tahoma" w:eastAsia="Tahoma"/>
          <w:sz w:val="18"/>
          <w:szCs w:val="18"/>
        </w:rPr>
        <w:t>1: </w:t>
      </w:r>
      <w:r>
        <w:rPr>
          <w:sz w:val="18"/>
          <w:szCs w:val="18"/>
        </w:rPr>
        <w:t>ფინანსური ინსტრუმენტი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რომელიც არ არის გაუფასურებული თავდაპირველი აღიარების დროს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კლასიფიცირდება როგორც ეტაპი </w:t>
      </w:r>
      <w:r>
        <w:rPr>
          <w:rFonts w:ascii="Tahoma" w:hAnsi="Tahoma" w:cs="Tahoma" w:eastAsia="Tahoma"/>
          <w:sz w:val="18"/>
          <w:szCs w:val="18"/>
        </w:rPr>
        <w:t>1. </w:t>
      </w:r>
      <w:r>
        <w:rPr>
          <w:sz w:val="18"/>
          <w:szCs w:val="18"/>
        </w:rPr>
        <w:t>ეტაპი </w:t>
      </w:r>
      <w:r>
        <w:rPr>
          <w:rFonts w:ascii="Tahoma" w:hAnsi="Tahoma" w:cs="Tahoma" w:eastAsia="Tahoma"/>
          <w:sz w:val="18"/>
          <w:szCs w:val="18"/>
        </w:rPr>
        <w:t>1 </w:t>
      </w:r>
      <w:r>
        <w:rPr>
          <w:sz w:val="18"/>
          <w:szCs w:val="18"/>
        </w:rPr>
        <w:t>ფინანსური აქტივების მოსალოდენლი საკირედიტო ზარალი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იზომება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მანძილზე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ნაწილის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ტოლი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გამოწვეულია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ნაგულისხმევი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მოვლენების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შემდეგ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მომდევნო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პერიოდში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12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თვის</w:t>
      </w:r>
      <w:r>
        <w:rPr>
          <w:spacing w:val="1"/>
          <w:sz w:val="18"/>
          <w:szCs w:val="18"/>
        </w:rPr>
        <w:t> </w:t>
      </w:r>
      <w:r>
        <w:rPr>
          <w:spacing w:val="-2"/>
          <w:sz w:val="18"/>
          <w:szCs w:val="18"/>
        </w:rPr>
        <w:t>განმავლობაში</w:t>
      </w:r>
      <w:r>
        <w:rPr>
          <w:spacing w:val="-11"/>
          <w:sz w:val="18"/>
          <w:szCs w:val="18"/>
        </w:rPr>
        <w:t> </w:t>
      </w:r>
      <w:r>
        <w:rPr>
          <w:spacing w:val="-2"/>
          <w:sz w:val="18"/>
          <w:szCs w:val="18"/>
        </w:rPr>
        <w:t>ან</w:t>
      </w:r>
      <w:r>
        <w:rPr>
          <w:spacing w:val="-7"/>
          <w:sz w:val="18"/>
          <w:szCs w:val="18"/>
        </w:rPr>
        <w:t> </w:t>
      </w:r>
      <w:r>
        <w:rPr>
          <w:spacing w:val="-2"/>
          <w:sz w:val="18"/>
          <w:szCs w:val="18"/>
        </w:rPr>
        <w:t>ხელშეკრულების</w:t>
      </w:r>
      <w:r>
        <w:rPr>
          <w:spacing w:val="-11"/>
          <w:sz w:val="18"/>
          <w:szCs w:val="18"/>
        </w:rPr>
        <w:t> </w:t>
      </w:r>
      <w:r>
        <w:rPr>
          <w:spacing w:val="-1"/>
          <w:sz w:val="18"/>
          <w:szCs w:val="18"/>
        </w:rPr>
        <w:t>ვადის</w:t>
      </w:r>
      <w:r>
        <w:rPr>
          <w:spacing w:val="-7"/>
          <w:sz w:val="18"/>
          <w:szCs w:val="18"/>
        </w:rPr>
        <w:t> </w:t>
      </w:r>
      <w:r>
        <w:rPr>
          <w:spacing w:val="-1"/>
          <w:sz w:val="18"/>
          <w:szCs w:val="18"/>
        </w:rPr>
        <w:t>გასვლამდე</w:t>
      </w:r>
      <w:r>
        <w:rPr>
          <w:rFonts w:ascii="Tahoma" w:hAnsi="Tahoma" w:cs="Tahoma" w:eastAsia="Tahoma"/>
          <w:spacing w:val="-1"/>
          <w:sz w:val="18"/>
          <w:szCs w:val="18"/>
        </w:rPr>
        <w:t>,</w:t>
      </w:r>
      <w:r>
        <w:rPr>
          <w:rFonts w:ascii="Tahoma" w:hAnsi="Tahoma" w:cs="Tahoma" w:eastAsia="Tahoma"/>
          <w:spacing w:val="-18"/>
          <w:sz w:val="18"/>
          <w:szCs w:val="18"/>
        </w:rPr>
        <w:t> </w:t>
      </w:r>
      <w:r>
        <w:rPr>
          <w:spacing w:val="-1"/>
          <w:sz w:val="18"/>
          <w:szCs w:val="18"/>
        </w:rPr>
        <w:t>თუ</w:t>
      </w:r>
      <w:r>
        <w:rPr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უფრო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მოკლეა</w:t>
      </w:r>
      <w:r>
        <w:rPr>
          <w:spacing w:val="-9"/>
          <w:sz w:val="18"/>
          <w:szCs w:val="18"/>
        </w:rPr>
        <w:t> </w:t>
      </w:r>
      <w:r>
        <w:rPr>
          <w:rFonts w:ascii="Tahoma" w:hAnsi="Tahoma" w:cs="Tahoma" w:eastAsia="Tahoma"/>
          <w:spacing w:val="-1"/>
          <w:sz w:val="18"/>
          <w:szCs w:val="18"/>
        </w:rPr>
        <w:t>(„12</w:t>
      </w:r>
      <w:r>
        <w:rPr>
          <w:rFonts w:ascii="Tahoma" w:hAnsi="Tahoma" w:cs="Tahoma" w:eastAsia="Tahoma"/>
          <w:spacing w:val="-20"/>
          <w:sz w:val="18"/>
          <w:szCs w:val="18"/>
        </w:rPr>
        <w:t> </w:t>
      </w:r>
      <w:r>
        <w:rPr>
          <w:spacing w:val="-1"/>
          <w:sz w:val="18"/>
          <w:szCs w:val="18"/>
        </w:rPr>
        <w:t>თვაინი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ზაკრედიტო</w:t>
      </w:r>
      <w:r>
        <w:rPr>
          <w:spacing w:val="-11"/>
          <w:sz w:val="18"/>
          <w:szCs w:val="18"/>
        </w:rPr>
        <w:t> </w:t>
      </w:r>
      <w:r>
        <w:rPr>
          <w:spacing w:val="-1"/>
          <w:sz w:val="18"/>
          <w:szCs w:val="18"/>
        </w:rPr>
        <w:t>ზარალი</w:t>
      </w:r>
      <w:r>
        <w:rPr>
          <w:rFonts w:ascii="Tahoma" w:hAnsi="Tahoma" w:cs="Tahoma" w:eastAsia="Tahoma"/>
          <w:spacing w:val="-1"/>
          <w:sz w:val="18"/>
          <w:szCs w:val="18"/>
        </w:rPr>
        <w:t>“).</w:t>
      </w:r>
    </w:p>
    <w:p>
      <w:pPr>
        <w:pStyle w:val="BodyText"/>
        <w:spacing w:before="4"/>
        <w:ind w:left="892"/>
        <w:rPr>
          <w:rFonts w:ascii="Tahoma"/>
        </w:rPr>
      </w:pPr>
      <w:r>
        <w:rPr>
          <w:rFonts w:ascii="Tahoma"/>
          <w:w w:val="60"/>
        </w:rPr>
        <w:t>`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22" w:after="0"/>
        <w:ind w:left="892" w:right="316" w:hanging="360"/>
        <w:jc w:val="both"/>
        <w:rPr>
          <w:sz w:val="18"/>
          <w:szCs w:val="18"/>
        </w:rPr>
      </w:pPr>
      <w:r>
        <w:rPr>
          <w:sz w:val="18"/>
          <w:szCs w:val="18"/>
        </w:rPr>
        <w:t>ეტაპი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2: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თუ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ბანკი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გამოავლენს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ზრდას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(”SICR”)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თავდაპირველი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აღიარების შემდეგ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6"/>
          <w:sz w:val="18"/>
          <w:szCs w:val="18"/>
        </w:rPr>
        <w:t> </w:t>
      </w:r>
      <w:r>
        <w:rPr>
          <w:sz w:val="18"/>
          <w:szCs w:val="18"/>
        </w:rPr>
        <w:t>აქტივი გადადის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მე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-2</w:t>
      </w:r>
      <w:r>
        <w:rPr>
          <w:rFonts w:ascii="Tahoma" w:hAnsi="Tahoma" w:cs="Tahoma" w:eastAsia="Tahoma"/>
          <w:spacing w:val="-13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მისი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მოსალოდენლი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იზომება</w:t>
      </w:r>
    </w:p>
    <w:p>
      <w:pPr>
        <w:spacing w:after="0" w:line="242" w:lineRule="auto"/>
        <w:jc w:val="both"/>
        <w:rPr>
          <w:sz w:val="18"/>
          <w:szCs w:val="18"/>
        </w:rPr>
        <w:sectPr>
          <w:pgSz w:w="11920" w:h="16850"/>
          <w:pgMar w:header="775" w:footer="731" w:top="2600" w:bottom="920" w:left="680" w:right="1140"/>
        </w:sectPr>
      </w:pPr>
    </w:p>
    <w:p>
      <w:pPr>
        <w:pStyle w:val="BodyText"/>
        <w:spacing w:line="242" w:lineRule="auto" w:before="121"/>
        <w:ind w:left="892" w:right="317"/>
        <w:jc w:val="both"/>
        <w:rPr>
          <w:rFonts w:ascii="Tahoma" w:hAnsi="Tahoma" w:cs="Tahoma" w:eastAsia="Tahoma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3488" filled="true" fillcolor="#000000" stroked="false">
            <v:fill type="solid"/>
            <w10:wrap type="none"/>
          </v:rect>
        </w:pict>
      </w:r>
      <w:r>
        <w:rPr/>
        <w:t>მთელი არსებობის მანძილზე მოსალოდენლი საკრედიტო ზარალის საფუძველზე</w:t>
      </w:r>
      <w:r>
        <w:rPr>
          <w:rFonts w:ascii="Tahoma" w:hAnsi="Tahoma" w:cs="Tahoma" w:eastAsia="Tahoma"/>
        </w:rPr>
        <w:t>. </w:t>
      </w:r>
      <w:r>
        <w:rPr/>
        <w:t>თუ საკრედიტო რისკის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2"/>
        </w:rPr>
        <w:t> </w:t>
      </w:r>
      <w:r>
        <w:rPr/>
        <w:t>ზრდა</w:t>
      </w:r>
      <w:r>
        <w:rPr>
          <w:spacing w:val="3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შეიმჩნევა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ინსტრუმენტი</w:t>
      </w:r>
      <w:r>
        <w:rPr>
          <w:spacing w:val="2"/>
        </w:rPr>
        <w:t> </w:t>
      </w:r>
      <w:r>
        <w:rPr/>
        <w:t>გადავა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I</w:t>
      </w:r>
      <w:r>
        <w:rPr>
          <w:rFonts w:ascii="Tahoma" w:hAnsi="Tahoma" w:cs="Tahoma" w:eastAsia="Tahoma"/>
          <w:spacing w:val="-10"/>
        </w:rPr>
        <w:t> </w:t>
      </w:r>
      <w:r>
        <w:rPr/>
        <w:t>ეტაპზე</w:t>
      </w:r>
      <w:r>
        <w:rPr>
          <w:rFonts w:ascii="Tahoma" w:hAnsi="Tahoma" w:cs="Tahoma" w:eastAsia="Tahoma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2" w:lineRule="auto" w:before="0" w:after="0"/>
        <w:ind w:left="892" w:right="315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ეტაპი </w:t>
      </w:r>
      <w:r>
        <w:rPr>
          <w:rFonts w:ascii="Tahoma" w:hAnsi="Tahoma" w:cs="Tahoma" w:eastAsia="Tahoma"/>
          <w:sz w:val="18"/>
          <w:szCs w:val="18"/>
        </w:rPr>
        <w:t>3: </w:t>
      </w:r>
      <w:r>
        <w:rPr>
          <w:sz w:val="18"/>
          <w:szCs w:val="18"/>
        </w:rPr>
        <w:t>გაუფასურებული ფინანსური აქტივები გადადის მე </w:t>
      </w:r>
      <w:r>
        <w:rPr>
          <w:rFonts w:ascii="Tahoma" w:hAnsi="Tahoma" w:cs="Tahoma" w:eastAsia="Tahoma"/>
          <w:sz w:val="18"/>
          <w:szCs w:val="18"/>
        </w:rPr>
        <w:t>-3 </w:t>
      </w:r>
      <w:r>
        <w:rPr>
          <w:sz w:val="18"/>
          <w:szCs w:val="18"/>
        </w:rPr>
        <w:t>დონეზე და აღიარდება გაუფასურებულად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სიცოცხლის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ECL.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ბანკის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გაუფასურებული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განმარტება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განმარტება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ემყარება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ერთი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მეტი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მოვლენას</w:t>
      </w:r>
      <w:r>
        <w:rPr>
          <w:rFonts w:ascii="Tahoma" w:hAnsi="Tahoma" w:cs="Tahoma" w:eastAsia="Tahoma"/>
          <w:sz w:val="18"/>
          <w:szCs w:val="18"/>
        </w:rPr>
        <w:t>. ECL– </w:t>
      </w:r>
      <w:r>
        <w:rPr>
          <w:sz w:val="18"/>
          <w:szCs w:val="18"/>
        </w:rPr>
        <w:t>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ცვლილება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აღიარებულია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მოგების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შესაბამისი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შემწეობით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აისახება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საბალანსო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ღირებულების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შემცირებაზე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მდგომარეობის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ანგარიშგებაში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აღწერილია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22-</w:t>
      </w:r>
      <w:r>
        <w:rPr>
          <w:sz w:val="18"/>
          <w:szCs w:val="18"/>
        </w:rPr>
        <w:t>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შენიშვნაში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Heading5"/>
      </w:pPr>
      <w:r>
        <w:rPr>
          <w:w w:val="90"/>
        </w:rPr>
        <w:t>ძირითადი</w:t>
      </w:r>
      <w:r>
        <w:rPr>
          <w:spacing w:val="23"/>
          <w:w w:val="90"/>
        </w:rPr>
        <w:t> </w:t>
      </w:r>
      <w:r>
        <w:rPr>
          <w:w w:val="90"/>
        </w:rPr>
        <w:t>საშუალებები</w:t>
      </w:r>
    </w:p>
    <w:p>
      <w:pPr>
        <w:pStyle w:val="BodyText"/>
        <w:spacing w:line="242" w:lineRule="auto" w:before="122"/>
        <w:ind w:left="172" w:right="310"/>
        <w:jc w:val="both"/>
        <w:rPr>
          <w:rFonts w:ascii="Tahoma" w:hAnsi="Tahoma" w:cs="Tahoma" w:eastAsia="Tahoma"/>
        </w:rPr>
      </w:pPr>
      <w:r>
        <w:rPr/>
        <w:t>ძირითადი საშუალებები აღრიცხულია თვითღირებულებით</w:t>
      </w:r>
      <w:r>
        <w:rPr>
          <w:rFonts w:ascii="Tahoma" w:hAnsi="Tahoma" w:cs="Tahoma" w:eastAsia="Tahoma"/>
        </w:rPr>
        <w:t>, </w:t>
      </w:r>
      <w:r>
        <w:rPr/>
        <w:t>რომელიც შემცირებულია დაგროვილი ცვეთითა და</w:t>
      </w:r>
      <w:r>
        <w:rPr>
          <w:spacing w:val="1"/>
        </w:rPr>
        <w:t> </w:t>
      </w:r>
      <w:r>
        <w:rPr/>
        <w:t>გაუფასურებით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ასეთის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ღირებულებაში</w:t>
      </w:r>
      <w:r>
        <w:rPr>
          <w:spacing w:val="1"/>
        </w:rPr>
        <w:t> </w:t>
      </w:r>
      <w:r>
        <w:rPr/>
        <w:t>შედის</w:t>
      </w:r>
      <w:r>
        <w:rPr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საშუალების</w:t>
      </w:r>
      <w:r>
        <w:rPr>
          <w:spacing w:val="1"/>
        </w:rPr>
        <w:t> </w:t>
      </w:r>
      <w:r>
        <w:rPr/>
        <w:t>ნაწილის</w:t>
      </w:r>
      <w:r>
        <w:rPr>
          <w:spacing w:val="1"/>
        </w:rPr>
        <w:t> </w:t>
      </w:r>
      <w:r>
        <w:rPr/>
        <w:t>ჩანაცვლების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ხარჯის</w:t>
      </w:r>
      <w:r>
        <w:rPr>
          <w:spacing w:val="1"/>
        </w:rPr>
        <w:t> </w:t>
      </w:r>
      <w:r>
        <w:rPr/>
        <w:t>დადგომისას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კრიტერიუმები</w:t>
      </w:r>
      <w:r>
        <w:rPr>
          <w:spacing w:val="1"/>
        </w:rPr>
        <w:t> </w:t>
      </w:r>
      <w:r>
        <w:rPr/>
        <w:t>დაცულია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საშუალებების საბალანსო ღირებულების გაუფასურების შეფასება ხდება მაშინ</w:t>
      </w:r>
      <w:r>
        <w:rPr>
          <w:rFonts w:ascii="Tahoma" w:hAnsi="Tahoma" w:cs="Tahoma" w:eastAsia="Tahoma"/>
        </w:rPr>
        <w:t>, </w:t>
      </w:r>
      <w:r>
        <w:rPr/>
        <w:t>როდესაც მოვლენები ან გარემოებათა</w:t>
      </w:r>
      <w:r>
        <w:rPr>
          <w:spacing w:val="-42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მიანიშნებენ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ამოღება</w:t>
      </w:r>
      <w:r>
        <w:rPr>
          <w:spacing w:val="1"/>
        </w:rPr>
        <w:t> </w:t>
      </w:r>
      <w:r>
        <w:rPr/>
        <w:t>შესაძლოა</w:t>
      </w:r>
      <w:r>
        <w:rPr>
          <w:spacing w:val="1"/>
        </w:rPr>
        <w:t> </w:t>
      </w:r>
      <w:r>
        <w:rPr/>
        <w:t>ვერ</w:t>
      </w:r>
      <w:r>
        <w:rPr>
          <w:spacing w:val="1"/>
        </w:rPr>
        <w:t> </w:t>
      </w:r>
      <w:r>
        <w:rPr/>
        <w:t>მოხერხდეს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აღიარება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მოგებაში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საოპერაციო</w:t>
      </w:r>
      <w:r>
        <w:rPr>
          <w:spacing w:val="1"/>
        </w:rPr>
        <w:t> </w:t>
      </w:r>
      <w:r>
        <w:rPr/>
        <w:t>ხარჯის</w:t>
      </w:r>
      <w:r>
        <w:rPr>
          <w:spacing w:val="1"/>
        </w:rPr>
        <w:t> </w:t>
      </w:r>
      <w:r>
        <w:rPr/>
        <w:t>ნაწილში</w:t>
      </w:r>
      <w:r>
        <w:rPr>
          <w:rFonts w:ascii="Tahoma" w:hAnsi="Tahoma" w:cs="Tahoma" w:eastAsia="Tahoma"/>
        </w:rPr>
        <w:t>. </w:t>
      </w:r>
      <w:r>
        <w:rPr/>
        <w:t>შეკეთება</w:t>
      </w:r>
      <w:r>
        <w:rPr>
          <w:rFonts w:ascii="Tahoma" w:hAnsi="Tahoma" w:cs="Tahoma" w:eastAsia="Tahoma"/>
        </w:rPr>
        <w:t>-</w:t>
      </w:r>
      <w:r>
        <w:rPr/>
        <w:t>განახლებასთან</w:t>
      </w:r>
      <w:r>
        <w:rPr>
          <w:spacing w:val="1"/>
        </w:rPr>
        <w:t> </w:t>
      </w:r>
      <w:r>
        <w:rPr>
          <w:spacing w:val="-1"/>
        </w:rPr>
        <w:t>დაკავშირებული ხარჯები ირიცხება წარმოშობისას და შედის სხვა საოპერაციო ხარჯებში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თუ ისინი </w:t>
      </w:r>
      <w:r>
        <w:rPr/>
        <w:t>კაპიტალიზაციას</w:t>
      </w:r>
      <w:r>
        <w:rPr>
          <w:spacing w:val="-42"/>
        </w:rPr>
        <w:t> </w:t>
      </w:r>
      <w:r>
        <w:rPr/>
        <w:t>არ</w:t>
      </w:r>
      <w:r>
        <w:rPr>
          <w:spacing w:val="4"/>
        </w:rPr>
        <w:t> </w:t>
      </w:r>
      <w:r>
        <w:rPr/>
        <w:t>ექვემდებარება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3"/>
        <w:ind w:left="172" w:right="308"/>
        <w:jc w:val="both"/>
        <w:rPr>
          <w:rFonts w:ascii="Tahoma" w:hAnsi="Tahoma" w:cs="Tahoma" w:eastAsia="Tahoma"/>
        </w:rPr>
      </w:pPr>
      <w:r>
        <w:rPr/>
        <w:t>აქტივზე ცვეთის დარიცხვა იწყება იმ თარიღიდან</w:t>
      </w:r>
      <w:r>
        <w:rPr>
          <w:rFonts w:ascii="Tahoma" w:hAnsi="Tahoma" w:cs="Tahoma" w:eastAsia="Tahoma"/>
        </w:rPr>
        <w:t>, </w:t>
      </w:r>
      <w:r>
        <w:rPr/>
        <w:t>როდესაც აქტივი შედის ექსპლუატაციაში</w:t>
      </w:r>
      <w:r>
        <w:rPr>
          <w:rFonts w:ascii="Tahoma" w:hAnsi="Tahoma" w:cs="Tahoma" w:eastAsia="Tahoma"/>
        </w:rPr>
        <w:t>. </w:t>
      </w:r>
      <w:r>
        <w:rPr/>
        <w:t>ცვეთის დარიცხვა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წრფივი</w:t>
      </w:r>
      <w:r>
        <w:rPr>
          <w:spacing w:val="1"/>
        </w:rPr>
        <w:t> </w:t>
      </w:r>
      <w:r>
        <w:rPr/>
        <w:t>მეთოდით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საშუალებების</w:t>
      </w:r>
      <w:r>
        <w:rPr>
          <w:spacing w:val="1"/>
        </w:rPr>
        <w:t> </w:t>
      </w:r>
      <w:r>
        <w:rPr/>
        <w:t>სასარგებლო</w:t>
      </w:r>
      <w:r>
        <w:rPr>
          <w:spacing w:val="1"/>
        </w:rPr>
        <w:t> </w:t>
      </w:r>
      <w:r>
        <w:rPr/>
        <w:t>მომსახურების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შემდეგი</w:t>
      </w:r>
      <w:r>
        <w:rPr>
          <w:spacing w:val="1"/>
        </w:rPr>
        <w:t> </w:t>
      </w:r>
      <w:r>
        <w:rPr/>
        <w:t>შეფასებითი</w:t>
      </w:r>
      <w:r>
        <w:rPr>
          <w:spacing w:val="1"/>
        </w:rPr>
        <w:t> </w:t>
      </w:r>
      <w:r>
        <w:rPr/>
        <w:t>მაჩვენებლების</w:t>
      </w:r>
      <w:r>
        <w:rPr>
          <w:spacing w:val="5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  <w:tab w:pos="5933" w:val="left" w:leader="none"/>
        </w:tabs>
        <w:spacing w:line="240" w:lineRule="auto" w:before="121" w:after="0"/>
        <w:ind w:left="89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საიჯარო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ქონების გაუმჯობესება</w:t>
        <w:tab/>
      </w:r>
      <w:r>
        <w:rPr>
          <w:rFonts w:ascii="Tahoma" w:hAnsi="Tahoma" w:cs="Tahoma" w:eastAsia="Tahoma"/>
          <w:sz w:val="18"/>
          <w:szCs w:val="18"/>
        </w:rPr>
        <w:t>5</w:t>
      </w:r>
      <w:r>
        <w:rPr>
          <w:rFonts w:ascii="Tahoma" w:hAnsi="Tahoma" w:cs="Tahoma" w:eastAsia="Tahoma"/>
          <w:spacing w:val="-4"/>
          <w:sz w:val="18"/>
          <w:szCs w:val="18"/>
        </w:rPr>
        <w:t>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  <w:tab w:pos="5933" w:val="left" w:leader="none"/>
        </w:tabs>
        <w:spacing w:line="240" w:lineRule="auto" w:before="4" w:after="0"/>
        <w:ind w:left="89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კომპიუტერული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ტექნიკა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საოფისე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აღჭურვილობა</w:t>
        <w:tab/>
      </w:r>
      <w:r>
        <w:rPr>
          <w:rFonts w:ascii="Tahoma" w:hAnsi="Tahoma" w:cs="Tahoma" w:eastAsia="Tahoma"/>
          <w:sz w:val="18"/>
          <w:szCs w:val="18"/>
        </w:rPr>
        <w:t>5</w:t>
      </w:r>
      <w:r>
        <w:rPr>
          <w:rFonts w:ascii="Tahoma" w:hAnsi="Tahoma" w:cs="Tahoma" w:eastAsia="Tahoma"/>
          <w:spacing w:val="-3"/>
          <w:sz w:val="18"/>
          <w:szCs w:val="18"/>
        </w:rPr>
        <w:t>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  <w:tab w:pos="5933" w:val="left" w:leader="none"/>
        </w:tabs>
        <w:spacing w:line="240" w:lineRule="auto" w:before="0" w:after="0"/>
        <w:ind w:left="89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ავეჯი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და მოწყობილობები</w:t>
        <w:tab/>
      </w:r>
      <w:r>
        <w:rPr>
          <w:rFonts w:ascii="Tahoma" w:hAnsi="Tahoma" w:cs="Tahoma" w:eastAsia="Tahoma"/>
          <w:sz w:val="18"/>
          <w:szCs w:val="18"/>
        </w:rPr>
        <w:t>5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  <w:tab w:pos="5933" w:val="left" w:leader="none"/>
        </w:tabs>
        <w:spacing w:line="240" w:lineRule="auto" w:before="3" w:after="0"/>
        <w:ind w:left="89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სატრანსპორტო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საშუალებები</w:t>
        <w:tab/>
      </w:r>
      <w:r>
        <w:rPr>
          <w:rFonts w:ascii="Tahoma" w:hAnsi="Tahoma" w:cs="Tahoma" w:eastAsia="Tahoma"/>
          <w:sz w:val="18"/>
          <w:szCs w:val="18"/>
        </w:rPr>
        <w:t>5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  <w:tab w:pos="5914" w:val="left" w:leader="none"/>
        </w:tabs>
        <w:spacing w:line="240" w:lineRule="auto" w:before="3" w:after="0"/>
        <w:ind w:left="89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აქტივის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გამოყენების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უფლება</w:t>
        <w:tab/>
        <w:t>იჯარის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ვადა</w:t>
      </w:r>
    </w:p>
    <w:p>
      <w:pPr>
        <w:pStyle w:val="BodyText"/>
        <w:spacing w:line="242" w:lineRule="auto" w:before="126"/>
        <w:ind w:left="172" w:right="315"/>
        <w:jc w:val="both"/>
        <w:rPr>
          <w:rFonts w:ascii="Tahoma" w:hAnsi="Tahoma" w:cs="Tahoma" w:eastAsia="Tahoma"/>
        </w:rPr>
      </w:pPr>
      <w:r>
        <w:rPr/>
        <w:t>საიჯარო ქონების გაუმჯობესების ცვეთა ხდება იჯარის ვადასა და მისი სასარგებლო გამოყენების ვადას შორის</w:t>
      </w:r>
      <w:r>
        <w:rPr>
          <w:spacing w:val="1"/>
        </w:rPr>
        <w:t> </w:t>
      </w:r>
      <w:r>
        <w:rPr/>
        <w:t>უმცირეს</w:t>
      </w:r>
      <w:r>
        <w:rPr>
          <w:spacing w:val="2"/>
        </w:rPr>
        <w:t> </w:t>
      </w:r>
      <w:r>
        <w:rPr/>
        <w:t>ვადაზე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8"/>
        <w:ind w:left="172" w:right="315"/>
        <w:jc w:val="both"/>
        <w:rPr>
          <w:rFonts w:ascii="Tahoma" w:hAnsi="Tahoma" w:cs="Tahoma" w:eastAsia="Tahoma"/>
        </w:rPr>
      </w:pPr>
      <w:r>
        <w:rPr/>
        <w:t>ამა თუ იმ ძირითადი საშუალების აღიარების შეწყვეტა ხდება მისი გასხვისების ან ჩამოწერის დროს ან მაშინ</w:t>
      </w:r>
      <w:r>
        <w:rPr>
          <w:rFonts w:ascii="Tahoma" w:hAnsi="Tahoma" w:cs="Tahoma" w:eastAsia="Tahoma"/>
        </w:rPr>
        <w:t>, </w:t>
      </w:r>
      <w:r>
        <w:rPr/>
        <w:t>როცა</w:t>
      </w:r>
      <w:r>
        <w:rPr>
          <w:spacing w:val="1"/>
        </w:rPr>
        <w:t> </w:t>
      </w:r>
      <w:r>
        <w:rPr/>
        <w:t>მისი ექსპლუატაციიდან ან გასხვისებიდან სამომავლო ეკონომიკური სარგებლის მიღება აღარაა მოსალოდნელი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აქტივის აღიარების შეწყვეტიდან წარმოშობილი ნებისმიერი მოგება ან ზარალი </w:t>
      </w:r>
      <w:r>
        <w:rPr>
          <w:rFonts w:ascii="Tahoma" w:hAnsi="Tahoma" w:cs="Tahoma" w:eastAsia="Tahoma"/>
        </w:rPr>
        <w:t>(</w:t>
      </w:r>
      <w:r>
        <w:rPr/>
        <w:t>რომელიც გამოითვლება აქტივის</w:t>
      </w:r>
      <w:r>
        <w:rPr>
          <w:spacing w:val="1"/>
        </w:rPr>
        <w:t> </w:t>
      </w:r>
      <w:r>
        <w:rPr/>
        <w:t>გასხვისების შედეგად მიღებულ წმინდა შემოსავალსა და საბალანსო ღირებულებას შორის სხვაობის ოდენობით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აღირიცხება მოგებაში ან ზარალში იმ პერიოდისთვის</w:t>
      </w:r>
      <w:r>
        <w:rPr>
          <w:rFonts w:ascii="Tahoma" w:hAnsi="Tahoma" w:cs="Tahoma" w:eastAsia="Tahoma"/>
        </w:rPr>
        <w:t>, </w:t>
      </w:r>
      <w:r>
        <w:rPr/>
        <w:t>რა პერიოდშიც აქტივის აღიარების შეწყვეტა მოხდა</w:t>
      </w:r>
      <w:r>
        <w:rPr>
          <w:rFonts w:ascii="Tahoma" w:hAnsi="Tahoma" w:cs="Tahoma" w:eastAsia="Tahoma"/>
        </w:rPr>
        <w:t>. </w:t>
      </w:r>
      <w:r>
        <w:rPr/>
        <w:t>ცვეთის</w:t>
      </w:r>
      <w:r>
        <w:rPr>
          <w:spacing w:val="1"/>
        </w:rPr>
        <w:t> </w:t>
      </w:r>
      <w:r>
        <w:rPr/>
        <w:t>დარიცხვის მეთოდები</w:t>
      </w:r>
      <w:r>
        <w:rPr>
          <w:rFonts w:ascii="Tahoma" w:hAnsi="Tahoma" w:cs="Tahoma" w:eastAsia="Tahoma"/>
        </w:rPr>
        <w:t>, </w:t>
      </w:r>
      <w:r>
        <w:rPr/>
        <w:t>სასარგებლო მომსახურების გამოყენების ვადები და ნარჩენი ღირებულებები გადაისინჯება</w:t>
      </w:r>
      <w:r>
        <w:rPr>
          <w:spacing w:val="1"/>
        </w:rPr>
        <w:t> </w:t>
      </w:r>
      <w:r>
        <w:rPr/>
        <w:t>ყოველი საანგარიშგებო</w:t>
      </w:r>
      <w:r>
        <w:rPr>
          <w:spacing w:val="2"/>
        </w:rPr>
        <w:t> </w:t>
      </w:r>
      <w:r>
        <w:rPr/>
        <w:t>თარიღით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საჭიროების</w:t>
      </w:r>
      <w:r>
        <w:rPr>
          <w:spacing w:val="5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შესაბამისად</w:t>
      </w:r>
      <w:r>
        <w:rPr>
          <w:spacing w:val="1"/>
        </w:rPr>
        <w:t> </w:t>
      </w:r>
      <w:r>
        <w:rPr/>
        <w:t>კორექტირდება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3"/>
      </w:pPr>
      <w:r>
        <w:rPr>
          <w:w w:val="90"/>
        </w:rPr>
        <w:t>არამატერიალური</w:t>
      </w:r>
      <w:r>
        <w:rPr>
          <w:spacing w:val="20"/>
          <w:w w:val="90"/>
        </w:rPr>
        <w:t> </w:t>
      </w:r>
      <w:r>
        <w:rPr>
          <w:w w:val="90"/>
        </w:rPr>
        <w:t>აქტივები</w:t>
      </w:r>
    </w:p>
    <w:p>
      <w:pPr>
        <w:pStyle w:val="BodyText"/>
        <w:spacing w:before="112"/>
        <w:ind w:left="172" w:right="316"/>
        <w:jc w:val="both"/>
        <w:rPr>
          <w:rFonts w:ascii="Tahoma" w:hAnsi="Tahoma" w:cs="Tahoma" w:eastAsia="Tahoma"/>
        </w:rPr>
      </w:pPr>
      <w:r>
        <w:rPr/>
        <w:t>შეძენილი</w:t>
      </w:r>
      <w:r>
        <w:rPr>
          <w:spacing w:val="1"/>
        </w:rPr>
        <w:t> </w:t>
      </w:r>
      <w:r>
        <w:rPr/>
        <w:t>არამატერიალური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თვითღირებულებით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რასაც</w:t>
      </w:r>
      <w:r>
        <w:rPr>
          <w:spacing w:val="1"/>
        </w:rPr>
        <w:t> </w:t>
      </w:r>
      <w:r>
        <w:rPr/>
        <w:t>აკლდება</w:t>
      </w:r>
      <w:r>
        <w:rPr>
          <w:spacing w:val="1"/>
        </w:rPr>
        <w:t> </w:t>
      </w:r>
      <w:r>
        <w:rPr/>
        <w:t>აკუმულირებული</w:t>
      </w:r>
      <w:r>
        <w:rPr>
          <w:spacing w:val="1"/>
        </w:rPr>
        <w:t> </w:t>
      </w:r>
      <w:r>
        <w:rPr/>
        <w:t>ამორტიზაცია და</w:t>
      </w:r>
      <w:r>
        <w:rPr>
          <w:spacing w:val="3"/>
        </w:rPr>
        <w:t> </w:t>
      </w:r>
      <w:r>
        <w:rPr/>
        <w:t>გაუფასურების</w:t>
      </w:r>
      <w:r>
        <w:rPr>
          <w:spacing w:val="6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1"/>
        <w:ind w:left="172" w:right="313"/>
        <w:jc w:val="both"/>
        <w:rPr>
          <w:rFonts w:ascii="Tahoma" w:hAnsi="Tahoma" w:cs="Tahoma" w:eastAsia="Tahoma"/>
        </w:rPr>
      </w:pPr>
      <w:r>
        <w:rPr/>
        <w:t>შეძენილი</w:t>
      </w:r>
      <w:r>
        <w:rPr>
          <w:spacing w:val="1"/>
        </w:rPr>
        <w:t> </w:t>
      </w:r>
      <w:r>
        <w:rPr/>
        <w:t>კომპიუტერული</w:t>
      </w:r>
      <w:r>
        <w:rPr>
          <w:spacing w:val="1"/>
        </w:rPr>
        <w:t> </w:t>
      </w:r>
      <w:r>
        <w:rPr/>
        <w:t>პროგრამული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ლიცენზიების</w:t>
      </w:r>
      <w:r>
        <w:rPr>
          <w:spacing w:val="1"/>
        </w:rPr>
        <w:t> </w:t>
      </w:r>
      <w:r>
        <w:rPr/>
        <w:t>კაპიტალიზება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ხარჯების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გაწეულია</w:t>
      </w:r>
      <w:r>
        <w:rPr>
          <w:spacing w:val="1"/>
        </w:rPr>
        <w:t> </w:t>
      </w:r>
      <w:r>
        <w:rPr/>
        <w:t>კონკრეტული</w:t>
      </w:r>
      <w:r>
        <w:rPr>
          <w:spacing w:val="1"/>
        </w:rPr>
        <w:t> </w:t>
      </w:r>
      <w:r>
        <w:rPr/>
        <w:t>პროგრამული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შესაძენად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სამუშაო</w:t>
      </w:r>
      <w:r>
        <w:rPr>
          <w:spacing w:val="1"/>
        </w:rPr>
        <w:t> </w:t>
      </w:r>
      <w:r>
        <w:rPr/>
        <w:t>პირობებში</w:t>
      </w:r>
      <w:r>
        <w:rPr>
          <w:spacing w:val="1"/>
        </w:rPr>
        <w:t> </w:t>
      </w:r>
      <w:r>
        <w:rPr/>
        <w:t>მოსაყვანად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7"/>
        <w:ind w:left="172" w:right="320"/>
        <w:jc w:val="both"/>
        <w:rPr>
          <w:rFonts w:ascii="Tahoma" w:hAnsi="Tahoma" w:cs="Tahoma" w:eastAsia="Tahoma"/>
        </w:rPr>
      </w:pPr>
      <w:r>
        <w:rPr/>
        <w:t>ამორტიზაცია</w:t>
      </w:r>
      <w:r>
        <w:rPr>
          <w:spacing w:val="1"/>
        </w:rPr>
        <w:t> </w:t>
      </w:r>
      <w:r>
        <w:rPr/>
        <w:t>მოგებასა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/>
        <w:t>ერიცხება</w:t>
      </w:r>
      <w:r>
        <w:rPr>
          <w:spacing w:val="1"/>
        </w:rPr>
        <w:t> </w:t>
      </w:r>
      <w:r>
        <w:rPr/>
        <w:t>წრფივი</w:t>
      </w:r>
      <w:r>
        <w:rPr>
          <w:spacing w:val="1"/>
        </w:rPr>
        <w:t> </w:t>
      </w:r>
      <w:r>
        <w:rPr/>
        <w:t>მეთოდით</w:t>
      </w:r>
      <w:r>
        <w:rPr>
          <w:spacing w:val="1"/>
        </w:rPr>
        <w:t> </w:t>
      </w:r>
      <w:r>
        <w:rPr/>
        <w:t>არამატერიალური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სასარგებლო</w:t>
      </w:r>
      <w:r>
        <w:rPr>
          <w:spacing w:val="1"/>
        </w:rPr>
        <w:t> </w:t>
      </w:r>
      <w:r>
        <w:rPr/>
        <w:t>გამოყენების</w:t>
      </w:r>
      <w:r>
        <w:rPr>
          <w:spacing w:val="-1"/>
        </w:rPr>
        <w:t> </w:t>
      </w:r>
      <w:r>
        <w:rPr/>
        <w:t>სავარაუდო</w:t>
      </w:r>
      <w:r>
        <w:rPr>
          <w:spacing w:val="-3"/>
        </w:rPr>
        <w:t> </w:t>
      </w:r>
      <w:r>
        <w:rPr/>
        <w:t>ვადაზე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3"/>
        </w:rPr>
        <w:t> </w:t>
      </w:r>
      <w:r>
        <w:rPr/>
        <w:t>სასარგებლო</w:t>
      </w:r>
      <w:r>
        <w:rPr>
          <w:spacing w:val="-2"/>
        </w:rPr>
        <w:t> </w:t>
      </w:r>
      <w:r>
        <w:rPr/>
        <w:t>გამოყენების</w:t>
      </w:r>
      <w:r>
        <w:rPr>
          <w:spacing w:val="-4"/>
        </w:rPr>
        <w:t> </w:t>
      </w:r>
      <w:r>
        <w:rPr/>
        <w:t>სავარაუდო</w:t>
      </w:r>
      <w:r>
        <w:rPr>
          <w:spacing w:val="-2"/>
        </w:rPr>
        <w:t> </w:t>
      </w:r>
      <w:r>
        <w:rPr/>
        <w:t>ვადები ექვსიდან</w:t>
      </w:r>
      <w:r>
        <w:rPr>
          <w:spacing w:val="-5"/>
        </w:rPr>
        <w:t> </w:t>
      </w:r>
      <w:r>
        <w:rPr/>
        <w:t>შვიდ</w:t>
      </w:r>
      <w:r>
        <w:rPr>
          <w:spacing w:val="1"/>
        </w:rPr>
        <w:t> </w:t>
      </w:r>
      <w:r>
        <w:rPr/>
        <w:t>წლამდე</w:t>
      </w:r>
      <w:r>
        <w:rPr>
          <w:spacing w:val="-1"/>
        </w:rPr>
        <w:t> </w:t>
      </w:r>
      <w:r>
        <w:rPr/>
        <w:t>მერყეობს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pgSz w:w="11920" w:h="16850"/>
          <w:pgMar w:header="775" w:footer="731" w:top="2600" w:bottom="920" w:left="680" w:right="1140"/>
        </w:sectPr>
      </w:pPr>
    </w:p>
    <w:p>
      <w:pPr>
        <w:pStyle w:val="BodyText"/>
        <w:spacing w:before="122"/>
        <w:ind w:left="172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44000" filled="true" fillcolor="#000000" stroked="false">
            <v:fill type="solid"/>
            <w10:wrap type="none"/>
          </v:rect>
        </w:pict>
      </w:r>
      <w:r>
        <w:rPr>
          <w:spacing w:val="-2"/>
        </w:rPr>
        <w:t>სააქციო</w:t>
      </w:r>
      <w:r>
        <w:rPr>
          <w:spacing w:val="-11"/>
        </w:rPr>
        <w:t> </w:t>
      </w:r>
      <w:r>
        <w:rPr>
          <w:spacing w:val="-1"/>
        </w:rPr>
        <w:t>კაპიტალი</w:t>
      </w:r>
    </w:p>
    <w:p>
      <w:pPr>
        <w:pStyle w:val="Heading5"/>
        <w:spacing w:before="111"/>
      </w:pPr>
      <w:r>
        <w:rPr>
          <w:w w:val="95"/>
        </w:rPr>
        <w:t>სააქციო</w:t>
      </w:r>
      <w:r>
        <w:rPr>
          <w:spacing w:val="-10"/>
          <w:w w:val="95"/>
        </w:rPr>
        <w:t> </w:t>
      </w:r>
      <w:r>
        <w:rPr>
          <w:w w:val="95"/>
        </w:rPr>
        <w:t>კაპიტალი</w:t>
      </w:r>
    </w:p>
    <w:p>
      <w:pPr>
        <w:pStyle w:val="BodyText"/>
        <w:spacing w:before="117"/>
        <w:ind w:left="172" w:right="315"/>
        <w:jc w:val="both"/>
      </w:pPr>
      <w:r>
        <w:rPr/>
        <w:t>ჩვეულებრივი</w:t>
      </w:r>
      <w:r>
        <w:rPr>
          <w:spacing w:val="1"/>
        </w:rPr>
        <w:t> </w:t>
      </w:r>
      <w:r>
        <w:rPr/>
        <w:t>აქციები</w:t>
      </w:r>
      <w:r>
        <w:rPr>
          <w:spacing w:val="1"/>
        </w:rPr>
        <w:t> </w:t>
      </w:r>
      <w:r>
        <w:rPr/>
        <w:t>საკუთარ</w:t>
      </w:r>
      <w:r>
        <w:rPr>
          <w:spacing w:val="1"/>
        </w:rPr>
        <w:t> </w:t>
      </w:r>
      <w:r>
        <w:rPr/>
        <w:t>კაპიტალად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კლასიფიცირებული</w:t>
      </w:r>
      <w:r>
        <w:rPr>
          <w:rFonts w:ascii="Tahoma" w:hAnsi="Tahoma" w:cs="Tahoma" w:eastAsia="Tahoma"/>
        </w:rPr>
        <w:t>. </w:t>
      </w:r>
      <w:r>
        <w:rPr/>
        <w:t>ჩვეულებრივი</w:t>
      </w:r>
      <w:r>
        <w:rPr>
          <w:spacing w:val="1"/>
        </w:rPr>
        <w:t> </w:t>
      </w:r>
      <w:r>
        <w:rPr/>
        <w:t>აქციების</w:t>
      </w:r>
      <w:r>
        <w:rPr>
          <w:spacing w:val="1"/>
        </w:rPr>
        <w:t> </w:t>
      </w:r>
      <w:r>
        <w:rPr/>
        <w:t>გამოშვებასთან</w:t>
      </w:r>
      <w:r>
        <w:rPr>
          <w:spacing w:val="1"/>
        </w:rPr>
        <w:t> </w:t>
      </w:r>
      <w:r>
        <w:rPr/>
        <w:t>პირდაპირ დაკავშირებული ზღვრული ხარჯების აღიარება ხდება საკუთარი კაპიტალიდან გამოქვითვის სახით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საგადასახადო</w:t>
      </w:r>
      <w:r>
        <w:rPr>
          <w:spacing w:val="2"/>
        </w:rPr>
        <w:t> </w:t>
      </w:r>
      <w:r>
        <w:rPr/>
        <w:t>ეფექტის</w:t>
      </w:r>
      <w:r>
        <w:rPr>
          <w:spacing w:val="5"/>
        </w:rPr>
        <w:t> </w:t>
      </w:r>
      <w:r>
        <w:rPr/>
        <w:t>გათვალისწინებით</w:t>
      </w:r>
    </w:p>
    <w:p>
      <w:pPr>
        <w:pStyle w:val="Heading5"/>
        <w:spacing w:before="107"/>
        <w:jc w:val="left"/>
      </w:pPr>
      <w:r>
        <w:rPr/>
        <w:t>დივიდენდები</w:t>
      </w:r>
    </w:p>
    <w:p>
      <w:pPr>
        <w:pStyle w:val="BodyText"/>
        <w:spacing w:before="120"/>
        <w:ind w:left="172"/>
        <w:rPr>
          <w:rFonts w:ascii="Tahoma" w:hAnsi="Tahoma" w:cs="Tahoma" w:eastAsia="Tahoma"/>
        </w:rPr>
      </w:pPr>
      <w:r>
        <w:rPr/>
        <w:t>ბანკის</w:t>
      </w:r>
      <w:r>
        <w:rPr>
          <w:spacing w:val="10"/>
        </w:rPr>
        <w:t> </w:t>
      </w:r>
      <w:r>
        <w:rPr/>
        <w:t>მიერ</w:t>
      </w:r>
      <w:r>
        <w:rPr>
          <w:spacing w:val="10"/>
        </w:rPr>
        <w:t> </w:t>
      </w:r>
      <w:r>
        <w:rPr/>
        <w:t>დივიდენდების</w:t>
      </w:r>
      <w:r>
        <w:rPr>
          <w:spacing w:val="8"/>
        </w:rPr>
        <w:t> </w:t>
      </w:r>
      <w:r>
        <w:rPr/>
        <w:t>გამოცხადება</w:t>
      </w:r>
      <w:r>
        <w:rPr>
          <w:spacing w:val="10"/>
        </w:rPr>
        <w:t> </w:t>
      </w:r>
      <w:r>
        <w:rPr/>
        <w:t>და</w:t>
      </w:r>
      <w:r>
        <w:rPr>
          <w:spacing w:val="10"/>
        </w:rPr>
        <w:t> </w:t>
      </w:r>
      <w:r>
        <w:rPr/>
        <w:t>გადახდა</w:t>
      </w:r>
      <w:r>
        <w:rPr>
          <w:spacing w:val="10"/>
        </w:rPr>
        <w:t> </w:t>
      </w:r>
      <w:r>
        <w:rPr/>
        <w:t>ექვემდებარება</w:t>
      </w:r>
      <w:r>
        <w:rPr>
          <w:spacing w:val="10"/>
        </w:rPr>
        <w:t> </w:t>
      </w:r>
      <w:r>
        <w:rPr/>
        <w:t>საქართველოს</w:t>
      </w:r>
      <w:r>
        <w:rPr>
          <w:spacing w:val="10"/>
        </w:rPr>
        <w:t> </w:t>
      </w:r>
      <w:r>
        <w:rPr/>
        <w:t>კანონმდებლობით</w:t>
      </w:r>
      <w:r>
        <w:rPr>
          <w:spacing w:val="10"/>
        </w:rPr>
        <w:t> </w:t>
      </w:r>
      <w:r>
        <w:rPr/>
        <w:t>დადგენილ</w:t>
      </w:r>
      <w:r>
        <w:rPr>
          <w:spacing w:val="1"/>
        </w:rPr>
        <w:t> </w:t>
      </w:r>
      <w:r>
        <w:rPr/>
        <w:t>წესებსა და</w:t>
      </w:r>
      <w:r>
        <w:rPr>
          <w:spacing w:val="3"/>
        </w:rPr>
        <w:t> </w:t>
      </w:r>
      <w:r>
        <w:rPr/>
        <w:t>ნორმატიულ</w:t>
      </w:r>
      <w:r>
        <w:rPr>
          <w:spacing w:val="6"/>
        </w:rPr>
        <w:t> </w:t>
      </w:r>
      <w:r>
        <w:rPr/>
        <w:t>აქტებს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72" w:right="313"/>
        <w:jc w:val="both"/>
        <w:rPr>
          <w:rFonts w:ascii="Tahoma" w:hAnsi="Tahoma" w:cs="Tahoma" w:eastAsia="Tahoma"/>
        </w:rPr>
      </w:pPr>
      <w:r>
        <w:rPr/>
        <w:t>ჩვეულებრივ</w:t>
      </w:r>
      <w:r>
        <w:rPr>
          <w:spacing w:val="1"/>
        </w:rPr>
        <w:t> </w:t>
      </w:r>
      <w:r>
        <w:rPr/>
        <w:t>აქციებთან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დივიდენდები</w:t>
      </w:r>
      <w:r>
        <w:rPr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გაუნაწილებელი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მიკუთვნებით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>
          <w:spacing w:val="-1"/>
        </w:rPr>
        <w:t>პერიოდისთვის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რომელშიც ეს დივიდენდები გამოცხადდა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დივიდენდები </w:t>
      </w:r>
      <w:r>
        <w:rPr/>
        <w:t>აღრიცხულია</w:t>
      </w:r>
      <w:r>
        <w:rPr>
          <w:rFonts w:ascii="Tahoma" w:hAnsi="Tahoma" w:cs="Tahoma" w:eastAsia="Tahoma"/>
        </w:rPr>
        <w:t>, </w:t>
      </w:r>
      <w:r>
        <w:rPr/>
        <w:t>როგორც ვალდებულება და</w:t>
      </w:r>
      <w:r>
        <w:rPr>
          <w:spacing w:val="-43"/>
        </w:rPr>
        <w:t> </w:t>
      </w:r>
      <w:r>
        <w:rPr/>
        <w:t>გამოიქვითება კაპიტალიდან ანგარიშგების თარიღისთვის მხოლოდ იმ შემთხვევაში</w:t>
      </w:r>
      <w:r>
        <w:rPr>
          <w:rFonts w:ascii="Tahoma" w:hAnsi="Tahoma" w:cs="Tahoma" w:eastAsia="Tahoma"/>
        </w:rPr>
        <w:t>, </w:t>
      </w:r>
      <w:r>
        <w:rPr/>
        <w:t>თუ ისინი გამოცხადებულია</w:t>
      </w:r>
      <w:r>
        <w:rPr>
          <w:spacing w:val="1"/>
        </w:rPr>
        <w:t> </w:t>
      </w:r>
      <w:r>
        <w:rPr>
          <w:spacing w:val="-2"/>
        </w:rPr>
        <w:t>ანგარიშგების </w:t>
      </w:r>
      <w:r>
        <w:rPr>
          <w:spacing w:val="-1"/>
        </w:rPr>
        <w:t>თარიღამდე ან თარიღის დადგომისას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დივიდენდების ასახვა ანგარიშგებაში ხდება იმ შემთხვევაში თუ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/>
        <w:t>ის</w:t>
      </w:r>
      <w:r>
        <w:rPr>
          <w:spacing w:val="1"/>
        </w:rPr>
        <w:t> </w:t>
      </w:r>
      <w:r>
        <w:rPr/>
        <w:t>გამოცხადებულია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პერიოდამდე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გამოცხადებულია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თარიღის</w:t>
      </w:r>
      <w:r>
        <w:rPr>
          <w:spacing w:val="1"/>
        </w:rPr>
        <w:t> </w:t>
      </w:r>
      <w:r>
        <w:rPr/>
        <w:t>შემდეგ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არაუგვიანეს</w:t>
      </w:r>
      <w:r>
        <w:rPr>
          <w:spacing w:val="5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ანგარიშგების</w:t>
      </w:r>
      <w:r>
        <w:rPr>
          <w:spacing w:val="6"/>
        </w:rPr>
        <w:t> </w:t>
      </w:r>
      <w:r>
        <w:rPr/>
        <w:t>გამოცემისა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23"/>
        <w:jc w:val="left"/>
      </w:pPr>
      <w:r>
        <w:rPr/>
        <w:t>იჯარები</w:t>
      </w:r>
    </w:p>
    <w:p>
      <w:pPr>
        <w:pStyle w:val="BodyText"/>
        <w:spacing w:line="242" w:lineRule="auto" w:before="123"/>
        <w:ind w:left="172" w:right="313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ხელშეკრულების</w:t>
      </w:r>
      <w:r>
        <w:rPr>
          <w:spacing w:val="1"/>
        </w:rPr>
        <w:t> </w:t>
      </w:r>
      <w:r>
        <w:rPr/>
        <w:t>დაწყებისას</w:t>
      </w:r>
      <w:r>
        <w:rPr>
          <w:spacing w:val="1"/>
        </w:rPr>
        <w:t> </w:t>
      </w:r>
      <w:r>
        <w:rPr/>
        <w:t>შეიცავს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იჯარას</w:t>
      </w:r>
      <w:r>
        <w:rPr>
          <w:rFonts w:ascii="Tahoma" w:hAnsi="Tahoma" w:cs="Tahoma" w:eastAsia="Tahoma"/>
        </w:rPr>
        <w:t>. </w:t>
      </w:r>
      <w:r>
        <w:rPr/>
        <w:t>ანუ</w:t>
      </w:r>
      <w:r>
        <w:rPr>
          <w:rFonts w:ascii="Tahoma" w:hAnsi="Tahoma" w:cs="Tahoma" w:eastAsia="Tahoma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ხელშეკრულება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იდენტიფიცირებული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სარგებლობის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უფლებას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, </w:t>
      </w:r>
      <w:r>
        <w:rPr/>
        <w:t>განსახილველად</w:t>
      </w:r>
      <w:r>
        <w:rPr>
          <w:spacing w:val="1"/>
        </w:rPr>
        <w:t> </w:t>
      </w:r>
      <w:r>
        <w:rPr/>
        <w:t>სანაცვლოდ</w:t>
      </w:r>
      <w:r>
        <w:rPr>
          <w:rFonts w:ascii="Tahoma" w:hAnsi="Tahoma" w:cs="Tahoma" w:eastAsia="Tahoma"/>
        </w:rPr>
        <w:t>. </w:t>
      </w:r>
      <w:r>
        <w:rPr/>
        <w:t>ბანკი გამოიყენებს ერთიანი აღიარებისა და გაზომვის მიდგომას ყველა იჯარისთვის</w:t>
      </w:r>
      <w:r>
        <w:rPr>
          <w:rFonts w:ascii="Tahoma" w:hAnsi="Tahoma" w:cs="Tahoma" w:eastAsia="Tahoma"/>
        </w:rPr>
        <w:t>, </w:t>
      </w:r>
      <w:r>
        <w:rPr/>
        <w:t>გარდა მცირე</w:t>
      </w:r>
      <w:r>
        <w:rPr>
          <w:spacing w:val="1"/>
        </w:rPr>
        <w:t> </w:t>
      </w:r>
      <w:r>
        <w:rPr/>
        <w:t>ღირებულების და მოკლევადიანი აიჯარებისა</w:t>
      </w:r>
      <w:r>
        <w:rPr>
          <w:rFonts w:ascii="Tahoma" w:hAnsi="Tahoma" w:cs="Tahoma" w:eastAsia="Tahoma"/>
        </w:rPr>
        <w:t>.</w:t>
      </w:r>
      <w:r>
        <w:rPr/>
        <w:t>ბანკი აღიარებს საიჯარო ვალდებულებებს რათა მოახდინოს იჯარის</w:t>
      </w:r>
      <w:r>
        <w:rPr>
          <w:spacing w:val="1"/>
        </w:rPr>
        <w:t> </w:t>
      </w:r>
      <w:r>
        <w:rPr/>
        <w:t>გადასახდები</w:t>
      </w:r>
      <w:r>
        <w:rPr>
          <w:spacing w:val="-5"/>
        </w:rPr>
        <w:t> </w:t>
      </w:r>
      <w:r>
        <w:rPr/>
        <w:t>და აქტივის</w:t>
      </w:r>
      <w:r>
        <w:rPr>
          <w:spacing w:val="1"/>
        </w:rPr>
        <w:t> </w:t>
      </w:r>
      <w:r>
        <w:rPr/>
        <w:t>გამოყენების</w:t>
      </w:r>
      <w:r>
        <w:rPr>
          <w:spacing w:val="-1"/>
        </w:rPr>
        <w:t> </w:t>
      </w:r>
      <w:r>
        <w:rPr/>
        <w:t>უფლებას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რომელიც</w:t>
      </w:r>
      <w:r>
        <w:rPr>
          <w:spacing w:val="-4"/>
        </w:rPr>
        <w:t> </w:t>
      </w:r>
      <w:r>
        <w:rPr/>
        <w:t>წარმოადგენს</w:t>
      </w:r>
      <w:r>
        <w:rPr>
          <w:spacing w:val="2"/>
        </w:rPr>
        <w:t> </w:t>
      </w:r>
      <w:r>
        <w:rPr/>
        <w:t>ინდეტიფიცირებული</w:t>
      </w:r>
      <w:r>
        <w:rPr>
          <w:spacing w:val="-4"/>
        </w:rPr>
        <w:t> </w:t>
      </w:r>
      <w:r>
        <w:rPr/>
        <w:t>აქტივზე</w:t>
      </w:r>
      <w:r>
        <w:rPr>
          <w:spacing w:val="1"/>
        </w:rPr>
        <w:t> </w:t>
      </w:r>
      <w:r>
        <w:rPr/>
        <w:t>უფლებას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5"/>
      </w:pPr>
      <w:r>
        <w:rPr>
          <w:w w:val="90"/>
        </w:rPr>
        <w:t>აქტივის</w:t>
      </w:r>
      <w:r>
        <w:rPr>
          <w:spacing w:val="20"/>
          <w:w w:val="90"/>
        </w:rPr>
        <w:t> </w:t>
      </w:r>
      <w:r>
        <w:rPr>
          <w:w w:val="90"/>
        </w:rPr>
        <w:t>გამოყენების</w:t>
      </w:r>
      <w:r>
        <w:rPr>
          <w:spacing w:val="20"/>
          <w:w w:val="90"/>
        </w:rPr>
        <w:t> </w:t>
      </w:r>
      <w:r>
        <w:rPr>
          <w:w w:val="90"/>
        </w:rPr>
        <w:t>უფლება</w:t>
      </w:r>
    </w:p>
    <w:p>
      <w:pPr>
        <w:pStyle w:val="BodyText"/>
        <w:spacing w:line="242" w:lineRule="auto" w:before="125"/>
        <w:ind w:left="172" w:right="308"/>
        <w:jc w:val="both"/>
        <w:rPr>
          <w:rFonts w:ascii="Tahoma" w:hAnsi="Tahoma" w:cs="Tahoma" w:eastAsia="Tahoma"/>
        </w:rPr>
      </w:pPr>
      <w:r>
        <w:rPr/>
        <w:t>ბანკი აღიარებს აქტივის გამოყენების უფლებას იჯარის ვადის დაწყების პერიოდში</w:t>
      </w:r>
      <w:r>
        <w:rPr>
          <w:rFonts w:ascii="Tahoma" w:hAnsi="Tahoma" w:cs="Tahoma" w:eastAsia="Tahoma"/>
        </w:rPr>
        <w:t>. </w:t>
      </w:r>
      <w:r>
        <w:rPr/>
        <w:t>აქტივის გამოყენების უფლების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გამოკლებული</w:t>
      </w:r>
      <w:r>
        <w:rPr>
          <w:spacing w:val="1"/>
        </w:rPr>
        <w:t> </w:t>
      </w:r>
      <w:r>
        <w:rPr/>
        <w:t>აკუმლირებული</w:t>
      </w:r>
      <w:r>
        <w:rPr>
          <w:spacing w:val="1"/>
        </w:rPr>
        <w:t> </w:t>
      </w:r>
      <w:r>
        <w:rPr/>
        <w:t>ცვეთისა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დაგროვილი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ზარალით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დაკორექტირდება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თანხით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აქტივის გამოყენების უფლება მოიცავს აღიარებულ საიჯარო ვალდებულებას</w:t>
      </w:r>
      <w:r>
        <w:rPr>
          <w:rFonts w:ascii="Tahoma" w:hAnsi="Tahoma" w:cs="Tahoma" w:eastAsia="Tahoma"/>
        </w:rPr>
        <w:t>, </w:t>
      </w:r>
      <w:r>
        <w:rPr/>
        <w:t>გაწეულ თავდაპირველ დანახარჯებს</w:t>
      </w:r>
      <w:r>
        <w:rPr>
          <w:spacing w:val="1"/>
        </w:rPr>
        <w:t> </w:t>
      </w:r>
      <w:r>
        <w:rPr/>
        <w:t>და საიჯარო გადახდებს</w:t>
      </w:r>
      <w:r>
        <w:rPr>
          <w:rFonts w:ascii="Tahoma" w:hAnsi="Tahoma" w:cs="Tahoma" w:eastAsia="Tahoma"/>
        </w:rPr>
        <w:t>, </w:t>
      </w:r>
      <w:r>
        <w:rPr/>
        <w:t>რომლებიც უკვე განხორციელებულია იჯარის ვადის დაწყების თარიღისათვის მიღებული</w:t>
      </w:r>
      <w:r>
        <w:rPr>
          <w:spacing w:val="1"/>
        </w:rPr>
        <w:t> </w:t>
      </w:r>
      <w:r>
        <w:rPr/>
        <w:t>წამახალისრებელი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გამოკლებით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გამოყენების</w:t>
      </w:r>
      <w:r>
        <w:rPr>
          <w:spacing w:val="1"/>
        </w:rPr>
        <w:t> </w:t>
      </w:r>
      <w:r>
        <w:rPr/>
        <w:t>უფლება</w:t>
      </w:r>
      <w:r>
        <w:rPr>
          <w:spacing w:val="1"/>
        </w:rPr>
        <w:t> </w:t>
      </w:r>
      <w:r>
        <w:rPr/>
        <w:t>ამორტიზდება</w:t>
      </w:r>
      <w:r>
        <w:rPr>
          <w:spacing w:val="1"/>
        </w:rPr>
        <w:t> </w:t>
      </w:r>
      <w:r>
        <w:rPr/>
        <w:t>წრფივი</w:t>
      </w:r>
      <w:r>
        <w:rPr>
          <w:spacing w:val="1"/>
        </w:rPr>
        <w:t> </w:t>
      </w:r>
      <w:r>
        <w:rPr/>
        <w:t>მეთოდის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, </w:t>
      </w:r>
      <w:r>
        <w:rPr/>
        <w:t>საიჯარო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სასიცოცხლო</w:t>
      </w:r>
      <w:r>
        <w:rPr>
          <w:spacing w:val="1"/>
        </w:rPr>
        <w:t> </w:t>
      </w:r>
      <w:r>
        <w:rPr/>
        <w:t>პერიოდსა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იჯარის</w:t>
      </w:r>
      <w:r>
        <w:rPr>
          <w:spacing w:val="1"/>
        </w:rPr>
        <w:t> </w:t>
      </w:r>
      <w:r>
        <w:rPr/>
        <w:t>ვადას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უმცირესით</w:t>
      </w:r>
      <w:r>
        <w:rPr>
          <w:rFonts w:ascii="Tahoma" w:hAnsi="Tahoma" w:cs="Tahoma" w:eastAsia="Tahoma"/>
        </w:rPr>
        <w:t>. </w:t>
      </w:r>
      <w:r>
        <w:rPr/>
        <w:t>იგი</w:t>
      </w:r>
      <w:r>
        <w:rPr>
          <w:spacing w:val="1"/>
        </w:rPr>
        <w:t> </w:t>
      </w:r>
      <w:r>
        <w:rPr/>
        <w:t>აგრეთვე</w:t>
      </w:r>
      <w:r>
        <w:rPr>
          <w:spacing w:val="6"/>
        </w:rPr>
        <w:t> </w:t>
      </w:r>
      <w:r>
        <w:rPr/>
        <w:t>ექვემდებარება</w:t>
      </w:r>
      <w:r>
        <w:rPr>
          <w:spacing w:val="4"/>
        </w:rPr>
        <w:t> </w:t>
      </w:r>
      <w:r>
        <w:rPr/>
        <w:t>გაუფასურებას</w:t>
      </w:r>
      <w:r>
        <w:rPr>
          <w:rFonts w:ascii="Tahoma" w:hAnsi="Tahoma" w:cs="Tahoma" w:eastAsia="Tahoma"/>
        </w:rPr>
        <w:t>.</w:t>
      </w:r>
    </w:p>
    <w:p>
      <w:pPr>
        <w:pStyle w:val="Heading5"/>
      </w:pPr>
      <w:r>
        <w:rPr>
          <w:w w:val="90"/>
        </w:rPr>
        <w:t>საიჯარო</w:t>
      </w:r>
      <w:r>
        <w:rPr>
          <w:spacing w:val="19"/>
          <w:w w:val="90"/>
        </w:rPr>
        <w:t> </w:t>
      </w:r>
      <w:r>
        <w:rPr>
          <w:w w:val="90"/>
        </w:rPr>
        <w:t>ვალდებულება</w:t>
      </w:r>
    </w:p>
    <w:p>
      <w:pPr>
        <w:pStyle w:val="BodyText"/>
        <w:spacing w:line="242" w:lineRule="auto" w:before="122"/>
        <w:ind w:left="172" w:right="312"/>
        <w:jc w:val="both"/>
        <w:rPr>
          <w:rFonts w:ascii="Tahoma" w:hAnsi="Tahoma" w:cs="Tahoma" w:eastAsia="Tahoma"/>
        </w:rPr>
      </w:pPr>
      <w:r>
        <w:rPr/>
        <w:t>იჯარის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დაწყების</w:t>
      </w:r>
      <w:r>
        <w:rPr>
          <w:spacing w:val="1"/>
        </w:rPr>
        <w:t> </w:t>
      </w:r>
      <w:r>
        <w:rPr/>
        <w:t>თარიღით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აღიარებს</w:t>
      </w:r>
      <w:r>
        <w:rPr>
          <w:spacing w:val="1"/>
        </w:rPr>
        <w:t> </w:t>
      </w:r>
      <w:r>
        <w:rPr/>
        <w:t>საიაჯრო</w:t>
      </w:r>
      <w:r>
        <w:rPr>
          <w:spacing w:val="1"/>
        </w:rPr>
        <w:t> </w:t>
      </w:r>
      <w:r>
        <w:rPr/>
        <w:t>ვალდებულებას</w:t>
      </w:r>
      <w:r>
        <w:rPr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იზომება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გადასახადის</w:t>
      </w:r>
      <w:r>
        <w:rPr>
          <w:spacing w:val="1"/>
        </w:rPr>
        <w:t> </w:t>
      </w:r>
      <w:r>
        <w:rPr/>
        <w:t>დღევანდელ</w:t>
      </w:r>
      <w:r>
        <w:rPr>
          <w:spacing w:val="1"/>
        </w:rPr>
        <w:t> </w:t>
      </w:r>
      <w:r>
        <w:rPr/>
        <w:t>ღირებულებაში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გადახადა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მოხდეს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.</w:t>
      </w:r>
      <w:r>
        <w:rPr/>
        <w:t>საიჯარო</w:t>
      </w:r>
      <w:r>
        <w:rPr>
          <w:spacing w:val="1"/>
        </w:rPr>
        <w:t> </w:t>
      </w:r>
      <w:r>
        <w:rPr/>
        <w:t>გადახდები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ფიქსირებულ</w:t>
      </w:r>
      <w:r>
        <w:rPr>
          <w:spacing w:val="1"/>
        </w:rPr>
        <w:t> </w:t>
      </w:r>
      <w:r>
        <w:rPr/>
        <w:t>გადახდებს</w:t>
      </w:r>
      <w:r>
        <w:rPr>
          <w:spacing w:val="1"/>
        </w:rPr>
        <w:t> </w:t>
      </w:r>
      <w:r>
        <w:rPr/>
        <w:t>წამახალისებელი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გამოკლებით</w:t>
      </w:r>
      <w:r>
        <w:rPr>
          <w:rFonts w:ascii="Tahoma" w:hAnsi="Tahoma" w:cs="Tahoma" w:eastAsia="Tahoma"/>
        </w:rPr>
        <w:t>,</w:t>
      </w:r>
      <w:r>
        <w:rPr/>
        <w:t>ინდექსებზე ან განაკვეთებზე დამოკიდებულ ცვლად საიჯარო გადახდებს და თანხებს</w:t>
      </w:r>
      <w:r>
        <w:rPr>
          <w:rFonts w:ascii="Tahoma" w:hAnsi="Tahoma" w:cs="Tahoma" w:eastAsia="Tahoma"/>
        </w:rPr>
        <w:t>, </w:t>
      </w:r>
      <w:r>
        <w:rPr/>
        <w:t>რომლებსაც</w:t>
      </w:r>
      <w:r>
        <w:rPr>
          <w:spacing w:val="1"/>
        </w:rPr>
        <w:t> </w:t>
      </w:r>
      <w:r>
        <w:rPr/>
        <w:t>მოსალოდნელია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მოიჯარე</w:t>
      </w:r>
      <w:r>
        <w:rPr>
          <w:spacing w:val="1"/>
        </w:rPr>
        <w:t> </w:t>
      </w:r>
      <w:r>
        <w:rPr/>
        <w:t>გადაიხდის</w:t>
      </w:r>
      <w:r>
        <w:rPr>
          <w:spacing w:val="1"/>
        </w:rPr>
        <w:t> </w:t>
      </w:r>
      <w:r>
        <w:rPr/>
        <w:t>ნარჩენი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გარანტიების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  <w:r>
        <w:rPr/>
        <w:t>საიჯაორ</w:t>
      </w:r>
      <w:r>
        <w:rPr>
          <w:spacing w:val="1"/>
        </w:rPr>
        <w:t> </w:t>
      </w:r>
      <w:r>
        <w:rPr/>
        <w:t>გადახდები</w:t>
      </w:r>
      <w:r>
        <w:rPr>
          <w:spacing w:val="-42"/>
        </w:rPr>
        <w:t> </w:t>
      </w:r>
      <w:r>
        <w:rPr/>
        <w:t>აგრეთვე მოიცავს შესყიდივის არჩევანის უფლების ფასს</w:t>
      </w:r>
      <w:r>
        <w:rPr>
          <w:rFonts w:ascii="Tahoma" w:hAnsi="Tahoma" w:cs="Tahoma" w:eastAsia="Tahoma"/>
        </w:rPr>
        <w:t>, </w:t>
      </w:r>
      <w:r>
        <w:rPr/>
        <w:t>თუ საკმარისად საწრმუნოა</w:t>
      </w:r>
      <w:r>
        <w:rPr>
          <w:rFonts w:ascii="Tahoma" w:hAnsi="Tahoma" w:cs="Tahoma" w:eastAsia="Tahoma"/>
        </w:rPr>
        <w:t>, </w:t>
      </w:r>
      <w:r>
        <w:rPr/>
        <w:t>რომ ბანკი გამოიყენებს ამ</w:t>
      </w:r>
      <w:r>
        <w:rPr>
          <w:spacing w:val="1"/>
        </w:rPr>
        <w:t> </w:t>
      </w:r>
      <w:r>
        <w:rPr/>
        <w:t>უფლებას და იჯარის ვადამდე შეწყვეტისთვის ჯარიმების გადახდას</w:t>
      </w:r>
      <w:r>
        <w:rPr>
          <w:rFonts w:ascii="Tahoma" w:hAnsi="Tahoma" w:cs="Tahoma" w:eastAsia="Tahoma"/>
        </w:rPr>
        <w:t>, </w:t>
      </w:r>
      <w:r>
        <w:rPr/>
        <w:t>თუ იჯარის ვადა ასახავს ბანკის მიერ იჯარის</w:t>
      </w:r>
      <w:r>
        <w:rPr>
          <w:spacing w:val="1"/>
        </w:rPr>
        <w:t> </w:t>
      </w:r>
      <w:r>
        <w:rPr/>
        <w:t>ვადამდე</w:t>
      </w:r>
      <w:r>
        <w:rPr>
          <w:spacing w:val="1"/>
        </w:rPr>
        <w:t> </w:t>
      </w:r>
      <w:r>
        <w:rPr/>
        <w:t>შეწყვეტის</w:t>
      </w:r>
      <w:r>
        <w:rPr>
          <w:spacing w:val="1"/>
        </w:rPr>
        <w:t> </w:t>
      </w:r>
      <w:r>
        <w:rPr/>
        <w:t>არჩევანის</w:t>
      </w:r>
      <w:r>
        <w:rPr>
          <w:spacing w:val="1"/>
        </w:rPr>
        <w:t> </w:t>
      </w:r>
      <w:r>
        <w:rPr/>
        <w:t>უფლების</w:t>
      </w:r>
      <w:r>
        <w:rPr>
          <w:spacing w:val="1"/>
        </w:rPr>
        <w:t> </w:t>
      </w:r>
      <w:r>
        <w:rPr/>
        <w:t>გამოყენებას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იჯარის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დღევანდელი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გაანგარიშებისას</w:t>
      </w:r>
      <w:r>
        <w:rPr>
          <w:rFonts w:ascii="Tahoma" w:hAnsi="Tahoma" w:cs="Tahoma" w:eastAsia="Tahoma"/>
        </w:rPr>
        <w:t>, </w:t>
      </w:r>
      <w:r>
        <w:rPr/>
        <w:t>ბანკი იყენებს ზღვრულ საპროცენტო განაკვეთს იჯარის ვადის დაწყების პერიოდისთვის</w:t>
      </w:r>
      <w:r>
        <w:rPr>
          <w:rFonts w:ascii="Tahoma" w:hAnsi="Tahoma" w:cs="Tahoma" w:eastAsia="Tahoma"/>
        </w:rPr>
        <w:t>, </w:t>
      </w:r>
      <w:r>
        <w:rPr/>
        <w:t>რადგან</w:t>
      </w:r>
      <w:r>
        <w:rPr>
          <w:spacing w:val="1"/>
        </w:rPr>
        <w:t> </w:t>
      </w:r>
      <w:r>
        <w:rPr/>
        <w:t>იჯარაში</w:t>
      </w:r>
      <w:r>
        <w:rPr>
          <w:spacing w:val="5"/>
        </w:rPr>
        <w:t> </w:t>
      </w:r>
      <w:r>
        <w:rPr/>
        <w:t>ნაგულისხმები</w:t>
      </w:r>
      <w:r>
        <w:rPr>
          <w:spacing w:val="2"/>
        </w:rPr>
        <w:t> </w:t>
      </w:r>
      <w:r>
        <w:rPr/>
        <w:t>საპროცენტო</w:t>
      </w:r>
      <w:r>
        <w:rPr>
          <w:spacing w:val="5"/>
        </w:rPr>
        <w:t> </w:t>
      </w:r>
      <w:r>
        <w:rPr/>
        <w:t>განაკვეთის</w:t>
      </w:r>
      <w:r>
        <w:rPr>
          <w:spacing w:val="4"/>
        </w:rPr>
        <w:t> </w:t>
      </w:r>
      <w:r>
        <w:rPr/>
        <w:t>განსაზღვრა</w:t>
      </w:r>
      <w:r>
        <w:rPr>
          <w:spacing w:val="8"/>
        </w:rPr>
        <w:t> </w:t>
      </w:r>
      <w:r>
        <w:rPr/>
        <w:t>ადვილად</w:t>
      </w:r>
      <w:r>
        <w:rPr>
          <w:spacing w:val="2"/>
        </w:rPr>
        <w:t> </w:t>
      </w:r>
      <w:r>
        <w:rPr/>
        <w:t>შეუძლებელია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4"/>
        <w:ind w:left="172" w:right="317"/>
        <w:jc w:val="both"/>
        <w:rPr>
          <w:rFonts w:ascii="Tahoma" w:hAnsi="Tahoma" w:cs="Tahoma" w:eastAsia="Tahoma"/>
        </w:rPr>
      </w:pPr>
      <w:r>
        <w:rPr/>
        <w:t>საიჯარო ვალდებულებების სააღრიცხვო ღირებულება ხელახლა იზომება იმ შემთხვევაში</w:t>
      </w:r>
      <w:r>
        <w:rPr>
          <w:rFonts w:ascii="Tahoma" w:hAnsi="Tahoma" w:cs="Tahoma" w:eastAsia="Tahoma"/>
        </w:rPr>
        <w:t>, </w:t>
      </w:r>
      <w:r>
        <w:rPr/>
        <w:t>თუ არსებობს ცვლილება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>
          <w:spacing w:val="-1"/>
        </w:rPr>
        <w:t>საიჯარო</w:t>
      </w:r>
      <w:r>
        <w:rPr>
          <w:spacing w:val="-7"/>
        </w:rPr>
        <w:t> </w:t>
      </w:r>
      <w:r>
        <w:rPr>
          <w:spacing w:val="-1"/>
        </w:rPr>
        <w:t>ვადის</w:t>
      </w:r>
      <w:r>
        <w:rPr>
          <w:spacing w:val="-7"/>
        </w:rPr>
        <w:t> </w:t>
      </w:r>
      <w:r>
        <w:rPr>
          <w:spacing w:val="-1"/>
        </w:rPr>
        <w:t>შეცვლა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8"/>
        </w:rPr>
        <w:t> </w:t>
      </w:r>
      <w:r>
        <w:rPr>
          <w:spacing w:val="-1"/>
        </w:rPr>
        <w:t>იჯარის</w:t>
      </w:r>
      <w:r>
        <w:rPr>
          <w:spacing w:val="2"/>
        </w:rPr>
        <w:t> </w:t>
      </w:r>
      <w:r>
        <w:rPr>
          <w:spacing w:val="-1"/>
        </w:rPr>
        <w:t>გადახდების</w:t>
      </w:r>
      <w:r>
        <w:rPr/>
        <w:t> </w:t>
      </w:r>
      <w:r>
        <w:rPr>
          <w:spacing w:val="-1"/>
        </w:rPr>
        <w:t>შეცვლა</w:t>
      </w:r>
      <w:r>
        <w:rPr>
          <w:spacing w:val="-6"/>
        </w:rPr>
        <w:t> </w:t>
      </w:r>
      <w:r>
        <w:rPr>
          <w:spacing w:val="-1"/>
        </w:rPr>
        <w:t>ან</w:t>
      </w:r>
      <w:r>
        <w:rPr>
          <w:spacing w:val="-7"/>
        </w:rPr>
        <w:t> </w:t>
      </w:r>
      <w:r>
        <w:rPr>
          <w:spacing w:val="-1"/>
        </w:rPr>
        <w:t>ძირითადი აქტივის</w:t>
      </w:r>
      <w:r>
        <w:rPr>
          <w:spacing w:val="-6"/>
        </w:rPr>
        <w:t> </w:t>
      </w:r>
      <w:r>
        <w:rPr>
          <w:spacing w:val="-1"/>
        </w:rPr>
        <w:t>შესაძენად</w:t>
      </w:r>
      <w:r>
        <w:rPr>
          <w:spacing w:val="-7"/>
        </w:rPr>
        <w:t> </w:t>
      </w:r>
      <w:r>
        <w:rPr>
          <w:spacing w:val="-1"/>
        </w:rPr>
        <w:t>ოფციონის</w:t>
      </w:r>
      <w:r>
        <w:rPr>
          <w:spacing w:val="-5"/>
        </w:rPr>
        <w:t> </w:t>
      </w:r>
      <w:r>
        <w:rPr>
          <w:spacing w:val="-1"/>
        </w:rPr>
        <w:t>შეფასების</w:t>
      </w:r>
      <w:r>
        <w:rPr>
          <w:spacing w:val="1"/>
        </w:rPr>
        <w:t> </w:t>
      </w:r>
      <w:r>
        <w:rPr/>
        <w:t>შეცვლა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1"/>
      </w:pPr>
      <w:r>
        <w:rPr>
          <w:w w:val="90"/>
        </w:rPr>
        <w:t>მოკლევადიანი</w:t>
      </w:r>
      <w:r>
        <w:rPr>
          <w:spacing w:val="76"/>
        </w:rPr>
        <w:t> </w:t>
      </w:r>
      <w:r>
        <w:rPr>
          <w:w w:val="90"/>
        </w:rPr>
        <w:t>და</w:t>
      </w:r>
      <w:r>
        <w:rPr>
          <w:spacing w:val="20"/>
          <w:w w:val="90"/>
        </w:rPr>
        <w:t> </w:t>
      </w:r>
      <w:r>
        <w:rPr>
          <w:w w:val="90"/>
        </w:rPr>
        <w:t>დაბალი</w:t>
      </w:r>
      <w:r>
        <w:rPr>
          <w:spacing w:val="17"/>
          <w:w w:val="90"/>
        </w:rPr>
        <w:t> </w:t>
      </w:r>
      <w:r>
        <w:rPr>
          <w:w w:val="90"/>
        </w:rPr>
        <w:t>ღირებულების</w:t>
      </w:r>
      <w:r>
        <w:rPr>
          <w:spacing w:val="29"/>
          <w:w w:val="90"/>
        </w:rPr>
        <w:t> </w:t>
      </w:r>
      <w:r>
        <w:rPr>
          <w:w w:val="90"/>
        </w:rPr>
        <w:t>იჯარები</w:t>
      </w:r>
    </w:p>
    <w:p>
      <w:pPr>
        <w:pStyle w:val="BodyText"/>
        <w:spacing w:line="242" w:lineRule="auto" w:before="123"/>
        <w:ind w:left="172" w:right="311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გამონაკლისებს</w:t>
      </w:r>
      <w:r>
        <w:rPr>
          <w:rFonts w:ascii="Tahoma" w:hAnsi="Tahoma" w:cs="Tahoma" w:eastAsia="Tahoma"/>
        </w:rPr>
        <w:t>, </w:t>
      </w:r>
      <w:r>
        <w:rPr/>
        <w:t>როგორიც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იდენტიფიცირებული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დაბალ</w:t>
      </w:r>
      <w:r>
        <w:rPr>
          <w:spacing w:val="1"/>
        </w:rPr>
        <w:t> </w:t>
      </w:r>
      <w:r>
        <w:rPr/>
        <w:t>ღირებულებას</w:t>
      </w:r>
      <w:r>
        <w:rPr>
          <w:spacing w:val="1"/>
        </w:rPr>
        <w:t> </w:t>
      </w:r>
      <w:r>
        <w:rPr/>
        <w:t>ბანკომატების განთავსებისათვის გაფორმებულ საიჯარო ხელშეკრულებებისთვის</w:t>
      </w:r>
      <w:r>
        <w:rPr>
          <w:rFonts w:ascii="Tahoma" w:hAnsi="Tahoma" w:cs="Tahoma" w:eastAsia="Tahoma"/>
        </w:rPr>
        <w:t>. </w:t>
      </w:r>
      <w:r>
        <w:rPr/>
        <w:t>საიჯარო გადახდები აღიარდება</w:t>
      </w:r>
      <w:r>
        <w:rPr>
          <w:spacing w:val="1"/>
        </w:rPr>
        <w:t> </w:t>
      </w:r>
      <w:r>
        <w:rPr/>
        <w:t>ხარჯებში წრფივი</w:t>
      </w:r>
      <w:r>
        <w:rPr>
          <w:spacing w:val="3"/>
        </w:rPr>
        <w:t> </w:t>
      </w:r>
      <w:r>
        <w:rPr/>
        <w:t>მეთოდით საფუძველზე</w:t>
      </w:r>
      <w:r>
        <w:rPr>
          <w:spacing w:val="7"/>
        </w:rPr>
        <w:t> </w:t>
      </w:r>
      <w:r>
        <w:rPr/>
        <w:t>საიჯარო</w:t>
      </w:r>
      <w:r>
        <w:rPr>
          <w:spacing w:val="3"/>
        </w:rPr>
        <w:t> </w:t>
      </w:r>
      <w:r>
        <w:rPr/>
        <w:t>ვადის</w:t>
      </w:r>
      <w:r>
        <w:rPr>
          <w:spacing w:val="-3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headerReference w:type="default" r:id="rId20"/>
          <w:footerReference w:type="default" r:id="rId21"/>
          <w:pgSz w:w="11920" w:h="16850"/>
          <w:pgMar w:header="775" w:footer="731" w:top="2240" w:bottom="920" w:left="680" w:right="1140"/>
        </w:sectPr>
      </w:pPr>
    </w:p>
    <w:p>
      <w:pPr>
        <w:pStyle w:val="BodyText"/>
        <w:spacing w:before="132"/>
        <w:ind w:left="172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4512" filled="true" fillcolor="#000000" stroked="false">
            <v:fill type="solid"/>
            <w10:wrap type="none"/>
          </v:rect>
        </w:pict>
      </w:r>
      <w:r>
        <w:rPr>
          <w:spacing w:val="-1"/>
        </w:rPr>
        <w:t>იჯარები</w:t>
      </w:r>
      <w:r>
        <w:rPr>
          <w:spacing w:val="-8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Heading5"/>
        <w:spacing w:before="111"/>
      </w:pPr>
      <w:r>
        <w:rPr>
          <w:w w:val="90"/>
        </w:rPr>
        <w:t>არა</w:t>
      </w:r>
      <w:r>
        <w:rPr>
          <w:rFonts w:ascii="Arial" w:hAnsi="Arial" w:cs="Arial" w:eastAsia="Arial"/>
          <w:b/>
          <w:bCs/>
          <w:i/>
          <w:iCs/>
          <w:w w:val="90"/>
          <w:sz w:val="18"/>
          <w:szCs w:val="18"/>
        </w:rPr>
        <w:t>-</w:t>
      </w:r>
      <w:r>
        <w:rPr>
          <w:w w:val="90"/>
        </w:rPr>
        <w:t>ფინანსური</w:t>
      </w:r>
      <w:r>
        <w:rPr>
          <w:spacing w:val="22"/>
          <w:w w:val="90"/>
        </w:rPr>
        <w:t> </w:t>
      </w:r>
      <w:r>
        <w:rPr>
          <w:w w:val="90"/>
        </w:rPr>
        <w:t>აქტივების</w:t>
      </w:r>
      <w:r>
        <w:rPr>
          <w:spacing w:val="29"/>
          <w:w w:val="90"/>
        </w:rPr>
        <w:t> </w:t>
      </w:r>
      <w:r>
        <w:rPr>
          <w:w w:val="90"/>
        </w:rPr>
        <w:t>გაუფასურება</w:t>
      </w:r>
    </w:p>
    <w:p>
      <w:pPr>
        <w:pStyle w:val="BodyText"/>
        <w:spacing w:line="242" w:lineRule="auto" w:before="122"/>
        <w:ind w:left="172" w:right="312"/>
        <w:jc w:val="both"/>
        <w:rPr>
          <w:rFonts w:ascii="Tahoma" w:hAnsi="Tahoma" w:cs="Tahoma" w:eastAsia="Tahoma"/>
        </w:rPr>
      </w:pPr>
      <w:r>
        <w:rPr/>
        <w:t>არაფინანსური აქტივები</w:t>
      </w:r>
      <w:r>
        <w:rPr>
          <w:rFonts w:ascii="Tahoma" w:hAnsi="Tahoma" w:cs="Tahoma" w:eastAsia="Tahoma"/>
        </w:rPr>
        <w:t>, </w:t>
      </w:r>
      <w:r>
        <w:rPr/>
        <w:t>გარდა გადავადებული გადასახადებისა</w:t>
      </w:r>
      <w:r>
        <w:rPr>
          <w:rFonts w:ascii="Tahoma" w:hAnsi="Tahoma" w:cs="Tahoma" w:eastAsia="Tahoma"/>
        </w:rPr>
        <w:t>, </w:t>
      </w:r>
      <w:r>
        <w:rPr/>
        <w:t>შეფასებულია თითოეულ საანგარიშო პერიოდის</w:t>
      </w:r>
      <w:r>
        <w:rPr>
          <w:spacing w:val="1"/>
        </w:rPr>
        <w:t> </w:t>
      </w:r>
      <w:r>
        <w:rPr/>
        <w:t>ბოლოს</w:t>
      </w:r>
      <w:r>
        <w:rPr>
          <w:spacing w:val="1"/>
        </w:rPr>
        <w:t> </w:t>
      </w:r>
      <w:r>
        <w:rPr/>
        <w:t>გაუფასურებაზე</w:t>
      </w:r>
      <w:r>
        <w:rPr>
          <w:rFonts w:ascii="Tahoma" w:hAnsi="Tahoma" w:cs="Tahoma" w:eastAsia="Tahoma"/>
        </w:rPr>
        <w:t>.</w:t>
      </w:r>
      <w:r>
        <w:rPr/>
        <w:t>არაფინანსური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ანაზღაურებადი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მეტია</w:t>
      </w:r>
      <w:r>
        <w:rPr>
          <w:spacing w:val="1"/>
        </w:rPr>
        <w:t> </w:t>
      </w:r>
      <w:r>
        <w:rPr/>
        <w:t>მის</w:t>
      </w:r>
      <w:r>
        <w:rPr>
          <w:spacing w:val="1"/>
        </w:rPr>
        <w:t> </w:t>
      </w:r>
      <w:r>
        <w:rPr/>
        <w:t>სამართლიან</w:t>
      </w:r>
      <w:r>
        <w:rPr>
          <w:spacing w:val="1"/>
        </w:rPr>
        <w:t> </w:t>
      </w:r>
      <w:r>
        <w:rPr/>
        <w:t>ღირებულებაზე</w:t>
      </w:r>
      <w:r>
        <w:rPr>
          <w:spacing w:val="1"/>
        </w:rPr>
        <w:t> </w:t>
      </w:r>
      <w:r>
        <w:rPr/>
        <w:t>შემცირებული</w:t>
      </w:r>
      <w:r>
        <w:rPr>
          <w:spacing w:val="4"/>
        </w:rPr>
        <w:t> </w:t>
      </w:r>
      <w:r>
        <w:rPr/>
        <w:t>გაყიდვების</w:t>
      </w:r>
      <w:r>
        <w:rPr>
          <w:spacing w:val="11"/>
        </w:rPr>
        <w:t> </w:t>
      </w:r>
      <w:r>
        <w:rPr/>
        <w:t>დანახარჯებით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9"/>
        <w:ind w:left="172" w:right="305"/>
        <w:jc w:val="both"/>
        <w:rPr>
          <w:rFonts w:ascii="Tahoma" w:hAnsi="Tahoma" w:cs="Tahoma" w:eastAsia="Tahoma"/>
        </w:rPr>
      </w:pPr>
      <w:r>
        <w:rPr/>
        <w:t>გამოყენების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შეფასებისას</w:t>
      </w:r>
      <w:r>
        <w:rPr>
          <w:rFonts w:ascii="Tahoma" w:hAnsi="Tahoma" w:cs="Tahoma" w:eastAsia="Tahoma"/>
        </w:rPr>
        <w:t>, </w:t>
      </w:r>
      <w:r>
        <w:rPr/>
        <w:t>მომავალი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აქტივისთვის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წარმოქმნის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შემოდინებას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დიდწილად</w:t>
      </w:r>
      <w:r>
        <w:rPr>
          <w:spacing w:val="1"/>
        </w:rPr>
        <w:t> </w:t>
      </w:r>
      <w:r>
        <w:rPr/>
        <w:t>დამოუკიდებელია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აქტივებისგან</w:t>
      </w:r>
      <w:r>
        <w:rPr>
          <w:rFonts w:ascii="Tahoma" w:hAnsi="Tahoma" w:cs="Tahoma" w:eastAsia="Tahoma"/>
        </w:rPr>
        <w:t>, </w:t>
      </w:r>
      <w:r>
        <w:rPr/>
        <w:t>ანაზღაურებადი თანხა განისაზღვრება ფულადი სახსრების წარმომქმნელი ერთეულით</w:t>
      </w:r>
      <w:r>
        <w:rPr>
          <w:rFonts w:ascii="Tahoma" w:hAnsi="Tahoma" w:cs="Tahoma" w:eastAsia="Tahoma"/>
        </w:rPr>
        <w:t>, </w:t>
      </w:r>
      <w:r>
        <w:rPr/>
        <w:t>რომელსაც</w:t>
      </w:r>
      <w:r>
        <w:rPr>
          <w:spacing w:val="1"/>
        </w:rPr>
        <w:t> </w:t>
      </w:r>
      <w:r>
        <w:rPr/>
        <w:t>აქტივი მიეკუთვნება</w:t>
      </w:r>
      <w:r>
        <w:rPr>
          <w:rFonts w:ascii="Tahoma" w:hAnsi="Tahoma" w:cs="Tahoma" w:eastAsia="Tahoma"/>
        </w:rPr>
        <w:t>. </w:t>
      </w:r>
      <w:r>
        <w:rPr/>
        <w:t>გაუფასურების ზარალის აღიარება ხდება მაშინ</w:t>
      </w:r>
      <w:r>
        <w:rPr>
          <w:rFonts w:ascii="Tahoma" w:hAnsi="Tahoma" w:cs="Tahoma" w:eastAsia="Tahoma"/>
        </w:rPr>
        <w:t>, </w:t>
      </w:r>
      <w:r>
        <w:rPr/>
        <w:t>როდესაც აქტივის ან მისი ფულადი სახსრების</w:t>
      </w:r>
      <w:r>
        <w:rPr>
          <w:spacing w:val="-42"/>
        </w:rPr>
        <w:t> </w:t>
      </w:r>
      <w:r>
        <w:rPr/>
        <w:t>წარმომქმნელი ერთეულის</w:t>
      </w:r>
      <w:r>
        <w:rPr>
          <w:spacing w:val="2"/>
        </w:rPr>
        <w:t> </w:t>
      </w:r>
      <w:r>
        <w:rPr/>
        <w:t>საბალანსო</w:t>
      </w:r>
      <w:r>
        <w:rPr>
          <w:spacing w:val="2"/>
        </w:rPr>
        <w:t> </w:t>
      </w:r>
      <w:r>
        <w:rPr/>
        <w:t>ღირებულება</w:t>
      </w:r>
      <w:r>
        <w:rPr>
          <w:spacing w:val="5"/>
        </w:rPr>
        <w:t> </w:t>
      </w:r>
      <w:r>
        <w:rPr/>
        <w:t>აღემატება მის</w:t>
      </w:r>
      <w:r>
        <w:rPr>
          <w:spacing w:val="6"/>
        </w:rPr>
        <w:t> </w:t>
      </w:r>
      <w:r>
        <w:rPr/>
        <w:t>ანაზღაურებულ</w:t>
      </w:r>
      <w:r>
        <w:rPr>
          <w:spacing w:val="8"/>
        </w:rPr>
        <w:t> </w:t>
      </w:r>
      <w:r>
        <w:rPr/>
        <w:t>რაოდენობას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6"/>
        <w:ind w:left="172" w:right="307"/>
        <w:jc w:val="both"/>
        <w:rPr>
          <w:rFonts w:ascii="Tahoma" w:hAnsi="Tahoma" w:cs="Tahoma" w:eastAsia="Tahoma"/>
        </w:rPr>
      </w:pPr>
      <w:r>
        <w:rPr>
          <w:spacing w:val="-1"/>
        </w:rPr>
        <w:t>გაუფასურების</w:t>
      </w:r>
      <w:r>
        <w:rPr>
          <w:spacing w:val="-10"/>
        </w:rPr>
        <w:t> </w:t>
      </w:r>
      <w:r>
        <w:rPr/>
        <w:t>ზარალი</w:t>
      </w:r>
      <w:r>
        <w:rPr>
          <w:spacing w:val="-9"/>
        </w:rPr>
        <w:t> </w:t>
      </w:r>
      <w:r>
        <w:rPr/>
        <w:t>დაკავშირებული</w:t>
      </w:r>
      <w:r>
        <w:rPr>
          <w:spacing w:val="-9"/>
        </w:rPr>
        <w:t> </w:t>
      </w:r>
      <w:r>
        <w:rPr/>
        <w:t>არა</w:t>
      </w:r>
      <w:r>
        <w:rPr>
          <w:rFonts w:ascii="Tahoma" w:hAnsi="Tahoma" w:cs="Tahoma" w:eastAsia="Tahoma"/>
        </w:rPr>
        <w:t>-</w:t>
      </w:r>
      <w:r>
        <w:rPr/>
        <w:t>ფინანსური</w:t>
      </w:r>
      <w:r>
        <w:rPr>
          <w:spacing w:val="-10"/>
        </w:rPr>
        <w:t> </w:t>
      </w:r>
      <w:r>
        <w:rPr/>
        <w:t>აქტივებიდან</w:t>
      </w:r>
      <w:r>
        <w:rPr>
          <w:spacing w:val="-10"/>
        </w:rPr>
        <w:t> </w:t>
      </w:r>
      <w:r>
        <w:rPr/>
        <w:t>აღიარდება</w:t>
      </w:r>
      <w:r>
        <w:rPr>
          <w:spacing w:val="-9"/>
        </w:rPr>
        <w:t> </w:t>
      </w:r>
      <w:r>
        <w:rPr/>
        <w:t>მოგება</w:t>
      </w:r>
      <w:r>
        <w:rPr>
          <w:spacing w:val="-12"/>
        </w:rPr>
        <w:t> </w:t>
      </w:r>
      <w:r>
        <w:rPr/>
        <w:t>ზარალში</w:t>
      </w:r>
      <w:r>
        <w:rPr>
          <w:spacing w:val="-7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შემორუნდება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მოხადა</w:t>
      </w:r>
      <w:r>
        <w:rPr>
          <w:spacing w:val="1"/>
        </w:rPr>
        <w:t> </w:t>
      </w:r>
      <w:r>
        <w:rPr/>
        <w:t>ანაზღაურებადი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განსაზღვაში</w:t>
      </w:r>
      <w:r>
        <w:rPr>
          <w:spacing w:val="1"/>
        </w:rPr>
        <w:t> </w:t>
      </w:r>
      <w:r>
        <w:rPr/>
        <w:t>ცვლილებები</w:t>
      </w:r>
      <w:r>
        <w:rPr>
          <w:rFonts w:ascii="Tahoma" w:hAnsi="Tahoma" w:cs="Tahoma" w:eastAsia="Tahoma"/>
        </w:rPr>
        <w:t>.</w:t>
      </w:r>
      <w:r>
        <w:rPr/>
        <w:t>გაუფასურების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შემობუნება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აღემატება აღრიცხვის ღირებულებას</w:t>
      </w:r>
      <w:r>
        <w:rPr>
          <w:rFonts w:ascii="Tahoma" w:hAnsi="Tahoma" w:cs="Tahoma" w:eastAsia="Tahoma"/>
        </w:rPr>
        <w:t>, </w:t>
      </w:r>
      <w:r>
        <w:rPr/>
        <w:t>რომელიც დადგენილი იქნებოდა</w:t>
      </w:r>
      <w:r>
        <w:rPr>
          <w:rFonts w:ascii="Tahoma" w:hAnsi="Tahoma" w:cs="Tahoma" w:eastAsia="Tahoma"/>
        </w:rPr>
        <w:t>, </w:t>
      </w:r>
      <w:r>
        <w:rPr/>
        <w:t>ამორტიზაციის ან ამორტიზაციის გარეშე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თუ</w:t>
      </w:r>
      <w:r>
        <w:rPr>
          <w:spacing w:val="4"/>
        </w:rPr>
        <w:t> </w:t>
      </w:r>
      <w:r>
        <w:rPr/>
        <w:t>არ</w:t>
      </w:r>
      <w:r>
        <w:rPr>
          <w:spacing w:val="5"/>
        </w:rPr>
        <w:t> </w:t>
      </w:r>
      <w:r>
        <w:rPr/>
        <w:t>იქნა</w:t>
      </w:r>
      <w:r>
        <w:rPr>
          <w:spacing w:val="7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6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6"/>
      </w:pPr>
      <w:r>
        <w:rPr>
          <w:w w:val="90"/>
        </w:rPr>
        <w:t>საკრედიტო</w:t>
      </w:r>
      <w:r>
        <w:rPr>
          <w:spacing w:val="21"/>
          <w:w w:val="90"/>
        </w:rPr>
        <w:t> </w:t>
      </w:r>
      <w:r>
        <w:rPr>
          <w:w w:val="90"/>
        </w:rPr>
        <w:t>საშუალებები</w:t>
      </w:r>
    </w:p>
    <w:p>
      <w:pPr>
        <w:pStyle w:val="BodyText"/>
        <w:spacing w:line="242" w:lineRule="auto" w:before="124"/>
        <w:ind w:left="172" w:right="306"/>
        <w:jc w:val="both"/>
        <w:rPr>
          <w:rFonts w:ascii="Tahoma" w:hAnsi="Tahoma" w:cs="Tahoma" w:eastAsia="Tahoma"/>
        </w:rPr>
      </w:pPr>
      <w:r>
        <w:rPr/>
        <w:t>ბანკი იყენებს გირავნობას</w:t>
      </w:r>
      <w:r>
        <w:rPr>
          <w:rFonts w:ascii="Tahoma" w:hAnsi="Tahoma" w:cs="Tahoma" w:eastAsia="Tahoma"/>
        </w:rPr>
        <w:t>, </w:t>
      </w:r>
      <w:r>
        <w:rPr/>
        <w:t>ფინანსური აქტივების საკრედიტო რისკების შესამცირებლად</w:t>
      </w:r>
      <w:r>
        <w:rPr>
          <w:rFonts w:ascii="Tahoma" w:hAnsi="Tahoma" w:cs="Tahoma" w:eastAsia="Tahoma"/>
        </w:rPr>
        <w:t>. </w:t>
      </w:r>
      <w:r>
        <w:rPr/>
        <w:t>გირავნობა შესაძლებელია</w:t>
      </w:r>
      <w:r>
        <w:rPr>
          <w:spacing w:val="1"/>
        </w:rPr>
        <w:t> </w:t>
      </w:r>
      <w:r>
        <w:rPr/>
        <w:t>სხვადასხვა ფორმით</w:t>
      </w:r>
      <w:r>
        <w:rPr>
          <w:rFonts w:ascii="Tahoma" w:hAnsi="Tahoma" w:cs="Tahoma" w:eastAsia="Tahoma"/>
        </w:rPr>
        <w:t>, </w:t>
      </w:r>
      <w:r>
        <w:rPr/>
        <w:t>როგორებიცაა</w:t>
      </w:r>
      <w:r>
        <w:rPr>
          <w:rFonts w:ascii="Tahoma" w:hAnsi="Tahoma" w:cs="Tahoma" w:eastAsia="Tahoma"/>
        </w:rPr>
        <w:t>: </w:t>
      </w:r>
      <w:r>
        <w:rPr/>
        <w:t>ფულადი სახსრები</w:t>
      </w:r>
      <w:r>
        <w:rPr>
          <w:rFonts w:ascii="Tahoma" w:hAnsi="Tahoma" w:cs="Tahoma" w:eastAsia="Tahoma"/>
        </w:rPr>
        <w:t>, </w:t>
      </w:r>
      <w:r>
        <w:rPr/>
        <w:t>ფასიანი ქაღალდები</w:t>
      </w:r>
      <w:r>
        <w:rPr>
          <w:rFonts w:ascii="Tahoma" w:hAnsi="Tahoma" w:cs="Tahoma" w:eastAsia="Tahoma"/>
        </w:rPr>
        <w:t>, </w:t>
      </w:r>
      <w:r>
        <w:rPr/>
        <w:t>აკრედიტივები </w:t>
      </w:r>
      <w:r>
        <w:rPr>
          <w:rFonts w:ascii="Tahoma" w:hAnsi="Tahoma" w:cs="Tahoma" w:eastAsia="Tahoma"/>
        </w:rPr>
        <w:t>/ </w:t>
      </w:r>
      <w:r>
        <w:rPr/>
        <w:t>გარანტიები</w:t>
      </w:r>
      <w:r>
        <w:rPr>
          <w:rFonts w:ascii="Tahoma" w:hAnsi="Tahoma" w:cs="Tahoma" w:eastAsia="Tahoma"/>
        </w:rPr>
        <w:t>, </w:t>
      </w:r>
      <w:r>
        <w:rPr/>
        <w:t>უძრავი</w:t>
      </w:r>
      <w:r>
        <w:rPr>
          <w:spacing w:val="-42"/>
        </w:rPr>
        <w:t> </w:t>
      </w:r>
      <w:r>
        <w:rPr/>
        <w:t>ქონება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მისაღები</w:t>
      </w:r>
      <w:r>
        <w:rPr>
          <w:spacing w:val="1"/>
        </w:rPr>
        <w:t> </w:t>
      </w:r>
      <w:r>
        <w:rPr/>
        <w:t>მოთხოვნები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უზრუნველყოფაში</w:t>
      </w:r>
      <w:r>
        <w:rPr>
          <w:spacing w:val="1"/>
        </w:rPr>
        <w:t> </w:t>
      </w:r>
      <w:r>
        <w:rPr/>
        <w:t>განთავსებული</w:t>
      </w:r>
      <w:r>
        <w:rPr>
          <w:spacing w:val="1"/>
        </w:rPr>
        <w:t> </w:t>
      </w:r>
      <w:r>
        <w:rPr/>
        <w:t>აქტივი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ჩამორთმეული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ანგარიშგებაში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შემოდინება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განპირობებულია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ზრდიდან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აღრიცხვა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ფასს</w:t>
      </w:r>
      <w:r>
        <w:rPr>
          <w:spacing w:val="1"/>
        </w:rPr>
        <w:t> </w:t>
      </w:r>
      <w:r>
        <w:rPr/>
        <w:t>სტანდარტებისაგან განცალკევებით</w:t>
      </w:r>
      <w:r>
        <w:rPr>
          <w:rFonts w:ascii="Tahoma" w:hAnsi="Tahoma" w:cs="Tahoma" w:eastAsia="Tahoma"/>
        </w:rPr>
        <w:t>, </w:t>
      </w:r>
      <w:r>
        <w:rPr/>
        <w:t>გირავნობა განიხილება სახელშეკრულებო პირობების განუყოფელ ნაწილად და</w:t>
      </w:r>
      <w:r>
        <w:rPr>
          <w:spacing w:val="1"/>
        </w:rPr>
        <w:t> </w:t>
      </w:r>
      <w:r>
        <w:rPr/>
        <w:t>იგი უნდა იღებდეს მონაწილეობას </w:t>
      </w:r>
      <w:r>
        <w:rPr>
          <w:rFonts w:ascii="Tahoma" w:hAnsi="Tahoma" w:cs="Tahoma" w:eastAsia="Tahoma"/>
        </w:rPr>
        <w:t>ECL-</w:t>
      </w:r>
      <w:r>
        <w:rPr/>
        <w:t>ის გაზომვაში და იგი უნდა ექვემდებარებოდეს </w:t>
      </w:r>
      <w:r>
        <w:rPr>
          <w:rFonts w:ascii="Tahoma" w:hAnsi="Tahoma" w:cs="Tahoma" w:eastAsia="Tahoma"/>
        </w:rPr>
        <w:t>ECL-</w:t>
      </w:r>
      <w:r>
        <w:rPr/>
        <w:t>ს</w:t>
      </w:r>
      <w:r>
        <w:rPr>
          <w:rFonts w:ascii="Tahoma" w:hAnsi="Tahoma" w:cs="Tahoma" w:eastAsia="Tahoma"/>
        </w:rPr>
        <w:t>. </w:t>
      </w:r>
      <w:r>
        <w:rPr/>
        <w:t>ამის საფუძველზე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უზრუნველყოფაში ჩადებული აქტივის რეალური ღირებულება გავლენას ახდენს </w:t>
      </w:r>
      <w:r>
        <w:rPr>
          <w:rFonts w:ascii="Tahoma" w:hAnsi="Tahoma" w:cs="Tahoma" w:eastAsia="Tahoma"/>
        </w:rPr>
        <w:t>ECL- </w:t>
      </w:r>
      <w:r>
        <w:rPr/>
        <w:t>ის გაანგარიშებაზე</w:t>
      </w:r>
      <w:r>
        <w:rPr>
          <w:rFonts w:ascii="Tahoma" w:hAnsi="Tahoma" w:cs="Tahoma" w:eastAsia="Tahoma"/>
        </w:rPr>
        <w:t>. </w:t>
      </w:r>
      <w:r>
        <w:rPr/>
        <w:t>გირაო</w:t>
      </w:r>
      <w:r>
        <w:rPr>
          <w:spacing w:val="1"/>
        </w:rPr>
        <w:t> </w:t>
      </w:r>
      <w:r>
        <w:rPr/>
        <w:t>ზოგადად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მინიმალური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დაწყებისთანავე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კვარტალურად</w:t>
      </w:r>
      <w:r>
        <w:rPr>
          <w:rFonts w:ascii="Tahoma" w:hAnsi="Tahoma" w:cs="Tahoma" w:eastAsia="Tahoma"/>
        </w:rPr>
        <w:t>. </w:t>
      </w:r>
      <w:r>
        <w:rPr/>
        <w:t>ბანკის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3"/>
        </w:rPr>
        <w:t> </w:t>
      </w:r>
      <w:r>
        <w:rPr/>
        <w:t>გაუმჯობესების</w:t>
      </w:r>
      <w:r>
        <w:rPr>
          <w:spacing w:val="4"/>
        </w:rPr>
        <w:t> </w:t>
      </w:r>
      <w:r>
        <w:rPr/>
        <w:t>დეტალები</w:t>
      </w:r>
      <w:r>
        <w:rPr>
          <w:spacing w:val="2"/>
        </w:rPr>
        <w:t> </w:t>
      </w:r>
      <w:r>
        <w:rPr/>
        <w:t>წარმოდგენილია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21-</w:t>
      </w:r>
      <w:r>
        <w:rPr/>
        <w:t>ე</w:t>
      </w:r>
      <w:r>
        <w:rPr>
          <w:spacing w:val="4"/>
        </w:rPr>
        <w:t> </w:t>
      </w:r>
      <w:r>
        <w:rPr/>
        <w:t>შენიშვნაში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9"/>
      </w:pPr>
      <w:r>
        <w:rPr>
          <w:w w:val="90"/>
        </w:rPr>
        <w:t>დასაკუთრებული</w:t>
      </w:r>
      <w:r>
        <w:rPr>
          <w:spacing w:val="24"/>
          <w:w w:val="90"/>
        </w:rPr>
        <w:t> </w:t>
      </w:r>
      <w:r>
        <w:rPr>
          <w:w w:val="90"/>
        </w:rPr>
        <w:t>ქონება</w:t>
      </w:r>
    </w:p>
    <w:p>
      <w:pPr>
        <w:pStyle w:val="BodyText"/>
        <w:spacing w:line="242" w:lineRule="auto" w:before="123"/>
        <w:ind w:left="172" w:right="308"/>
        <w:jc w:val="both"/>
        <w:rPr>
          <w:rFonts w:ascii="Tahoma" w:hAnsi="Tahoma" w:cs="Tahoma" w:eastAsia="Tahoma"/>
        </w:rPr>
      </w:pPr>
      <w:r>
        <w:rPr/>
        <w:t>ბანკმა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დაადგინოს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შეძლებს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საკუთრებაში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გამოყენებას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ოპერაციებისათვის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გაიყიდოს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აქტივები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აქტივები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განსაზღვრულია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ოპერაციებისათვის</w:t>
      </w:r>
      <w:r>
        <w:rPr>
          <w:rFonts w:ascii="Tahoma" w:hAnsi="Tahoma" w:cs="Tahoma" w:eastAsia="Tahoma"/>
        </w:rPr>
        <w:t>, </w:t>
      </w:r>
      <w:r>
        <w:rPr/>
        <w:t>გადადიან მათ შესაბამის აქტივთა კატეგორიაში მათი საკუთრებაში არსებული ღირებულების ან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უზრუნველყოფილი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ქვედა</w:t>
      </w:r>
      <w:r>
        <w:rPr>
          <w:spacing w:val="1"/>
        </w:rPr>
        <w:t> </w:t>
      </w:r>
      <w:r>
        <w:rPr/>
        <w:t>ნაწილში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აქტივები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გაყიდვაც უფრო სარგებლიანია</w:t>
      </w:r>
      <w:r>
        <w:rPr>
          <w:rFonts w:ascii="Tahoma" w:hAnsi="Tahoma" w:cs="Tahoma" w:eastAsia="Tahoma"/>
        </w:rPr>
        <w:t>, </w:t>
      </w:r>
      <w:r>
        <w:rPr/>
        <w:t>გადაეცემა გასაყიდად განთავსებულ აქტივებს მათი რეალური ღირებულებით </w:t>
      </w:r>
      <w:r>
        <w:rPr>
          <w:rFonts w:ascii="Tahoma" w:hAnsi="Tahoma" w:cs="Tahoma" w:eastAsia="Tahoma"/>
        </w:rPr>
        <w:t>(</w:t>
      </w:r>
      <w:r>
        <w:rPr/>
        <w:t>თუ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რეალური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შემცირება</w:t>
      </w:r>
      <w:r>
        <w:rPr>
          <w:spacing w:val="1"/>
        </w:rPr>
        <w:t> </w:t>
      </w:r>
      <w:r>
        <w:rPr/>
        <w:t>არაფინანსური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რეალიზაციის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3"/>
        </w:rPr>
        <w:t> </w:t>
      </w:r>
      <w:r>
        <w:rPr/>
        <w:t>შემცირებაზე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0"/>
        </w:rPr>
        <w:t> </w:t>
      </w:r>
      <w:r>
        <w:rPr/>
        <w:t>გადაცემის</w:t>
      </w:r>
      <w:r>
        <w:rPr>
          <w:spacing w:val="5"/>
        </w:rPr>
        <w:t> </w:t>
      </w:r>
      <w:r>
        <w:rPr/>
        <w:t>დღეს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ბანკის</w:t>
      </w:r>
      <w:r>
        <w:rPr>
          <w:spacing w:val="2"/>
        </w:rPr>
        <w:t> </w:t>
      </w:r>
      <w:r>
        <w:rPr/>
        <w:t>პოლიტიკის</w:t>
      </w:r>
      <w:r>
        <w:rPr>
          <w:spacing w:val="11"/>
        </w:rPr>
        <w:t> </w:t>
      </w:r>
      <w:r>
        <w:rPr/>
        <w:t>შესაბამისად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.</w:t>
      </w:r>
    </w:p>
    <w:p>
      <w:pPr>
        <w:pStyle w:val="Heading5"/>
      </w:pPr>
      <w:r>
        <w:rPr>
          <w:w w:val="95"/>
        </w:rPr>
        <w:t>პირობითი</w:t>
      </w:r>
      <w:r>
        <w:rPr>
          <w:spacing w:val="14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line="242" w:lineRule="auto" w:before="122"/>
        <w:ind w:left="172" w:right="315"/>
        <w:jc w:val="both"/>
        <w:rPr>
          <w:rFonts w:ascii="Tahoma" w:hAnsi="Tahoma" w:cs="Tahoma" w:eastAsia="Tahoma"/>
        </w:rPr>
      </w:pPr>
      <w:r>
        <w:rPr/>
        <w:t>იქამდე სანამ გადინება ანგარიშსწორების მიზნით არ არის მოსალოდნელი</w:t>
      </w:r>
      <w:r>
        <w:rPr>
          <w:rFonts w:ascii="Tahoma" w:hAnsi="Tahoma" w:cs="Tahoma" w:eastAsia="Tahoma"/>
        </w:rPr>
        <w:t>, </w:t>
      </w:r>
      <w:r>
        <w:rPr/>
        <w:t>პირობითი ვალდებულებები არ არის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ანგარიშგებაში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გამჟღავნენულია</w:t>
      </w:r>
      <w:r>
        <w:rPr>
          <w:spacing w:val="1"/>
        </w:rPr>
        <w:t> </w:t>
      </w:r>
      <w:r>
        <w:rPr/>
        <w:t>განმარტებით</w:t>
      </w:r>
      <w:r>
        <w:rPr>
          <w:spacing w:val="1"/>
        </w:rPr>
        <w:t> </w:t>
      </w:r>
      <w:r>
        <w:rPr/>
        <w:t>შენიშვნებში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პირობითი</w:t>
      </w:r>
      <w:r>
        <w:rPr>
          <w:spacing w:val="1"/>
        </w:rPr>
        <w:t> </w:t>
      </w:r>
      <w:r>
        <w:rPr/>
        <w:t>აქტივი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ანგარიშგებაში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გამჟღავნებულია</w:t>
      </w:r>
      <w:r>
        <w:rPr>
          <w:spacing w:val="1"/>
        </w:rPr>
        <w:t> </w:t>
      </w:r>
      <w:r>
        <w:rPr/>
        <w:t>განმარტებით</w:t>
      </w:r>
      <w:r>
        <w:rPr>
          <w:spacing w:val="6"/>
        </w:rPr>
        <w:t> </w:t>
      </w:r>
      <w:r>
        <w:rPr/>
        <w:t>შენიშნებში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4"/>
        </w:rPr>
        <w:t> </w:t>
      </w:r>
      <w:r>
        <w:rPr/>
        <w:t>როდესაც ეკონომიკური</w:t>
      </w:r>
      <w:r>
        <w:rPr>
          <w:spacing w:val="2"/>
        </w:rPr>
        <w:t> </w:t>
      </w:r>
      <w:r>
        <w:rPr/>
        <w:t>სარგებელის</w:t>
      </w:r>
      <w:r>
        <w:rPr>
          <w:spacing w:val="10"/>
        </w:rPr>
        <w:t> </w:t>
      </w:r>
      <w:r>
        <w:rPr/>
        <w:t>შემოდინება</w:t>
      </w:r>
      <w:r>
        <w:rPr>
          <w:spacing w:val="1"/>
        </w:rPr>
        <w:t> </w:t>
      </w:r>
      <w:r>
        <w:rPr/>
        <w:t>სავარაუდოა</w:t>
      </w:r>
      <w:r>
        <w:rPr>
          <w:rFonts w:ascii="Tahoma" w:hAnsi="Tahoma" w:cs="Tahoma" w:eastAsia="Tahoma"/>
        </w:rPr>
        <w:t>.</w:t>
      </w:r>
    </w:p>
    <w:p>
      <w:pPr>
        <w:pStyle w:val="Heading5"/>
        <w:jc w:val="left"/>
      </w:pPr>
      <w:r>
        <w:rPr/>
        <w:t>დაბეგვრა</w:t>
      </w:r>
    </w:p>
    <w:p>
      <w:pPr>
        <w:pStyle w:val="BodyText"/>
        <w:spacing w:line="242" w:lineRule="auto" w:before="122"/>
        <w:ind w:left="172" w:right="310"/>
        <w:jc w:val="both"/>
        <w:rPr>
          <w:rFonts w:ascii="Tahoma" w:hAnsi="Tahoma" w:cs="Tahoma" w:eastAsia="Tahoma"/>
        </w:rPr>
      </w:pPr>
      <w:r>
        <w:rPr/>
        <w:t>მოგების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მოცემული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ანგარიშგებაში</w:t>
      </w:r>
      <w:r>
        <w:rPr>
          <w:spacing w:val="1"/>
        </w:rPr>
        <w:t> </w:t>
      </w:r>
      <w:r>
        <w:rPr/>
        <w:t>გაანდგარიშებულია</w:t>
      </w:r>
      <w:r>
        <w:rPr>
          <w:spacing w:val="1"/>
        </w:rPr>
        <w:t> </w:t>
      </w:r>
      <w:r>
        <w:rPr/>
        <w:t>საანგარიშგებო</w:t>
      </w:r>
      <w:r>
        <w:rPr>
          <w:spacing w:val="1"/>
        </w:rPr>
        <w:t> </w:t>
      </w:r>
      <w:r>
        <w:rPr/>
        <w:t>პერიოდის</w:t>
      </w:r>
      <w:r>
        <w:rPr>
          <w:spacing w:val="-42"/>
        </w:rPr>
        <w:t> </w:t>
      </w:r>
      <w:r>
        <w:rPr/>
        <w:t>ბოლოსთვის ამოქმედებული ან არსებითად მოქედი კანონმდებლობის შესაბამისად</w:t>
      </w:r>
      <w:r>
        <w:rPr>
          <w:rFonts w:ascii="Tahoma" w:hAnsi="Tahoma" w:cs="Tahoma" w:eastAsia="Tahoma"/>
        </w:rPr>
        <w:t>, </w:t>
      </w:r>
      <w:r>
        <w:rPr/>
        <w:t>შესაბამის პერიტორიაზე სადაც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მოქმედებს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შედგება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გადასადხელებისგან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აღიარებულია</w:t>
      </w:r>
      <w:r>
        <w:rPr>
          <w:spacing w:val="1"/>
        </w:rPr>
        <w:t> </w:t>
      </w:r>
      <w:r>
        <w:rPr/>
        <w:t>მოგება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ზალარში</w:t>
      </w:r>
      <w:r>
        <w:rPr>
          <w:rFonts w:ascii="Tahoma" w:hAnsi="Tahoma" w:cs="Tahoma" w:eastAsia="Tahoma"/>
        </w:rPr>
        <w:t>, </w:t>
      </w:r>
      <w:r>
        <w:rPr/>
        <w:t>გარდა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შემთხვევისა</w:t>
      </w:r>
      <w:r>
        <w:rPr>
          <w:rFonts w:ascii="Tahoma" w:hAnsi="Tahoma" w:cs="Tahoma" w:eastAsia="Tahoma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იგი</w:t>
      </w:r>
      <w:r>
        <w:rPr>
          <w:spacing w:val="1"/>
        </w:rPr>
        <w:t> </w:t>
      </w:r>
      <w:r>
        <w:rPr/>
        <w:t>აღიარებულია</w:t>
      </w:r>
      <w:r>
        <w:rPr>
          <w:spacing w:val="1"/>
        </w:rPr>
        <w:t> </w:t>
      </w:r>
      <w:r>
        <w:rPr/>
        <w:t>პირდაპირ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rFonts w:ascii="Tahoma" w:hAnsi="Tahoma" w:cs="Tahoma" w:eastAsia="Tahoma"/>
        </w:rPr>
        <w:t>, </w:t>
      </w:r>
      <w:r>
        <w:rPr/>
        <w:t>რადგან იგი უკავშირდება გატარებებს</w:t>
      </w:r>
      <w:r>
        <w:rPr>
          <w:rFonts w:ascii="Tahoma" w:hAnsi="Tahoma" w:cs="Tahoma" w:eastAsia="Tahoma"/>
        </w:rPr>
        <w:t>, </w:t>
      </w:r>
      <w:r>
        <w:rPr/>
        <w:t>რომლებიც იმავე ან სხვა პერიოდში</w:t>
      </w:r>
      <w:r>
        <w:rPr>
          <w:rFonts w:ascii="Tahoma" w:hAnsi="Tahoma" w:cs="Tahoma" w:eastAsia="Tahoma"/>
        </w:rPr>
        <w:t>, </w:t>
      </w:r>
      <w:r>
        <w:rPr/>
        <w:t>პირდაპირ სხვა 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4"/>
        <w:ind w:left="172"/>
      </w:pPr>
      <w:r>
        <w:rPr/>
        <w:t>მიმდინარე</w:t>
      </w:r>
      <w:r>
        <w:rPr>
          <w:spacing w:val="3"/>
        </w:rPr>
        <w:t> </w:t>
      </w:r>
      <w:r>
        <w:rPr/>
        <w:t>საგადასახადო</w:t>
      </w:r>
      <w:r>
        <w:rPr>
          <w:spacing w:val="2"/>
        </w:rPr>
        <w:t> </w:t>
      </w:r>
      <w:r>
        <w:rPr/>
        <w:t>ხარჯი</w:t>
      </w:r>
      <w:r>
        <w:rPr>
          <w:spacing w:val="2"/>
        </w:rPr>
        <w:t> </w:t>
      </w:r>
      <w:r>
        <w:rPr/>
        <w:t>არის მოსალოდნელი საგადასახადო</w:t>
      </w:r>
      <w:r>
        <w:rPr>
          <w:spacing w:val="3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წლის</w:t>
      </w:r>
      <w:r>
        <w:rPr>
          <w:spacing w:val="2"/>
        </w:rPr>
        <w:t> </w:t>
      </w:r>
      <w:r>
        <w:rPr/>
        <w:t>დასაბეგრი</w:t>
      </w:r>
      <w:r>
        <w:rPr>
          <w:spacing w:val="3"/>
        </w:rPr>
        <w:t> </w:t>
      </w:r>
      <w:r>
        <w:rPr/>
        <w:t>შემოსვალზე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საანგარიშგებო</w:t>
      </w:r>
      <w:r>
        <w:rPr>
          <w:spacing w:val="-3"/>
        </w:rPr>
        <w:t> </w:t>
      </w:r>
      <w:r>
        <w:rPr/>
        <w:t>პერიოდის</w:t>
      </w:r>
      <w:r>
        <w:rPr>
          <w:spacing w:val="-3"/>
        </w:rPr>
        <w:t> </w:t>
      </w:r>
      <w:r>
        <w:rPr/>
        <w:t>განმავლობაში</w:t>
      </w:r>
      <w:r>
        <w:rPr>
          <w:spacing w:val="-4"/>
        </w:rPr>
        <w:t> </w:t>
      </w:r>
      <w:r>
        <w:rPr/>
        <w:t>ამოქმედებული</w:t>
      </w:r>
      <w:r>
        <w:rPr>
          <w:spacing w:val="-3"/>
        </w:rPr>
        <w:t> </w:t>
      </w:r>
      <w:r>
        <w:rPr/>
        <w:t>ან</w:t>
      </w:r>
      <w:r>
        <w:rPr>
          <w:spacing w:val="-5"/>
        </w:rPr>
        <w:t> </w:t>
      </w:r>
      <w:r>
        <w:rPr/>
        <w:t>არსებითად</w:t>
      </w:r>
      <w:r>
        <w:rPr>
          <w:spacing w:val="-5"/>
        </w:rPr>
        <w:t> </w:t>
      </w:r>
      <w:r>
        <w:rPr/>
        <w:t>უკე</w:t>
      </w:r>
      <w:r>
        <w:rPr>
          <w:spacing w:val="-2"/>
        </w:rPr>
        <w:t> </w:t>
      </w:r>
      <w:r>
        <w:rPr/>
        <w:t>მიღებული</w:t>
      </w:r>
      <w:r>
        <w:rPr>
          <w:spacing w:val="-10"/>
        </w:rPr>
        <w:t> </w:t>
      </w:r>
      <w:r>
        <w:rPr/>
        <w:t>საგადასახადო</w:t>
      </w:r>
      <w:r>
        <w:rPr>
          <w:spacing w:val="-4"/>
        </w:rPr>
        <w:t> </w:t>
      </w:r>
      <w:r>
        <w:rPr/>
        <w:t>განაკვეთების</w:t>
      </w:r>
    </w:p>
    <w:p>
      <w:pPr>
        <w:spacing w:after="0"/>
        <w:sectPr>
          <w:pgSz w:w="11920" w:h="16850"/>
          <w:pgMar w:header="775" w:footer="731" w:top="2240" w:bottom="920" w:left="680" w:right="1140"/>
        </w:sectPr>
      </w:pPr>
    </w:p>
    <w:p>
      <w:pPr>
        <w:pStyle w:val="BodyText"/>
        <w:spacing w:before="132"/>
        <w:ind w:left="172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45024" filled="true" fillcolor="#000000" stroked="false">
            <v:fill type="solid"/>
            <w10:wrap type="none"/>
          </v:rect>
        </w:pict>
      </w:r>
      <w:r>
        <w:rPr>
          <w:spacing w:val="-1"/>
        </w:rPr>
        <w:t>დაბეგრვა</w:t>
      </w:r>
      <w:r>
        <w:rPr>
          <w:spacing w:val="-8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42" w:lineRule="auto" w:before="123"/>
        <w:ind w:left="172" w:right="315"/>
        <w:jc w:val="both"/>
        <w:rPr>
          <w:rFonts w:ascii="Tahoma" w:hAnsi="Tahoma" w:cs="Tahoma" w:eastAsia="Tahoma"/>
        </w:rPr>
      </w:pPr>
      <w:r>
        <w:rPr/>
        <w:t>საშუალებით</w:t>
      </w:r>
      <w:r>
        <w:rPr>
          <w:spacing w:val="1"/>
        </w:rPr>
        <w:t> </w:t>
      </w:r>
      <w:r>
        <w:rPr/>
        <w:t>დანგარიშებული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გასულ</w:t>
      </w:r>
      <w:r>
        <w:rPr>
          <w:spacing w:val="1"/>
        </w:rPr>
        <w:t> </w:t>
      </w:r>
      <w:r>
        <w:rPr/>
        <w:t>წლებთნ</w:t>
      </w:r>
      <w:r>
        <w:rPr>
          <w:spacing w:val="1"/>
        </w:rPr>
        <w:t> </w:t>
      </w:r>
      <w:r>
        <w:rPr/>
        <w:t>მიმართებაში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ნებისმიერი</w:t>
      </w:r>
      <w:r>
        <w:rPr>
          <w:spacing w:val="1"/>
        </w:rPr>
        <w:t> </w:t>
      </w:r>
      <w:r>
        <w:rPr/>
        <w:t>კორექტირებით</w:t>
      </w:r>
      <w:r>
        <w:rPr>
          <w:rFonts w:ascii="Tahoma" w:hAnsi="Tahoma" w:cs="Tahoma" w:eastAsia="Tahoma"/>
        </w:rPr>
        <w:t>.</w:t>
      </w:r>
      <w:r>
        <w:rPr/>
        <w:t>მიმდინარე გადასახადი ასევე მოიცავს დივიდენდებისგან წარმოშობილ ნებისმიერ საგადასახადო</w:t>
      </w:r>
      <w:r>
        <w:rPr>
          <w:spacing w:val="1"/>
        </w:rPr>
        <w:t> </w:t>
      </w:r>
      <w:r>
        <w:rPr/>
        <w:t>ვალდებულებას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72" w:right="309"/>
        <w:jc w:val="both"/>
        <w:rPr>
          <w:rFonts w:ascii="Tahoma" w:hAnsi="Tahoma" w:cs="Tahoma" w:eastAsia="Tahoma"/>
        </w:rPr>
      </w:pPr>
      <w:r>
        <w:rPr/>
        <w:t>გადავადებული მოგების გადასახადი დაანგარიშებულია ფინანსური მდგომაროების ანგარიშგების ვალდებულებათა</w:t>
      </w:r>
      <w:r>
        <w:rPr>
          <w:spacing w:val="1"/>
        </w:rPr>
        <w:t> </w:t>
      </w:r>
      <w:r>
        <w:rPr/>
        <w:t>მეთოდით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საგადასახდო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დროებითი</w:t>
      </w:r>
      <w:r>
        <w:rPr>
          <w:spacing w:val="1"/>
        </w:rPr>
        <w:t> </w:t>
      </w:r>
      <w:r>
        <w:rPr/>
        <w:t>სხვაობებით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წარმოიქმნება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ბაზებსა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სააღრიცხვო</w:t>
      </w:r>
      <w:r>
        <w:rPr>
          <w:spacing w:val="1"/>
        </w:rPr>
        <w:t> </w:t>
      </w:r>
      <w:r>
        <w:rPr/>
        <w:t>ღირებულებებს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ანგარიშების</w:t>
      </w:r>
      <w:r>
        <w:rPr>
          <w:spacing w:val="1"/>
        </w:rPr>
        <w:t> </w:t>
      </w:r>
      <w:r>
        <w:rPr/>
        <w:t>მიზნებისთვის</w:t>
      </w:r>
      <w:r>
        <w:rPr>
          <w:rFonts w:ascii="Tahoma" w:hAnsi="Tahoma" w:cs="Tahoma" w:eastAsia="Tahoma"/>
        </w:rPr>
        <w:t>.</w:t>
      </w:r>
      <w:r>
        <w:rPr/>
        <w:t>საწყისი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გამონაკლისების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აღირიცხება თავდაპირველ აღიარებულ აქტივებსა და ვალდებულებებს ტრანსაქციებს შორის დორებით სავაობებზე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გარდა</w:t>
      </w:r>
      <w:r>
        <w:rPr>
          <w:spacing w:val="1"/>
        </w:rPr>
        <w:t> </w:t>
      </w:r>
      <w:r>
        <w:rPr/>
        <w:t>ბიზნეს</w:t>
      </w:r>
      <w:r>
        <w:rPr>
          <w:spacing w:val="1"/>
        </w:rPr>
        <w:t> </w:t>
      </w:r>
      <w:r>
        <w:rPr/>
        <w:t>კომბინაციისა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გარიგება</w:t>
      </w:r>
      <w:r>
        <w:rPr>
          <w:rFonts w:ascii="Tahoma" w:hAnsi="Tahoma" w:cs="Tahoma" w:eastAsia="Tahoma"/>
        </w:rPr>
        <w:t>,</w:t>
      </w:r>
      <w:r>
        <w:rPr/>
        <w:t>როდესაც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აღირიცხა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გავლენას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აღრიცხვაზე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დასაბეგ</w:t>
      </w:r>
      <w:r>
        <w:rPr>
          <w:spacing w:val="1"/>
        </w:rPr>
        <w:t> </w:t>
      </w:r>
      <w:r>
        <w:rPr/>
        <w:t>მოგებაზე</w:t>
      </w:r>
      <w:r>
        <w:rPr>
          <w:rFonts w:ascii="Tahoma" w:hAnsi="Tahoma" w:cs="Tahoma" w:eastAsia="Tahoma"/>
        </w:rPr>
        <w:t>. </w:t>
      </w:r>
      <w:r>
        <w:rPr/>
        <w:t>გადავადებული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დროებით</w:t>
      </w:r>
      <w:r>
        <w:rPr>
          <w:spacing w:val="1"/>
        </w:rPr>
        <w:t> </w:t>
      </w:r>
      <w:r>
        <w:rPr/>
        <w:t>სხვაბებზე</w:t>
      </w:r>
      <w:r>
        <w:rPr>
          <w:rFonts w:ascii="Tahoma" w:hAnsi="Tahoma" w:cs="Tahoma" w:eastAsia="Tahoma"/>
        </w:rPr>
        <w:t>,</w:t>
      </w:r>
      <w:r>
        <w:rPr/>
        <w:t>გუდვილის</w:t>
      </w:r>
      <w:r>
        <w:rPr>
          <w:spacing w:val="1"/>
        </w:rPr>
        <w:t> </w:t>
      </w:r>
      <w:r>
        <w:rPr/>
        <w:t>თავდაპირველ</w:t>
      </w:r>
      <w:r>
        <w:rPr>
          <w:spacing w:val="1"/>
        </w:rPr>
        <w:t> </w:t>
      </w:r>
      <w:r>
        <w:rPr/>
        <w:t>აღიარებასა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გუდვილს</w:t>
      </w:r>
      <w:r>
        <w:rPr>
          <w:spacing w:val="1"/>
        </w:rPr>
        <w:t> </w:t>
      </w:r>
      <w:r>
        <w:rPr/>
        <w:t>შორის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გამოიქვითება</w:t>
      </w:r>
      <w:r>
        <w:rPr>
          <w:spacing w:val="1"/>
        </w:rPr>
        <w:t> </w:t>
      </w:r>
      <w:r>
        <w:rPr/>
        <w:t>საგადასახადო მიზნებისთვის</w:t>
      </w:r>
      <w:r>
        <w:rPr>
          <w:rFonts w:ascii="Tahoma" w:hAnsi="Tahoma" w:cs="Tahoma" w:eastAsia="Tahoma"/>
        </w:rPr>
        <w:t>. </w:t>
      </w:r>
      <w:r>
        <w:rPr/>
        <w:t>გადავადებული საგადასახადო ნაშთები იზეომება საანგარიშგებო პერიოდის ბოლოს</w:t>
      </w:r>
      <w:r>
        <w:rPr>
          <w:spacing w:val="1"/>
        </w:rPr>
        <w:t> </w:t>
      </w:r>
      <w:r>
        <w:rPr/>
        <w:t>ამოქმედებულ ან არსებითად ამოქმედებულ საგადასახადო განაკვეთებზე და მოსალოდენლია რომ გამოყენებულ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ინ</w:t>
      </w:r>
      <w:r>
        <w:rPr>
          <w:spacing w:val="1"/>
        </w:rPr>
        <w:t> </w:t>
      </w:r>
      <w:r>
        <w:rPr/>
        <w:t>დროში</w:t>
      </w:r>
      <w:r>
        <w:rPr>
          <w:rFonts w:ascii="Tahoma" w:hAnsi="Tahoma" w:cs="Tahoma" w:eastAsia="Tahoma"/>
        </w:rPr>
        <w:t>, </w:t>
      </w:r>
      <w:r>
        <w:rPr/>
        <w:t>როდესად</w:t>
      </w:r>
      <w:r>
        <w:rPr>
          <w:spacing w:val="1"/>
        </w:rPr>
        <w:t> </w:t>
      </w:r>
      <w:r>
        <w:rPr/>
        <w:t>დროებითი</w:t>
      </w:r>
      <w:r>
        <w:rPr>
          <w:spacing w:val="1"/>
        </w:rPr>
        <w:t> </w:t>
      </w:r>
      <w:r>
        <w:rPr/>
        <w:t>სხვაობები</w:t>
      </w:r>
      <w:r>
        <w:rPr>
          <w:spacing w:val="1"/>
        </w:rPr>
        <w:t> </w:t>
      </w:r>
      <w:r>
        <w:rPr/>
        <w:t>შემობრუნდება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3"/>
        <w:ind w:left="172" w:right="313"/>
        <w:jc w:val="both"/>
        <w:rPr>
          <w:rFonts w:ascii="Tahoma" w:hAnsi="Tahoma" w:cs="Tahoma" w:eastAsia="Tahoma"/>
        </w:rPr>
      </w:pPr>
      <w:r>
        <w:rPr/>
        <w:t>საქართველოში</w:t>
      </w:r>
      <w:r>
        <w:rPr>
          <w:spacing w:val="1"/>
        </w:rPr>
        <w:t> </w:t>
      </w:r>
      <w:r>
        <w:rPr/>
        <w:t>ასეევე</w:t>
      </w:r>
      <w:r>
        <w:rPr>
          <w:spacing w:val="1"/>
        </w:rPr>
        <w:t> </w:t>
      </w:r>
      <w:r>
        <w:rPr/>
        <w:t>მოქმდებს</w:t>
      </w:r>
      <w:r>
        <w:rPr>
          <w:spacing w:val="1"/>
        </w:rPr>
        <w:t> </w:t>
      </w:r>
      <w:r>
        <w:rPr/>
        <w:t>სხვასადხვა</w:t>
      </w:r>
      <w:r>
        <w:rPr>
          <w:spacing w:val="1"/>
        </w:rPr>
        <w:t> </w:t>
      </w:r>
      <w:r>
        <w:rPr/>
        <w:t>საოპერაციო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საქმიანობას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აღნიშული</w:t>
      </w:r>
      <w:r>
        <w:rPr>
          <w:spacing w:val="1"/>
        </w:rPr>
        <w:t> </w:t>
      </w:r>
      <w:r>
        <w:rPr/>
        <w:t>გადასახადები</w:t>
      </w:r>
      <w:r>
        <w:rPr>
          <w:spacing w:val="2"/>
        </w:rPr>
        <w:t> </w:t>
      </w:r>
      <w:r>
        <w:rPr/>
        <w:t>შედის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როგორც</w:t>
      </w:r>
      <w:r>
        <w:rPr>
          <w:spacing w:val="-1"/>
        </w:rPr>
        <w:t> </w:t>
      </w:r>
      <w:r>
        <w:rPr/>
        <w:t>სხვა</w:t>
      </w:r>
      <w:r>
        <w:rPr>
          <w:spacing w:val="3"/>
        </w:rPr>
        <w:t> </w:t>
      </w:r>
      <w:r>
        <w:rPr/>
        <w:t>ოპერატიული</w:t>
      </w:r>
      <w:r>
        <w:rPr>
          <w:spacing w:val="8"/>
        </w:rPr>
        <w:t> </w:t>
      </w:r>
      <w:r>
        <w:rPr/>
        <w:t>ხარჯების</w:t>
      </w:r>
      <w:r>
        <w:rPr>
          <w:spacing w:val="3"/>
        </w:rPr>
        <w:t> </w:t>
      </w:r>
      <w:r>
        <w:rPr/>
        <w:t>კომპონენტი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8"/>
      </w:pPr>
      <w:r>
        <w:rPr>
          <w:w w:val="90"/>
        </w:rPr>
        <w:t>ახალი</w:t>
      </w:r>
      <w:r>
        <w:rPr>
          <w:spacing w:val="14"/>
          <w:w w:val="90"/>
        </w:rPr>
        <w:t> </w:t>
      </w:r>
      <w:r>
        <w:rPr>
          <w:w w:val="90"/>
        </w:rPr>
        <w:t>სტანდარტების</w:t>
      </w:r>
      <w:r>
        <w:rPr>
          <w:rFonts w:ascii="Arial" w:hAnsi="Arial" w:cs="Arial" w:eastAsia="Arial"/>
          <w:b/>
          <w:bCs/>
          <w:i/>
          <w:iCs/>
          <w:w w:val="90"/>
          <w:sz w:val="18"/>
          <w:szCs w:val="18"/>
        </w:rPr>
        <w:t>,</w:t>
      </w:r>
      <w:r>
        <w:rPr>
          <w:rFonts w:ascii="Arial" w:hAnsi="Arial" w:cs="Arial" w:eastAsia="Arial"/>
          <w:b/>
          <w:bCs/>
          <w:i/>
          <w:iCs/>
          <w:spacing w:val="23"/>
          <w:w w:val="90"/>
          <w:sz w:val="18"/>
          <w:szCs w:val="18"/>
        </w:rPr>
        <w:t> </w:t>
      </w:r>
      <w:r>
        <w:rPr>
          <w:w w:val="90"/>
        </w:rPr>
        <w:t>ინტერპრეტაციებისა</w:t>
      </w:r>
      <w:r>
        <w:rPr>
          <w:spacing w:val="31"/>
          <w:w w:val="90"/>
        </w:rPr>
        <w:t> </w:t>
      </w:r>
      <w:r>
        <w:rPr>
          <w:w w:val="90"/>
        </w:rPr>
        <w:t>და</w:t>
      </w:r>
      <w:r>
        <w:rPr>
          <w:spacing w:val="19"/>
          <w:w w:val="90"/>
        </w:rPr>
        <w:t> </w:t>
      </w:r>
      <w:r>
        <w:rPr>
          <w:w w:val="90"/>
        </w:rPr>
        <w:t>დამატებების</w:t>
      </w:r>
      <w:r>
        <w:rPr>
          <w:spacing w:val="33"/>
          <w:w w:val="90"/>
        </w:rPr>
        <w:t> </w:t>
      </w:r>
      <w:r>
        <w:rPr>
          <w:w w:val="90"/>
        </w:rPr>
        <w:t>მიღება</w:t>
      </w:r>
    </w:p>
    <w:p>
      <w:pPr>
        <w:pStyle w:val="BodyText"/>
        <w:spacing w:line="242" w:lineRule="auto" w:before="123"/>
        <w:ind w:left="172" w:right="312"/>
        <w:jc w:val="both"/>
        <w:rPr>
          <w:rFonts w:ascii="Tahoma" w:hAnsi="Tahoma" w:cs="Tahoma" w:eastAsia="Tahoma"/>
        </w:rPr>
      </w:pPr>
      <w:r>
        <w:rPr/>
        <w:t>ქვემოთ მოცემულია ახალი და შესწორებული სტანდარტები და ინტერპრეტაციები</w:t>
      </w:r>
      <w:r>
        <w:rPr>
          <w:rFonts w:ascii="Tahoma" w:hAnsi="Tahoma" w:cs="Tahoma" w:eastAsia="Tahoma"/>
        </w:rPr>
        <w:t>, </w:t>
      </w:r>
      <w:r>
        <w:rPr/>
        <w:t>რომლებიც გამოიცა</w:t>
      </w:r>
      <w:r>
        <w:rPr>
          <w:rFonts w:ascii="Tahoma" w:hAnsi="Tahoma" w:cs="Tahoma" w:eastAsia="Tahoma"/>
        </w:rPr>
        <w:t>, </w:t>
      </w:r>
      <w:r>
        <w:rPr/>
        <w:t>მაგრამ ჯერ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ეფექტური</w:t>
      </w:r>
      <w:r>
        <w:rPr>
          <w:rFonts w:ascii="Tahoma" w:hAnsi="Tahoma" w:cs="Tahoma" w:eastAsia="Tahoma"/>
        </w:rPr>
        <w:t>,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გამოქვეყნების</w:t>
      </w:r>
      <w:r>
        <w:rPr>
          <w:spacing w:val="1"/>
        </w:rPr>
        <w:t> </w:t>
      </w:r>
      <w:r>
        <w:rPr/>
        <w:t>დღემდე</w:t>
      </w:r>
      <w:r>
        <w:rPr>
          <w:rFonts w:ascii="Tahoma" w:hAnsi="Tahoma" w:cs="Tahoma" w:eastAsia="Tahoma"/>
        </w:rPr>
        <w:t>. </w:t>
      </w:r>
      <w:r>
        <w:rPr/>
        <w:t>ბანკი</w:t>
      </w:r>
      <w:r>
        <w:rPr>
          <w:spacing w:val="1"/>
        </w:rPr>
        <w:t> </w:t>
      </w:r>
      <w:r>
        <w:rPr/>
        <w:t>აპირებს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სტანდარტების</w:t>
      </w:r>
      <w:r>
        <w:rPr>
          <w:spacing w:val="1"/>
        </w:rPr>
        <w:t> </w:t>
      </w:r>
      <w:r>
        <w:rPr/>
        <w:t>მიღებას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საჭიროების</w:t>
      </w:r>
      <w:r>
        <w:rPr>
          <w:spacing w:val="8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მათი ძალაში</w:t>
      </w:r>
      <w:r>
        <w:rPr>
          <w:spacing w:val="5"/>
        </w:rPr>
        <w:t> </w:t>
      </w:r>
      <w:r>
        <w:rPr/>
        <w:t>შესვლისთანავე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72"/>
        <w:jc w:val="both"/>
      </w:pPr>
      <w:r>
        <w:rPr>
          <w:spacing w:val="-2"/>
        </w:rPr>
        <w:t>ფასს </w:t>
      </w:r>
      <w:r>
        <w:rPr>
          <w:rFonts w:ascii="Arial" w:hAnsi="Arial" w:cs="Arial" w:eastAsia="Arial"/>
          <w:b/>
          <w:bCs/>
          <w:spacing w:val="-2"/>
        </w:rPr>
        <w:t>9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ფინანსური</w:t>
      </w:r>
      <w:r>
        <w:rPr>
          <w:spacing w:val="-1"/>
        </w:rPr>
        <w:t> </w:t>
      </w:r>
      <w:r>
        <w:rPr>
          <w:spacing w:val="-2"/>
        </w:rPr>
        <w:t>ინსტრუმენტები</w:t>
      </w:r>
      <w:r>
        <w:rPr>
          <w:spacing w:val="-3"/>
        </w:rPr>
        <w:t> </w:t>
      </w:r>
      <w:r>
        <w:rPr>
          <w:rFonts w:ascii="Arial" w:hAnsi="Arial" w:cs="Arial" w:eastAsia="Arial"/>
          <w:b/>
          <w:bCs/>
          <w:spacing w:val="-2"/>
        </w:rPr>
        <w:t>-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rFonts w:ascii="Arial" w:hAnsi="Arial" w:cs="Arial" w:eastAsia="Arial"/>
          <w:b/>
          <w:bCs/>
          <w:spacing w:val="-2"/>
        </w:rPr>
        <w:t>10%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rFonts w:ascii="Arial" w:hAnsi="Arial" w:cs="Arial" w:eastAsia="Arial"/>
          <w:b/>
          <w:bCs/>
          <w:spacing w:val="-2"/>
        </w:rPr>
        <w:t>-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spacing w:val="-2"/>
        </w:rPr>
        <w:t>იანი</w:t>
      </w:r>
      <w:r>
        <w:rPr>
          <w:spacing w:val="-3"/>
        </w:rPr>
        <w:t> </w:t>
      </w:r>
      <w:r>
        <w:rPr>
          <w:spacing w:val="-2"/>
        </w:rPr>
        <w:t>გადასახადი</w:t>
      </w:r>
      <w:r>
        <w:rPr>
          <w:spacing w:val="2"/>
        </w:rPr>
        <w:t> </w:t>
      </w:r>
      <w:r>
        <w:rPr>
          <w:spacing w:val="-2"/>
        </w:rPr>
        <w:t>ფინანსური</w:t>
      </w:r>
      <w:r>
        <w:rPr>
          <w:spacing w:val="-1"/>
        </w:rPr>
        <w:t> </w:t>
      </w:r>
      <w:r>
        <w:rPr>
          <w:spacing w:val="-2"/>
        </w:rPr>
        <w:t>ვალდებულების</w:t>
      </w:r>
      <w:r>
        <w:rPr>
          <w:spacing w:val="1"/>
        </w:rPr>
        <w:t> </w:t>
      </w:r>
      <w:r>
        <w:rPr>
          <w:spacing w:val="-1"/>
        </w:rPr>
        <w:t>აღიარების</w:t>
      </w:r>
      <w:r>
        <w:rPr>
          <w:spacing w:val="1"/>
        </w:rPr>
        <w:t> </w:t>
      </w:r>
      <w:r>
        <w:rPr>
          <w:spacing w:val="-1"/>
        </w:rPr>
        <w:t>შეწყვეტისათვის</w:t>
      </w:r>
    </w:p>
    <w:p>
      <w:pPr>
        <w:pStyle w:val="BodyText"/>
        <w:spacing w:line="242" w:lineRule="auto" w:before="123"/>
        <w:ind w:left="172" w:right="310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2019-</w:t>
      </w:r>
      <w:r>
        <w:rPr/>
        <w:t>დან </w:t>
      </w:r>
      <w:r>
        <w:rPr>
          <w:rFonts w:ascii="Tahoma" w:hAnsi="Tahoma" w:cs="Tahoma" w:eastAsia="Tahoma"/>
        </w:rPr>
        <w:t>2020 </w:t>
      </w:r>
      <w:r>
        <w:rPr/>
        <w:t>წლამდე პერიოდში სტანდარტების გაუმჯობესების პროცესსში</w:t>
      </w:r>
      <w:r>
        <w:rPr>
          <w:rFonts w:ascii="Tahoma" w:hAnsi="Tahoma" w:cs="Tahoma" w:eastAsia="Tahoma"/>
        </w:rPr>
        <w:t>, </w:t>
      </w:r>
      <w:r>
        <w:rPr/>
        <w:t>ბასს</w:t>
      </w:r>
      <w:r>
        <w:rPr>
          <w:rFonts w:ascii="Tahoma" w:hAnsi="Tahoma" w:cs="Tahoma" w:eastAsia="Tahoma"/>
        </w:rPr>
        <w:t>-</w:t>
      </w:r>
      <w:r>
        <w:rPr/>
        <w:t>მა გამოსცა ცვლილებები ფასს </w:t>
      </w:r>
      <w:r>
        <w:rPr>
          <w:rFonts w:ascii="Tahoma" w:hAnsi="Tahoma" w:cs="Tahoma" w:eastAsia="Tahoma"/>
        </w:rPr>
        <w:t>9-</w:t>
      </w:r>
      <w:r>
        <w:rPr>
          <w:rFonts w:ascii="Tahoma" w:hAnsi="Tahoma" w:cs="Tahoma" w:eastAsia="Tahoma"/>
          <w:spacing w:val="-54"/>
        </w:rPr>
        <w:t> </w:t>
      </w:r>
      <w:r>
        <w:rPr/>
        <w:t>ის</w:t>
      </w:r>
      <w:r>
        <w:rPr>
          <w:spacing w:val="1"/>
        </w:rPr>
        <w:t> </w:t>
      </w:r>
      <w:r>
        <w:rPr/>
        <w:t>სტანდარტში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შესწორებითი</w:t>
      </w:r>
      <w:r>
        <w:rPr>
          <w:spacing w:val="1"/>
        </w:rPr>
        <w:t> </w:t>
      </w:r>
      <w:r>
        <w:rPr/>
        <w:t>განმარტებები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საკომისიოებს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საწარმოს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განსხვავდება თუ არა ახალი ან შეცვლილი ფინანსური ვალდებულების პირობები არსებითად</w:t>
      </w:r>
      <w:r>
        <w:rPr>
          <w:rFonts w:ascii="Tahoma" w:hAnsi="Tahoma" w:cs="Tahoma" w:eastAsia="Tahoma"/>
        </w:rPr>
        <w:t>, </w:t>
      </w:r>
      <w:r>
        <w:rPr/>
        <w:t>საწყისი ფინანსური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პირობებისაგან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ეს</w:t>
      </w:r>
      <w:r>
        <w:rPr>
          <w:spacing w:val="1"/>
        </w:rPr>
        <w:t> </w:t>
      </w:r>
      <w:r>
        <w:rPr/>
        <w:t>მოსაკრებლები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მსესხებელს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გამსესხებელს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გადახდილ</w:t>
      </w:r>
      <w:r>
        <w:rPr>
          <w:spacing w:val="-5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მიღებულ</w:t>
      </w:r>
      <w:r>
        <w:rPr>
          <w:spacing w:val="-5"/>
        </w:rPr>
        <w:t> </w:t>
      </w:r>
      <w:r>
        <w:rPr/>
        <w:t>გადასახადებს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მათ</w:t>
      </w:r>
      <w:r>
        <w:rPr>
          <w:spacing w:val="-6"/>
        </w:rPr>
        <w:t> </w:t>
      </w:r>
      <w:r>
        <w:rPr/>
        <w:t>შორის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მსესხებლის</w:t>
      </w:r>
      <w:r>
        <w:rPr>
          <w:spacing w:val="-3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გამსესხებლის</w:t>
      </w:r>
      <w:r>
        <w:rPr>
          <w:spacing w:val="-3"/>
        </w:rPr>
        <w:t> </w:t>
      </w:r>
      <w:r>
        <w:rPr/>
        <w:t>მიერ</w:t>
      </w:r>
      <w:r>
        <w:rPr>
          <w:spacing w:val="-3"/>
        </w:rPr>
        <w:t> </w:t>
      </w:r>
      <w:r>
        <w:rPr/>
        <w:t>სხვის</w:t>
      </w:r>
      <w:r>
        <w:rPr>
          <w:spacing w:val="-6"/>
        </w:rPr>
        <w:t> </w:t>
      </w:r>
      <w:r>
        <w:rPr/>
        <w:t>სახელით</w:t>
      </w:r>
      <w:r>
        <w:rPr>
          <w:spacing w:val="-4"/>
        </w:rPr>
        <w:t> </w:t>
      </w:r>
      <w:r>
        <w:rPr/>
        <w:t>გადახდილ</w:t>
      </w:r>
      <w:r>
        <w:rPr>
          <w:spacing w:val="-2"/>
        </w:rPr>
        <w:t> </w:t>
      </w:r>
      <w:r>
        <w:rPr/>
        <w:t>ან</w:t>
      </w:r>
      <w:r>
        <w:rPr>
          <w:spacing w:val="1"/>
        </w:rPr>
        <w:t> </w:t>
      </w:r>
      <w:r>
        <w:rPr/>
        <w:t>მიღებულ</w:t>
      </w:r>
      <w:r>
        <w:rPr>
          <w:spacing w:val="1"/>
        </w:rPr>
        <w:t> </w:t>
      </w:r>
      <w:r>
        <w:rPr/>
        <w:t>გადასახადებს</w:t>
      </w:r>
      <w:r>
        <w:rPr>
          <w:rFonts w:ascii="Tahoma" w:hAnsi="Tahoma" w:cs="Tahoma" w:eastAsia="Tahoma"/>
        </w:rPr>
        <w:t>. </w:t>
      </w:r>
      <w:r>
        <w:rPr/>
        <w:t>საწარმო</w:t>
      </w:r>
      <w:r>
        <w:rPr>
          <w:spacing w:val="1"/>
        </w:rPr>
        <w:t> </w:t>
      </w:r>
      <w:r>
        <w:rPr/>
        <w:t>ცვლილებას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ვალდებულებებში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შეცვლილია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spacing w:val="-1"/>
        </w:rPr>
        <w:t>იცვლება ყოველწლიური </w:t>
      </w:r>
      <w:r>
        <w:rPr/>
        <w:t>საანგარიშგებო პერიოდის დასაწყისში ან მას შემდეგ</w:t>
      </w:r>
      <w:r>
        <w:rPr>
          <w:rFonts w:ascii="Tahoma" w:hAnsi="Tahoma" w:cs="Tahoma" w:eastAsia="Tahoma"/>
        </w:rPr>
        <w:t>, </w:t>
      </w:r>
      <w:r>
        <w:rPr/>
        <w:t>როდესაც საწარმო პირველად იყენებს</w:t>
      </w:r>
      <w:r>
        <w:rPr>
          <w:spacing w:val="1"/>
        </w:rPr>
        <w:t> </w:t>
      </w:r>
      <w:r>
        <w:rPr/>
        <w:t>ცვლილებას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5"/>
        <w:ind w:left="172" w:right="314"/>
        <w:jc w:val="both"/>
        <w:rPr>
          <w:rFonts w:ascii="Tahoma" w:hAnsi="Tahoma" w:cs="Tahoma" w:eastAsia="Tahoma"/>
        </w:rPr>
      </w:pPr>
      <w:r>
        <w:rPr/>
        <w:t>შესწორება ძალაშია ყოველწლიური საანგარიშო პერიოდებისთვის</w:t>
      </w:r>
      <w:r>
        <w:rPr>
          <w:rFonts w:ascii="Tahoma" w:hAnsi="Tahoma" w:cs="Tahoma" w:eastAsia="Tahoma"/>
        </w:rPr>
        <w:t>, </w:t>
      </w:r>
      <w:r>
        <w:rPr/>
        <w:t>რომლებიც იწყება </w:t>
      </w:r>
      <w:r>
        <w:rPr>
          <w:rFonts w:ascii="Tahoma" w:hAnsi="Tahoma" w:cs="Tahoma" w:eastAsia="Tahoma"/>
        </w:rPr>
        <w:t>2022 </w:t>
      </w:r>
      <w:r>
        <w:rPr/>
        <w:t>წლის </w:t>
      </w:r>
      <w:r>
        <w:rPr>
          <w:rFonts w:ascii="Tahoma" w:hAnsi="Tahoma" w:cs="Tahoma" w:eastAsia="Tahoma"/>
        </w:rPr>
        <w:t>1 </w:t>
      </w:r>
      <w:r>
        <w:rPr/>
        <w:t>იანვარს ან მის</w:t>
      </w:r>
      <w:r>
        <w:rPr>
          <w:spacing w:val="1"/>
        </w:rPr>
        <w:t> </w:t>
      </w:r>
      <w:r>
        <w:rPr/>
        <w:t>შემდეგ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ნებადართული</w:t>
      </w:r>
      <w:r>
        <w:rPr>
          <w:spacing w:val="1"/>
        </w:rPr>
        <w:t> </w:t>
      </w:r>
      <w:r>
        <w:rPr/>
        <w:t>ადრე</w:t>
      </w:r>
      <w:r>
        <w:rPr>
          <w:spacing w:val="1"/>
        </w:rPr>
        <w:t> </w:t>
      </w:r>
      <w:r>
        <w:rPr/>
        <w:t>მიღება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შეიტანს</w:t>
      </w:r>
      <w:r>
        <w:rPr>
          <w:spacing w:val="1"/>
        </w:rPr>
        <w:t> </w:t>
      </w:r>
      <w:r>
        <w:rPr/>
        <w:t>ცვლილებებს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ვალდებულებებში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შეიცვალა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შეიცვლება</w:t>
      </w:r>
      <w:r>
        <w:rPr>
          <w:spacing w:val="1"/>
        </w:rPr>
        <w:t> </w:t>
      </w:r>
      <w:r>
        <w:rPr/>
        <w:t>წლიური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დასაწყისში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მას</w:t>
      </w:r>
      <w:r>
        <w:rPr>
          <w:spacing w:val="1"/>
        </w:rPr>
        <w:t> </w:t>
      </w:r>
      <w:r>
        <w:rPr/>
        <w:t>შემდეგ</w:t>
      </w:r>
      <w:r>
        <w:rPr>
          <w:rFonts w:ascii="Tahoma" w:hAnsi="Tahoma" w:cs="Tahoma" w:eastAsia="Tahoma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ის</w:t>
      </w:r>
      <w:r>
        <w:rPr>
          <w:spacing w:val="1"/>
        </w:rPr>
        <w:t> </w:t>
      </w:r>
      <w:r>
        <w:rPr/>
        <w:t>პირველად</w:t>
      </w:r>
      <w:r>
        <w:rPr>
          <w:spacing w:val="1"/>
        </w:rPr>
        <w:t> </w:t>
      </w:r>
      <w:r>
        <w:rPr/>
        <w:t>გამოიყენებს</w:t>
      </w:r>
      <w:r>
        <w:rPr>
          <w:spacing w:val="1"/>
        </w:rPr>
        <w:t> </w:t>
      </w:r>
      <w:r>
        <w:rPr/>
        <w:t>შესწორებას</w:t>
      </w:r>
      <w:r>
        <w:rPr>
          <w:spacing w:val="3"/>
        </w:rPr>
        <w:t> </w:t>
      </w:r>
      <w:r>
        <w:rPr/>
        <w:t>და</w:t>
      </w:r>
      <w:r>
        <w:rPr>
          <w:spacing w:val="4"/>
        </w:rPr>
        <w:t> </w:t>
      </w:r>
      <w:r>
        <w:rPr/>
        <w:t>არ</w:t>
      </w:r>
      <w:r>
        <w:rPr>
          <w:spacing w:val="-1"/>
        </w:rPr>
        <w:t> </w:t>
      </w:r>
      <w:r>
        <w:rPr/>
        <w:t>ელოდება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4"/>
        </w:rPr>
        <w:t> </w:t>
      </w:r>
      <w:r>
        <w:rPr/>
        <w:t>რომ</w:t>
      </w:r>
      <w:r>
        <w:rPr>
          <w:spacing w:val="2"/>
        </w:rPr>
        <w:t> </w:t>
      </w:r>
      <w:r>
        <w:rPr/>
        <w:t>ეს</w:t>
      </w:r>
      <w:r>
        <w:rPr>
          <w:spacing w:val="1"/>
        </w:rPr>
        <w:t> </w:t>
      </w:r>
      <w:r>
        <w:rPr/>
        <w:t>მნიშვნელოვან</w:t>
      </w:r>
      <w:r>
        <w:rPr>
          <w:spacing w:val="2"/>
        </w:rPr>
        <w:t> </w:t>
      </w:r>
      <w:r>
        <w:rPr/>
        <w:t>გავლენას</w:t>
      </w:r>
      <w:r>
        <w:rPr>
          <w:spacing w:val="2"/>
        </w:rPr>
        <w:t> </w:t>
      </w:r>
      <w:r>
        <w:rPr/>
        <w:t>მოახდენს</w:t>
      </w:r>
      <w:r>
        <w:rPr>
          <w:spacing w:val="1"/>
        </w:rPr>
        <w:t> </w:t>
      </w:r>
      <w:r>
        <w:rPr/>
        <w:t>მის</w:t>
      </w:r>
      <w:r>
        <w:rPr>
          <w:spacing w:val="2"/>
        </w:rPr>
        <w:t> </w:t>
      </w:r>
      <w:r>
        <w:rPr/>
        <w:t>ფინანსურ ანგარიშგებაზე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0"/>
        <w:rPr>
          <w:rFonts w:ascii="Tahoma"/>
          <w:sz w:val="26"/>
        </w:rPr>
      </w:pPr>
    </w:p>
    <w:p>
      <w:pPr>
        <w:pStyle w:val="Heading2"/>
        <w:tabs>
          <w:tab w:pos="529" w:val="left" w:leader="none"/>
        </w:tabs>
      </w:pPr>
      <w:bookmarkStart w:name="_bookmark5" w:id="6"/>
      <w:bookmarkEnd w:id="6"/>
      <w:r>
        <w:rPr/>
      </w:r>
      <w:r>
        <w:rPr>
          <w:rFonts w:ascii="Arial" w:hAnsi="Arial" w:cs="Arial" w:eastAsia="Arial"/>
          <w:b/>
          <w:bCs/>
          <w:sz w:val="20"/>
          <w:szCs w:val="20"/>
        </w:rPr>
        <w:t>4</w:t>
        <w:tab/>
      </w:r>
      <w:r>
        <w:rPr>
          <w:spacing w:val="-2"/>
        </w:rPr>
        <w:t>მნიშვნელოვანი</w:t>
      </w:r>
      <w:r>
        <w:rPr>
          <w:spacing w:val="-13"/>
        </w:rPr>
        <w:t> </w:t>
      </w:r>
      <w:r>
        <w:rPr>
          <w:spacing w:val="-2"/>
        </w:rPr>
        <w:t>სააღრიცხვო</w:t>
      </w:r>
      <w:r>
        <w:rPr>
          <w:spacing w:val="-14"/>
        </w:rPr>
        <w:t> </w:t>
      </w:r>
      <w:r>
        <w:rPr>
          <w:spacing w:val="-1"/>
        </w:rPr>
        <w:t>შეფასებები</w:t>
      </w:r>
      <w:r>
        <w:rPr>
          <w:spacing w:val="-13"/>
        </w:rPr>
        <w:t> </w:t>
      </w:r>
      <w:r>
        <w:rPr>
          <w:spacing w:val="-1"/>
        </w:rPr>
        <w:t>და</w:t>
      </w:r>
      <w:r>
        <w:rPr>
          <w:spacing w:val="-12"/>
        </w:rPr>
        <w:t> </w:t>
      </w:r>
      <w:r>
        <w:rPr>
          <w:spacing w:val="-1"/>
        </w:rPr>
        <w:t>დაშვებები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72" w:right="308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მომზადება</w:t>
      </w:r>
      <w:r>
        <w:rPr>
          <w:spacing w:val="1"/>
        </w:rPr>
        <w:t> </w:t>
      </w:r>
      <w:r>
        <w:rPr/>
        <w:t>მოითხოვს</w:t>
      </w:r>
      <w:r>
        <w:rPr>
          <w:spacing w:val="1"/>
        </w:rPr>
        <w:t> </w:t>
      </w:r>
      <w:r>
        <w:rPr/>
        <w:t>ხელმძღვანელობისგან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მოახდინოს</w:t>
      </w:r>
      <w:r>
        <w:rPr>
          <w:spacing w:val="1"/>
        </w:rPr>
        <w:t> </w:t>
      </w:r>
      <w:r>
        <w:rPr/>
        <w:t>შეფასებები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დაშვებები და ვარაუდები რომელიც გავლენას მოახდენს რეპორტირებულ შემოსავალზე</w:t>
      </w:r>
      <w:r>
        <w:rPr>
          <w:rFonts w:ascii="Tahoma" w:hAnsi="Tahoma" w:cs="Tahoma" w:eastAsia="Tahoma"/>
        </w:rPr>
        <w:t>, </w:t>
      </w:r>
      <w:r>
        <w:rPr/>
        <w:t>ხარჯებზე</w:t>
      </w:r>
      <w:r>
        <w:rPr>
          <w:rFonts w:ascii="Tahoma" w:hAnsi="Tahoma" w:cs="Tahoma" w:eastAsia="Tahoma"/>
        </w:rPr>
        <w:t>, </w:t>
      </w:r>
      <w:r>
        <w:rPr/>
        <w:t>აქტივებზე და</w:t>
      </w:r>
      <w:r>
        <w:rPr>
          <w:spacing w:val="1"/>
        </w:rPr>
        <w:t> </w:t>
      </w:r>
      <w:r>
        <w:rPr/>
        <w:t>ვალდებულებებზე და თანხმლებ განმარტებით შენიშვნებზე</w:t>
      </w:r>
      <w:r>
        <w:rPr>
          <w:rFonts w:ascii="Tahoma" w:hAnsi="Tahoma" w:cs="Tahoma" w:eastAsia="Tahoma"/>
        </w:rPr>
        <w:t>, </w:t>
      </w:r>
      <w:r>
        <w:rPr/>
        <w:t>აგრეთვე პირობითი ვალდებულებების განმარტებით</w:t>
      </w:r>
      <w:r>
        <w:rPr>
          <w:spacing w:val="1"/>
        </w:rPr>
        <w:t> </w:t>
      </w:r>
      <w:r>
        <w:rPr/>
        <w:t>შენიშვნებზე</w:t>
      </w:r>
      <w:r>
        <w:rPr>
          <w:rFonts w:ascii="Tahoma" w:hAnsi="Tahoma" w:cs="Tahoma" w:eastAsia="Tahoma"/>
        </w:rPr>
        <w:t>. </w:t>
      </w:r>
      <w:r>
        <w:rPr/>
        <w:t>აღნიშნული ვარაუდებისა და შეფასებების გაურკვევლობამ შეიძლება გამოიწვიოს შედეგი</w:t>
      </w:r>
      <w:r>
        <w:rPr>
          <w:rFonts w:ascii="Tahoma" w:hAnsi="Tahoma" w:cs="Tahoma" w:eastAsia="Tahoma"/>
        </w:rPr>
        <w:t>, </w:t>
      </w:r>
      <w:r>
        <w:rPr/>
        <w:t>რომლითაც</w:t>
      </w:r>
      <w:r>
        <w:rPr>
          <w:spacing w:val="1"/>
        </w:rPr>
        <w:t> </w:t>
      </w:r>
      <w:r>
        <w:rPr/>
        <w:t>საჭიროა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პერიოდების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მატერიალური</w:t>
      </w:r>
      <w:r>
        <w:rPr>
          <w:spacing w:val="1"/>
        </w:rPr>
        <w:t> </w:t>
      </w:r>
      <w:r>
        <w:rPr/>
        <w:t>კორექტირება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ბანკის</w:t>
      </w:r>
      <w:r>
        <w:rPr>
          <w:spacing w:val="-8"/>
        </w:rPr>
        <w:t> </w:t>
      </w:r>
      <w:r>
        <w:rPr/>
        <w:t>სააღრიცხვო</w:t>
      </w:r>
      <w:r>
        <w:rPr>
          <w:spacing w:val="-6"/>
        </w:rPr>
        <w:t> </w:t>
      </w:r>
      <w:r>
        <w:rPr/>
        <w:t>პოლიტიკის</w:t>
      </w:r>
      <w:r>
        <w:rPr>
          <w:spacing w:val="-6"/>
        </w:rPr>
        <w:t> </w:t>
      </w:r>
      <w:r>
        <w:rPr/>
        <w:t>გამოყენების</w:t>
      </w:r>
      <w:r>
        <w:rPr>
          <w:spacing w:val="-7"/>
        </w:rPr>
        <w:t> </w:t>
      </w:r>
      <w:r>
        <w:rPr/>
        <w:t>პროცესში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ანგარიშგების</w:t>
      </w:r>
      <w:r>
        <w:rPr>
          <w:spacing w:val="-6"/>
        </w:rPr>
        <w:t> </w:t>
      </w:r>
      <w:r>
        <w:rPr/>
        <w:t>თარირისთვის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ხელმძღვანელობამ</w:t>
      </w:r>
      <w:r>
        <w:rPr>
          <w:spacing w:val="1"/>
        </w:rPr>
        <w:t> </w:t>
      </w:r>
      <w:r>
        <w:rPr/>
        <w:t>გააკეთა შემდეგი შეფასებები და დაშვებები დაკავშირებული მომავალთან და სხვა შეფასების ძირითადი წყაროების</w:t>
      </w:r>
      <w:r>
        <w:rPr>
          <w:spacing w:val="1"/>
        </w:rPr>
        <w:t> </w:t>
      </w:r>
      <w:r>
        <w:rPr/>
        <w:t>განუსაზღვრელობასთან</w:t>
      </w:r>
      <w:r>
        <w:rPr>
          <w:rFonts w:ascii="Tahoma" w:hAnsi="Tahoma" w:cs="Tahoma" w:eastAsia="Tahoma"/>
        </w:rPr>
        <w:t>, </w:t>
      </w:r>
      <w:r>
        <w:rPr/>
        <w:t>რომლებსაც აქვს მნიშვნელოვანი რისკი რომ გამოიწვიოს აქტივების და ვალდებულებების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2"/>
        </w:rPr>
        <w:t> </w:t>
      </w:r>
      <w:r>
        <w:rPr/>
        <w:t>ღირებულებებზე</w:t>
      </w:r>
      <w:r>
        <w:rPr>
          <w:spacing w:val="6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კორექტირება</w:t>
      </w:r>
      <w:r>
        <w:rPr>
          <w:spacing w:val="2"/>
        </w:rPr>
        <w:t> </w:t>
      </w:r>
      <w:r>
        <w:rPr/>
        <w:t>მომდევნო</w:t>
      </w:r>
      <w:r>
        <w:rPr>
          <w:spacing w:val="7"/>
        </w:rPr>
        <w:t> </w:t>
      </w:r>
      <w:r>
        <w:rPr/>
        <w:t>ფინანსური</w:t>
      </w:r>
      <w:r>
        <w:rPr>
          <w:spacing w:val="6"/>
        </w:rPr>
        <w:t> </w:t>
      </w:r>
      <w:r>
        <w:rPr/>
        <w:t>წლის</w:t>
      </w:r>
      <w:r>
        <w:rPr>
          <w:spacing w:val="2"/>
        </w:rPr>
        <w:t> </w:t>
      </w:r>
      <w:r>
        <w:rPr/>
        <w:t>განმავობაში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pgSz w:w="11920" w:h="16850"/>
          <w:pgMar w:header="775" w:footer="731" w:top="2240" w:bottom="920" w:left="680" w:right="1140"/>
        </w:sectPr>
      </w:pPr>
    </w:p>
    <w:p>
      <w:pPr>
        <w:pStyle w:val="Heading4"/>
        <w:spacing w:before="110"/>
        <w:ind w:left="172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45536" filled="true" fillcolor="#000000" stroked="false">
            <v:fill type="solid"/>
            <w10:wrap type="none"/>
          </v:rect>
        </w:pict>
      </w:r>
      <w:r>
        <w:rPr>
          <w:spacing w:val="-2"/>
        </w:rPr>
        <w:t>საკრედიტო</w:t>
      </w:r>
      <w:r>
        <w:rPr>
          <w:spacing w:val="-6"/>
        </w:rPr>
        <w:t> </w:t>
      </w:r>
      <w:r>
        <w:rPr>
          <w:spacing w:val="-1"/>
        </w:rPr>
        <w:t>რისკის</w:t>
      </w:r>
      <w:r>
        <w:rPr>
          <w:spacing w:val="-12"/>
        </w:rPr>
        <w:t> </w:t>
      </w:r>
      <w:r>
        <w:rPr>
          <w:spacing w:val="-1"/>
        </w:rPr>
        <w:t>მნიშვნელლვანი</w:t>
      </w:r>
      <w:r>
        <w:rPr>
          <w:spacing w:val="-12"/>
        </w:rPr>
        <w:t> </w:t>
      </w:r>
      <w:r>
        <w:rPr>
          <w:spacing w:val="-1"/>
        </w:rPr>
        <w:t>ზრდა</w:t>
      </w:r>
    </w:p>
    <w:p>
      <w:pPr>
        <w:pStyle w:val="BodyText"/>
        <w:spacing w:line="242" w:lineRule="auto" w:before="121"/>
        <w:ind w:left="172" w:right="315"/>
        <w:jc w:val="both"/>
        <w:rPr>
          <w:rFonts w:ascii="Tahoma" w:hAnsi="Tahoma" w:cs="Tahoma" w:eastAsia="Tahoma"/>
        </w:rPr>
      </w:pPr>
      <w:r>
        <w:rPr/>
        <w:t>საკრედიტო რისკის მნიშვნელოვანი ზრდა არ არის განსაზღრული ტერმინი ფასს</w:t>
      </w:r>
      <w:r>
        <w:rPr>
          <w:rFonts w:ascii="Tahoma" w:hAnsi="Tahoma" w:cs="Tahoma" w:eastAsia="Tahoma"/>
        </w:rPr>
        <w:t>-9 </w:t>
      </w:r>
      <w:r>
        <w:rPr/>
        <w:t>ის მიხედვით</w:t>
      </w:r>
      <w:r>
        <w:rPr>
          <w:rFonts w:ascii="Tahoma" w:hAnsi="Tahoma" w:cs="Tahoma" w:eastAsia="Tahoma"/>
        </w:rPr>
        <w:t>, </w:t>
      </w:r>
      <w:r>
        <w:rPr/>
        <w:t>და განისაზღვრება</w:t>
      </w:r>
      <w:r>
        <w:rPr>
          <w:spacing w:val="1"/>
        </w:rPr>
        <w:t> </w:t>
      </w:r>
      <w:r>
        <w:rPr/>
        <w:t>ხელმძღვანელობის მიერ</w:t>
      </w:r>
      <w:r>
        <w:rPr>
          <w:rFonts w:ascii="Tahoma" w:hAnsi="Tahoma" w:cs="Tahoma" w:eastAsia="Tahoma"/>
        </w:rPr>
        <w:t>, </w:t>
      </w:r>
      <w:r>
        <w:rPr/>
        <w:t>მათი გამოცდილებისა და განსჯის საფუძველზე</w:t>
      </w:r>
      <w:r>
        <w:rPr>
          <w:rFonts w:ascii="Tahoma" w:hAnsi="Tahoma" w:cs="Tahoma" w:eastAsia="Tahoma"/>
        </w:rPr>
        <w:t>. </w:t>
      </w:r>
      <w:r>
        <w:rPr/>
        <w:t>შეფასებისას მნიშნვნელოვნად გაიზარდა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rFonts w:ascii="Tahoma" w:hAnsi="Tahoma" w:cs="Tahoma" w:eastAsia="Tahoma"/>
        </w:rPr>
        <w:t>, </w:t>
      </w:r>
      <w:r>
        <w:rPr/>
        <w:t>ბანკმა</w:t>
      </w:r>
      <w:r>
        <w:rPr>
          <w:spacing w:val="1"/>
        </w:rPr>
        <w:t> </w:t>
      </w:r>
      <w:r>
        <w:rPr/>
        <w:t>დაადგინა</w:t>
      </w:r>
      <w:r>
        <w:rPr>
          <w:spacing w:val="1"/>
        </w:rPr>
        <w:t> </w:t>
      </w:r>
      <w:r>
        <w:rPr/>
        <w:t>თვისობრივი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რაოდენობრივი</w:t>
      </w:r>
      <w:r>
        <w:rPr>
          <w:spacing w:val="1"/>
        </w:rPr>
        <w:t> </w:t>
      </w:r>
      <w:r>
        <w:rPr/>
        <w:t>კრიტერიუმები</w:t>
      </w:r>
      <w:r>
        <w:rPr>
          <w:rFonts w:ascii="Tahoma" w:hAnsi="Tahoma" w:cs="Tahoma" w:eastAsia="Tahoma"/>
        </w:rPr>
        <w:t>, </w:t>
      </w:r>
      <w:r>
        <w:rPr/>
        <w:t>დაფუძნებული</w:t>
      </w:r>
      <w:r>
        <w:rPr>
          <w:spacing w:val="1"/>
        </w:rPr>
        <w:t> </w:t>
      </w:r>
      <w:r>
        <w:rPr/>
        <w:t>სხვადასხავ ფაქტორების ჰოლისტიკური ანალიზით</w:t>
      </w:r>
      <w:r>
        <w:rPr>
          <w:rFonts w:ascii="Tahoma" w:hAnsi="Tahoma" w:cs="Tahoma" w:eastAsia="Tahoma"/>
        </w:rPr>
        <w:t>, </w:t>
      </w:r>
      <w:r>
        <w:rPr/>
        <w:t>მათ შორის კონკრეტული ფინანსური ინსტრუმენტებისთვის ან</w:t>
      </w:r>
      <w:r>
        <w:rPr>
          <w:spacing w:val="1"/>
        </w:rPr>
        <w:t> </w:t>
      </w:r>
      <w:r>
        <w:rPr/>
        <w:t>მსესხებლისთვის</w:t>
      </w:r>
      <w:r>
        <w:rPr>
          <w:rFonts w:ascii="Tahoma" w:hAnsi="Tahoma" w:cs="Tahoma" w:eastAsia="Tahoma"/>
        </w:rPr>
        <w:t>. </w:t>
      </w:r>
      <w:r>
        <w:rPr/>
        <w:t>ბანკმა ჩამოაყალიბა ზოგადი საანგარიშო ღონისძიებები ინდივიდუალურად მნიშნვნელოვანი და</w:t>
      </w:r>
      <w:r>
        <w:rPr>
          <w:spacing w:val="1"/>
        </w:rPr>
        <w:t> </w:t>
      </w:r>
      <w:r>
        <w:rPr/>
        <w:t>კოლექტრიურად</w:t>
      </w:r>
      <w:r>
        <w:rPr>
          <w:spacing w:val="2"/>
        </w:rPr>
        <w:t> </w:t>
      </w:r>
      <w:r>
        <w:rPr/>
        <w:t>შეფასებული</w:t>
      </w:r>
      <w:r>
        <w:rPr>
          <w:spacing w:val="3"/>
        </w:rPr>
        <w:t> </w:t>
      </w:r>
      <w:r>
        <w:rPr/>
        <w:t>სესხებისთვის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72"/>
        <w:jc w:val="both"/>
        <w:rPr>
          <w:rFonts w:ascii="Tahoma" w:hAnsi="Tahoma" w:cs="Tahoma" w:eastAsia="Tahoma"/>
        </w:rPr>
      </w:pPr>
      <w:r>
        <w:rPr/>
        <w:t>დამატებითი</w:t>
      </w:r>
      <w:r>
        <w:rPr>
          <w:spacing w:val="-6"/>
        </w:rPr>
        <w:t> </w:t>
      </w:r>
      <w:r>
        <w:rPr/>
        <w:t>ინფორმაციისთვის</w:t>
      </w:r>
      <w:r>
        <w:rPr>
          <w:spacing w:val="-3"/>
        </w:rPr>
        <w:t> </w:t>
      </w:r>
      <w:r>
        <w:rPr/>
        <w:t>საკრედიტო</w:t>
      </w:r>
      <w:r>
        <w:rPr>
          <w:spacing w:val="-4"/>
        </w:rPr>
        <w:t> </w:t>
      </w:r>
      <w:r>
        <w:rPr/>
        <w:t>რისკის</w:t>
      </w:r>
      <w:r>
        <w:rPr>
          <w:spacing w:val="-4"/>
        </w:rPr>
        <w:t> </w:t>
      </w:r>
      <w:r>
        <w:rPr/>
        <w:t>მნიშვნელოვანი</w:t>
      </w:r>
      <w:r>
        <w:rPr>
          <w:spacing w:val="-5"/>
        </w:rPr>
        <w:t> </w:t>
      </w:r>
      <w:r>
        <w:rPr/>
        <w:t>ზრდის</w:t>
      </w:r>
      <w:r>
        <w:rPr>
          <w:spacing w:val="-4"/>
        </w:rPr>
        <w:t> </w:t>
      </w:r>
      <w:r>
        <w:rPr/>
        <w:t>შესახებ</w:t>
      </w:r>
      <w:r>
        <w:rPr>
          <w:spacing w:val="1"/>
        </w:rPr>
        <w:t> </w:t>
      </w:r>
      <w:r>
        <w:rPr/>
        <w:t>იხილეთ</w:t>
      </w:r>
      <w:r>
        <w:rPr>
          <w:spacing w:val="-6"/>
        </w:rPr>
        <w:t> </w:t>
      </w:r>
      <w:r>
        <w:rPr>
          <w:rFonts w:ascii="Tahoma" w:hAnsi="Tahoma" w:cs="Tahoma" w:eastAsia="Tahoma"/>
        </w:rPr>
        <w:t>22-</w:t>
      </w:r>
      <w:r>
        <w:rPr/>
        <w:t>ე</w:t>
      </w:r>
      <w:r>
        <w:rPr>
          <w:spacing w:val="-4"/>
        </w:rPr>
        <w:t> </w:t>
      </w:r>
      <w:r>
        <w:rPr/>
        <w:t>შენიშვნაში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15"/>
        <w:ind w:left="172"/>
        <w:jc w:val="both"/>
      </w:pPr>
      <w:r>
        <w:rPr>
          <w:w w:val="95"/>
        </w:rPr>
        <w:t>მოსალოდნელი</w:t>
      </w:r>
      <w:r>
        <w:rPr>
          <w:spacing w:val="17"/>
          <w:w w:val="95"/>
        </w:rPr>
        <w:t> </w:t>
      </w:r>
      <w:r>
        <w:rPr>
          <w:w w:val="95"/>
        </w:rPr>
        <w:t>საკრედიტო</w:t>
      </w:r>
      <w:r>
        <w:rPr>
          <w:spacing w:val="37"/>
          <w:w w:val="95"/>
        </w:rPr>
        <w:t> </w:t>
      </w:r>
      <w:r>
        <w:rPr>
          <w:w w:val="95"/>
        </w:rPr>
        <w:t>ზარალის</w:t>
      </w:r>
      <w:r>
        <w:rPr>
          <w:spacing w:val="34"/>
          <w:w w:val="95"/>
        </w:rPr>
        <w:t> </w:t>
      </w:r>
      <w:r>
        <w:rPr>
          <w:w w:val="95"/>
        </w:rPr>
        <w:t>შეფასება</w:t>
      </w:r>
    </w:p>
    <w:p>
      <w:pPr>
        <w:pStyle w:val="BodyText"/>
        <w:spacing w:line="242" w:lineRule="auto" w:before="131"/>
        <w:ind w:left="172" w:right="304"/>
        <w:jc w:val="both"/>
        <w:rPr>
          <w:rFonts w:ascii="Tahoma" w:hAnsi="Tahoma" w:cs="Tahoma" w:eastAsia="Tahoma"/>
        </w:rPr>
      </w:pPr>
      <w:r>
        <w:rPr/>
        <w:t>მოსალოდნელი საკრედიტო ზარალი ასახავს მიუკერძოებელ</w:t>
      </w:r>
      <w:r>
        <w:rPr>
          <w:rFonts w:ascii="Tahoma" w:hAnsi="Tahoma" w:cs="Tahoma" w:eastAsia="Tahoma"/>
        </w:rPr>
        <w:t>, </w:t>
      </w:r>
      <w:r>
        <w:rPr/>
        <w:t>ალბათობით შეწონილ შეფასებას</w:t>
      </w:r>
      <w:r>
        <w:rPr>
          <w:rFonts w:ascii="Tahoma" w:hAnsi="Tahoma" w:cs="Tahoma" w:eastAsia="Tahoma"/>
        </w:rPr>
        <w:t>, </w:t>
      </w:r>
      <w:r>
        <w:rPr/>
        <w:t>რომელიც ეყრდნობა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ძირითად</w:t>
      </w:r>
      <w:r>
        <w:rPr>
          <w:spacing w:val="1"/>
        </w:rPr>
        <w:t> </w:t>
      </w:r>
      <w:r>
        <w:rPr/>
        <w:t>ფაქტორებს</w:t>
      </w:r>
      <w:r>
        <w:rPr>
          <w:rFonts w:ascii="Tahoma" w:hAnsi="Tahoma" w:cs="Tahoma" w:eastAsia="Tahoma"/>
        </w:rPr>
        <w:t>:</w:t>
      </w:r>
      <w:r>
        <w:rPr>
          <w:rFonts w:ascii="Tahoma" w:hAnsi="Tahoma" w:cs="Tahoma" w:eastAsia="Tahoma"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მომენტისთვის დაუფარავი დავალიანება და დანაკარგები ლიკვიდაციის შემთხვევაში</w:t>
      </w:r>
      <w:r>
        <w:rPr>
          <w:rFonts w:ascii="Tahoma" w:hAnsi="Tahoma" w:cs="Tahoma" w:eastAsia="Tahoma"/>
        </w:rPr>
        <w:t>, </w:t>
      </w:r>
      <w:r>
        <w:rPr/>
        <w:t>რაც უფრო დაწვრილებით</w:t>
      </w:r>
      <w:r>
        <w:rPr>
          <w:spacing w:val="1"/>
        </w:rPr>
        <w:t> </w:t>
      </w:r>
      <w:r>
        <w:rPr/>
        <w:t>ქვემოთაა განმარტებული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98"/>
        <w:ind w:left="172" w:right="315"/>
        <w:jc w:val="both"/>
        <w:rPr>
          <w:rFonts w:ascii="Tahoma" w:hAnsi="Tahoma" w:cs="Tahoma" w:eastAsia="Tahoma"/>
        </w:rPr>
      </w:pPr>
      <w:r>
        <w:rPr>
          <w:sz w:val="19"/>
          <w:szCs w:val="19"/>
        </w:rPr>
        <w:t>დეფოლტის ალბათობის შეფასება</w:t>
      </w:r>
      <w:r>
        <w:rPr>
          <w:rFonts w:ascii="Arial" w:hAnsi="Arial" w:cs="Arial" w:eastAsia="Arial"/>
          <w:i/>
          <w:iCs/>
        </w:rPr>
        <w:t>: </w:t>
      </w:r>
      <w:r>
        <w:rPr/>
        <w:t>ბანკი დეფოლტის ალბათობას აფასებს სარეიტინგო მოდელის კლასიფიკაციის</w:t>
      </w:r>
      <w:r>
        <w:rPr>
          <w:spacing w:val="1"/>
        </w:rPr>
        <w:t> </w:t>
      </w:r>
      <w:r>
        <w:rPr/>
        <w:t>შედეგებისა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მიგრაციის</w:t>
      </w:r>
      <w:r>
        <w:rPr>
          <w:spacing w:val="1"/>
        </w:rPr>
        <w:t> </w:t>
      </w:r>
      <w:r>
        <w:rPr/>
        <w:t>მატრიცების</w:t>
      </w:r>
      <w:r>
        <w:rPr>
          <w:spacing w:val="1"/>
        </w:rPr>
        <w:t> </w:t>
      </w:r>
      <w:r>
        <w:rPr/>
        <w:t>მიდგომის</w:t>
      </w:r>
      <w:r>
        <w:rPr>
          <w:spacing w:val="1"/>
        </w:rPr>
        <w:t> </w:t>
      </w:r>
      <w:r>
        <w:rPr/>
        <w:t>ერთობლიობაზე</w:t>
      </w:r>
      <w:r>
        <w:rPr>
          <w:spacing w:val="1"/>
        </w:rPr>
        <w:t> </w:t>
      </w:r>
      <w:r>
        <w:rPr/>
        <w:t>დაყრდნობით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რაც</w:t>
      </w:r>
      <w:r>
        <w:rPr>
          <w:spacing w:val="1"/>
        </w:rPr>
        <w:t> </w:t>
      </w:r>
      <w:r>
        <w:rPr/>
        <w:t>კორექტირდება</w:t>
      </w:r>
      <w:r>
        <w:rPr>
          <w:spacing w:val="1"/>
        </w:rPr>
        <w:t> </w:t>
      </w:r>
      <w:r>
        <w:rPr/>
        <w:t>მაკროეკონომიკური</w:t>
      </w:r>
      <w:r>
        <w:rPr>
          <w:spacing w:val="1"/>
        </w:rPr>
        <w:t> </w:t>
      </w:r>
      <w:r>
        <w:rPr/>
        <w:t>მოლოდინების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პორტფელისთვის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წარმოადგენდეს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პარამეტრების</w:t>
      </w:r>
      <w:r>
        <w:rPr>
          <w:spacing w:val="1"/>
        </w:rPr>
        <w:t> </w:t>
      </w:r>
      <w:r>
        <w:rPr/>
        <w:t>საპროგნოზო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მომავალზე</w:t>
      </w:r>
      <w:r>
        <w:rPr>
          <w:spacing w:val="1"/>
        </w:rPr>
        <w:t> </w:t>
      </w:r>
      <w:r>
        <w:rPr/>
        <w:t>ორიენტირებული</w:t>
      </w:r>
      <w:r>
        <w:rPr>
          <w:rFonts w:ascii="Tahoma" w:hAnsi="Tahoma" w:cs="Tahoma" w:eastAsia="Tahoma"/>
        </w:rPr>
        <w:t>) </w:t>
      </w:r>
      <w:r>
        <w:rPr/>
        <w:t>შეფასებებს</w:t>
      </w:r>
      <w:r>
        <w:rPr>
          <w:rFonts w:ascii="Tahoma" w:hAnsi="Tahoma" w:cs="Tahoma" w:eastAsia="Tahoma"/>
        </w:rPr>
        <w:t>. </w:t>
      </w:r>
      <w:r>
        <w:rPr/>
        <w:t>დგება</w:t>
      </w:r>
      <w:r>
        <w:rPr>
          <w:spacing w:val="1"/>
        </w:rPr>
        <w:t> </w:t>
      </w:r>
      <w:r>
        <w:rPr/>
        <w:t>პროგნოზირებული</w:t>
      </w:r>
      <w:r>
        <w:rPr>
          <w:spacing w:val="1"/>
        </w:rPr>
        <w:t> </w:t>
      </w:r>
      <w:r>
        <w:rPr/>
        <w:t>პირობითი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მიგრაციის</w:t>
      </w:r>
      <w:r>
        <w:rPr>
          <w:spacing w:val="1"/>
        </w:rPr>
        <w:t> </w:t>
      </w:r>
      <w:r>
        <w:rPr/>
        <w:t>მატრიცები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საიდანაც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არაპირობითი</w:t>
      </w:r>
      <w:r>
        <w:rPr>
          <w:spacing w:val="1"/>
        </w:rPr>
        <w:t> </w:t>
      </w:r>
      <w:r>
        <w:rPr/>
        <w:t>ზღვრული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კორექტირდება</w:t>
      </w:r>
      <w:r>
        <w:rPr>
          <w:spacing w:val="1"/>
        </w:rPr>
        <w:t> </w:t>
      </w:r>
      <w:r>
        <w:rPr/>
        <w:t>პორტფელში</w:t>
      </w:r>
      <w:r>
        <w:rPr>
          <w:spacing w:val="1"/>
        </w:rPr>
        <w:t> </w:t>
      </w:r>
      <w:r>
        <w:rPr/>
        <w:t>ამა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4"/>
        </w:rPr>
        <w:t> </w:t>
      </w:r>
      <w:r>
        <w:rPr/>
        <w:t>მესამე ეტაპის</w:t>
      </w:r>
      <w:r>
        <w:rPr>
          <w:spacing w:val="2"/>
        </w:rPr>
        <w:t> </w:t>
      </w:r>
      <w:r>
        <w:rPr/>
        <w:t>ფინანსური</w:t>
      </w:r>
      <w:r>
        <w:rPr>
          <w:spacing w:val="7"/>
        </w:rPr>
        <w:t> </w:t>
      </w:r>
      <w:r>
        <w:rPr/>
        <w:t>ინსტრუმენტების</w:t>
      </w:r>
      <w:r>
        <w:rPr>
          <w:spacing w:val="2"/>
        </w:rPr>
        <w:t> </w:t>
      </w:r>
      <w:r>
        <w:rPr/>
        <w:t>დეფოლტის</w:t>
      </w:r>
      <w:r>
        <w:rPr>
          <w:spacing w:val="2"/>
        </w:rPr>
        <w:t> </w:t>
      </w:r>
      <w:r>
        <w:rPr/>
        <w:t>ალბათობა </w:t>
      </w:r>
      <w:r>
        <w:rPr>
          <w:rFonts w:ascii="Tahoma" w:hAnsi="Tahoma" w:cs="Tahoma" w:eastAsia="Tahoma"/>
        </w:rPr>
        <w:t>100%-</w:t>
      </w:r>
      <w:r>
        <w:rPr/>
        <w:t>ად</w:t>
      </w:r>
      <w:r>
        <w:rPr>
          <w:spacing w:val="-2"/>
        </w:rPr>
        <w:t> </w:t>
      </w:r>
      <w:r>
        <w:rPr/>
        <w:t>მიიჩნევა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09"/>
        <w:ind w:left="172" w:right="313"/>
        <w:jc w:val="both"/>
        <w:rPr>
          <w:rFonts w:ascii="Tahoma" w:hAnsi="Tahoma" w:cs="Tahoma" w:eastAsia="Tahoma"/>
        </w:rPr>
      </w:pPr>
      <w:r>
        <w:rPr>
          <w:sz w:val="19"/>
          <w:szCs w:val="19"/>
        </w:rPr>
        <w:t>დეფოლტის</w:t>
      </w:r>
      <w:r>
        <w:rPr>
          <w:spacing w:val="1"/>
          <w:sz w:val="19"/>
          <w:szCs w:val="19"/>
        </w:rPr>
        <w:t> </w:t>
      </w:r>
      <w:r>
        <w:rPr>
          <w:sz w:val="19"/>
          <w:szCs w:val="19"/>
        </w:rPr>
        <w:t>მომენტისთვის</w:t>
      </w:r>
      <w:r>
        <w:rPr>
          <w:spacing w:val="1"/>
          <w:sz w:val="19"/>
          <w:szCs w:val="19"/>
        </w:rPr>
        <w:t> </w:t>
      </w:r>
      <w:r>
        <w:rPr>
          <w:sz w:val="19"/>
          <w:szCs w:val="19"/>
        </w:rPr>
        <w:t>დაუფარავი</w:t>
      </w:r>
      <w:r>
        <w:rPr>
          <w:spacing w:val="1"/>
          <w:sz w:val="19"/>
          <w:szCs w:val="19"/>
        </w:rPr>
        <w:t> </w:t>
      </w:r>
      <w:r>
        <w:rPr>
          <w:sz w:val="19"/>
          <w:szCs w:val="19"/>
        </w:rPr>
        <w:t>დავალიანება</w:t>
      </w:r>
      <w:r>
        <w:rPr>
          <w:rFonts w:ascii="Arial" w:hAnsi="Arial" w:cs="Arial" w:eastAsia="Arial"/>
          <w:i/>
          <w:iCs/>
        </w:rPr>
        <w:t>:</w:t>
      </w:r>
      <w:r>
        <w:rPr>
          <w:rFonts w:ascii="Arial" w:hAnsi="Arial" w:cs="Arial" w:eastAsia="Arial"/>
          <w:i/>
          <w:iCs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მომენტისთვის</w:t>
      </w:r>
      <w:r>
        <w:rPr>
          <w:spacing w:val="1"/>
        </w:rPr>
        <w:t> </w:t>
      </w:r>
      <w:r>
        <w:rPr/>
        <w:t>დაუფარავი</w:t>
      </w:r>
      <w:r>
        <w:rPr>
          <w:spacing w:val="1"/>
        </w:rPr>
        <w:t> </w:t>
      </w:r>
      <w:r>
        <w:rPr/>
        <w:t>დავალიანება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მოცულობას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პოტენციური</w:t>
      </w:r>
      <w:r>
        <w:rPr>
          <w:spacing w:val="1"/>
        </w:rPr>
        <w:t> </w:t>
      </w:r>
      <w:r>
        <w:rPr/>
        <w:t>დეფოლტის დადგომის მომენტისთვის</w:t>
      </w:r>
      <w:r>
        <w:rPr>
          <w:rFonts w:ascii="Tahoma" w:hAnsi="Tahoma" w:cs="Tahoma" w:eastAsia="Tahoma"/>
        </w:rPr>
        <w:t>. </w:t>
      </w:r>
      <w:r>
        <w:rPr/>
        <w:t>იგი წარმოადგენს დეფოლტის მომენტისთვის დაუფარავ ფულად ნაკადებს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თანხის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ჯარიმების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დისკონტირებულია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პირველი</w:t>
      </w:r>
      <w:r>
        <w:rPr>
          <w:spacing w:val="1"/>
        </w:rPr>
        <w:t> </w:t>
      </w:r>
      <w:r>
        <w:rPr/>
        <w:t>ეტაპისთვის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EAD</w:t>
      </w:r>
      <w:r>
        <w:rPr>
          <w:rFonts w:ascii="Tahoma" w:hAnsi="Tahoma" w:cs="Tahoma" w:eastAsia="Tahoma"/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ყოველთვიური საშუალო გადასახდელი სესხების დასაფარად და საბალანსო ვალდებულებები</w:t>
      </w:r>
      <w:r>
        <w:rPr>
          <w:rFonts w:ascii="Tahoma" w:hAnsi="Tahoma" w:cs="Tahoma" w:eastAsia="Tahoma"/>
        </w:rPr>
        <w:t>, CCF– </w:t>
      </w:r>
      <w:r>
        <w:rPr/>
        <w:t>ს და 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დაფარვის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თარიღიდან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12</w:t>
      </w:r>
      <w:r>
        <w:rPr>
          <w:rFonts w:ascii="Tahoma" w:hAnsi="Tahoma" w:cs="Tahoma" w:eastAsia="Tahoma"/>
          <w:spacing w:val="1"/>
        </w:rPr>
        <w:t> </w:t>
      </w:r>
      <w:r>
        <w:rPr/>
        <w:t>თვის</w:t>
      </w:r>
      <w:r>
        <w:rPr>
          <w:spacing w:val="1"/>
        </w:rPr>
        <w:t> </w:t>
      </w:r>
      <w:r>
        <w:rPr/>
        <w:t>ბოლოს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</w:t>
      </w:r>
      <w:r>
        <w:rPr>
          <w:rFonts w:ascii="Tahoma" w:hAnsi="Tahoma" w:cs="Tahoma" w:eastAsia="Tahoma"/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>
          <w:spacing w:val="-1"/>
        </w:rPr>
        <w:t>ინსტრუმენტებისთვის</w:t>
      </w:r>
      <w:r>
        <w:rPr>
          <w:rFonts w:ascii="Tahoma" w:hAnsi="Tahoma" w:cs="Tahoma" w:eastAsia="Tahoma"/>
          <w:spacing w:val="-1"/>
        </w:rPr>
        <w:t>, </w:t>
      </w:r>
      <w:r>
        <w:rPr>
          <w:rFonts w:ascii="Tahoma" w:hAnsi="Tahoma" w:cs="Tahoma" w:eastAsia="Tahoma"/>
        </w:rPr>
        <w:t>EAD </w:t>
      </w:r>
      <w:r>
        <w:rPr/>
        <w:t>გამოითვლება თითოეული სახელშეკრულებო დარჩენილი წლისთვის</w:t>
      </w:r>
      <w:r>
        <w:rPr>
          <w:rFonts w:ascii="Tahoma" w:hAnsi="Tahoma" w:cs="Tahoma" w:eastAsia="Tahoma"/>
        </w:rPr>
        <w:t>. EAD </w:t>
      </w:r>
      <w:r>
        <w:rPr/>
        <w:t>თითოეული</w:t>
      </w:r>
      <w:r>
        <w:rPr>
          <w:spacing w:val="-42"/>
        </w:rPr>
        <w:t> </w:t>
      </w:r>
      <w:r>
        <w:rPr/>
        <w:t>წლისთვის</w:t>
      </w:r>
      <w:r>
        <w:rPr>
          <w:spacing w:val="1"/>
        </w:rPr>
        <w:t> </w:t>
      </w:r>
      <w:r>
        <w:rPr/>
        <w:t>შეფასებულია</w:t>
      </w:r>
      <w:r>
        <w:rPr>
          <w:rFonts w:ascii="Tahoma" w:hAnsi="Tahoma" w:cs="Tahoma" w:eastAsia="Tahoma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გაურკვეველი</w:t>
      </w:r>
      <w:r>
        <w:rPr>
          <w:spacing w:val="1"/>
        </w:rPr>
        <w:t> </w:t>
      </w:r>
      <w:r>
        <w:rPr/>
        <w:t>თანხა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, </w:t>
      </w:r>
      <w:r>
        <w:rPr/>
        <w:t>მინუს</w:t>
      </w:r>
      <w:r>
        <w:rPr>
          <w:spacing w:val="1"/>
        </w:rPr>
        <w:t> </w:t>
      </w:r>
      <w:r>
        <w:rPr/>
        <w:t>წლიური</w:t>
      </w:r>
      <w:r>
        <w:rPr>
          <w:spacing w:val="1"/>
        </w:rPr>
        <w:t> </w:t>
      </w:r>
      <w:r>
        <w:rPr/>
        <w:t>ძირითადი დაფარვების გამოკლებით</w:t>
      </w:r>
      <w:r>
        <w:rPr>
          <w:rFonts w:ascii="Tahoma" w:hAnsi="Tahoma" w:cs="Tahoma" w:eastAsia="Tahoma"/>
        </w:rPr>
        <w:t>. </w:t>
      </w:r>
      <w:r>
        <w:rPr/>
        <w:t>საანგარიშო პერიოდის განმავლობაში არსებული თანხა გამოითვლება </w:t>
      </w:r>
      <w:r>
        <w:rPr>
          <w:rFonts w:ascii="Tahoma" w:hAnsi="Tahoma" w:cs="Tahoma" w:eastAsia="Tahoma"/>
        </w:rPr>
        <w:t>CCF </w:t>
      </w:r>
      <w:r>
        <w:rPr/>
        <w:t>და</w:t>
      </w:r>
      <w:r>
        <w:rPr>
          <w:spacing w:val="1"/>
        </w:rPr>
        <w:t> </w:t>
      </w:r>
      <w:r>
        <w:rPr/>
        <w:t>ფულადი სახსრების გათვალისწინებით</w:t>
      </w:r>
      <w:r>
        <w:rPr>
          <w:rFonts w:ascii="Tahoma" w:hAnsi="Tahoma" w:cs="Tahoma" w:eastAsia="Tahoma"/>
        </w:rPr>
        <w:t>. 3 </w:t>
      </w:r>
      <w:r>
        <w:rPr/>
        <w:t>ეტაპისთვის</w:t>
      </w:r>
      <w:r>
        <w:rPr>
          <w:rFonts w:ascii="Tahoma" w:hAnsi="Tahoma" w:cs="Tahoma" w:eastAsia="Tahoma"/>
        </w:rPr>
        <w:t>, EAD </w:t>
      </w:r>
      <w:r>
        <w:rPr/>
        <w:t>გამოითვლება</w:t>
      </w:r>
      <w:r>
        <w:rPr>
          <w:rFonts w:ascii="Tahoma" w:hAnsi="Tahoma" w:cs="Tahoma" w:eastAsia="Tahoma"/>
        </w:rPr>
        <w:t>, </w:t>
      </w:r>
      <w:r>
        <w:rPr/>
        <w:t>როგორც ინსტრუმენტის შესანიშნავი</w:t>
      </w:r>
      <w:r>
        <w:rPr>
          <w:spacing w:val="1"/>
        </w:rPr>
        <w:t> </w:t>
      </w:r>
      <w:r>
        <w:rPr/>
        <w:t>თანხა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საანგარიშო</w:t>
      </w:r>
      <w:r>
        <w:rPr>
          <w:spacing w:val="4"/>
        </w:rPr>
        <w:t> </w:t>
      </w:r>
      <w:r>
        <w:rPr/>
        <w:t>თარიღით </w:t>
      </w:r>
      <w:r>
        <w:rPr>
          <w:rFonts w:ascii="Tahoma" w:hAnsi="Tahoma" w:cs="Tahoma" w:eastAsia="Tahoma"/>
        </w:rPr>
        <w:t>CCF</w:t>
      </w:r>
      <w:r>
        <w:rPr>
          <w:rFonts w:ascii="Tahoma" w:hAnsi="Tahoma" w:cs="Tahoma" w:eastAsia="Tahoma"/>
          <w:spacing w:val="-11"/>
        </w:rPr>
        <w:t> </w:t>
      </w:r>
      <w:r>
        <w:rPr/>
        <w:t>და</w:t>
      </w:r>
      <w:r>
        <w:rPr>
          <w:spacing w:val="7"/>
        </w:rPr>
        <w:t> </w:t>
      </w:r>
      <w:r>
        <w:rPr/>
        <w:t>ფულადი</w:t>
      </w:r>
      <w:r>
        <w:rPr>
          <w:spacing w:val="2"/>
        </w:rPr>
        <w:t> </w:t>
      </w:r>
      <w:r>
        <w:rPr/>
        <w:t>დაფარვის</w:t>
      </w:r>
      <w:r>
        <w:rPr>
          <w:spacing w:val="8"/>
        </w:rPr>
        <w:t> </w:t>
      </w:r>
      <w:r>
        <w:rPr/>
        <w:t>თანხების</w:t>
      </w:r>
      <w:r>
        <w:rPr>
          <w:spacing w:val="5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06"/>
        <w:ind w:left="172" w:right="309" w:firstLine="50"/>
        <w:jc w:val="both"/>
        <w:rPr>
          <w:rFonts w:ascii="Tahoma" w:hAnsi="Tahoma" w:cs="Tahoma" w:eastAsia="Tahoma"/>
        </w:rPr>
      </w:pPr>
      <w:r>
        <w:rPr>
          <w:w w:val="95"/>
          <w:sz w:val="19"/>
          <w:szCs w:val="19"/>
        </w:rPr>
        <w:t>დანაკარგები დეფოლტის შემთხვევაში</w:t>
      </w:r>
      <w:r>
        <w:rPr>
          <w:rFonts w:ascii="Arial" w:hAnsi="Arial" w:cs="Arial" w:eastAsia="Arial"/>
          <w:i/>
          <w:iCs/>
          <w:w w:val="95"/>
        </w:rPr>
        <w:t>: </w:t>
      </w:r>
      <w:r>
        <w:rPr>
          <w:w w:val="95"/>
        </w:rPr>
        <w:t>დანაკარგები დეფოლტის შემთხვევაში განიმარტება</w:t>
      </w:r>
      <w:r>
        <w:rPr>
          <w:rFonts w:ascii="Tahoma" w:hAnsi="Tahoma" w:cs="Tahoma" w:eastAsia="Tahoma"/>
          <w:w w:val="95"/>
        </w:rPr>
        <w:t>, </w:t>
      </w:r>
      <w:r>
        <w:rPr>
          <w:w w:val="95"/>
        </w:rPr>
        <w:t>როგორც კონტრაჰენტის</w:t>
      </w:r>
      <w:r>
        <w:rPr>
          <w:spacing w:val="1"/>
          <w:w w:val="95"/>
        </w:rPr>
        <w:t> </w:t>
      </w:r>
      <w:r>
        <w:rPr/>
        <w:t>მხრიდან</w:t>
      </w:r>
      <w:r>
        <w:rPr>
          <w:spacing w:val="1"/>
        </w:rPr>
        <w:t> </w:t>
      </w:r>
      <w:r>
        <w:rPr/>
        <w:t>გადაუხდელობის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დანაკარგი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იგი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1"/>
        </w:rPr>
        <w:t> </w:t>
      </w:r>
      <w:r>
        <w:rPr/>
        <w:t>შეფასებას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რომლის ამოღებაც ვერ მოხერხდება დეფოლტის შემთხვევის გამო და ამიტომ თვალსაჩინოდ ასახავს დანაკარგების</w:t>
      </w:r>
      <w:r>
        <w:rPr>
          <w:spacing w:val="1"/>
        </w:rPr>
        <w:t> </w:t>
      </w:r>
      <w:r>
        <w:rPr/>
        <w:t>სერიოზულობას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სტატისტიკურად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ამოღების</w:t>
      </w:r>
      <w:r>
        <w:rPr>
          <w:spacing w:val="1"/>
        </w:rPr>
        <w:t> </w:t>
      </w:r>
      <w:r>
        <w:rPr/>
        <w:t>ისტორიული</w:t>
      </w:r>
      <w:r>
        <w:rPr>
          <w:spacing w:val="1"/>
        </w:rPr>
        <w:t> </w:t>
      </w:r>
      <w:r>
        <w:rPr/>
        <w:t>მონაცემების</w:t>
      </w:r>
      <w:r>
        <w:rPr>
          <w:spacing w:val="1"/>
        </w:rPr>
        <w:t> </w:t>
      </w:r>
      <w:r>
        <w:rPr/>
        <w:t>საფუძველზე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არაუზრუნველყოფილ</w:t>
      </w:r>
      <w:r>
        <w:rPr>
          <w:spacing w:val="1"/>
        </w:rPr>
        <w:t> </w:t>
      </w:r>
      <w:r>
        <w:rPr/>
        <w:t>ვალდებულებებზე</w:t>
      </w:r>
      <w:r>
        <w:rPr>
          <w:spacing w:val="1"/>
        </w:rPr>
        <w:t> </w:t>
      </w:r>
      <w:r>
        <w:rPr/>
        <w:t>განცდილ</w:t>
      </w:r>
      <w:r>
        <w:rPr>
          <w:spacing w:val="1"/>
        </w:rPr>
        <w:t> </w:t>
      </w:r>
      <w:r>
        <w:rPr/>
        <w:t>ისტორიულ</w:t>
      </w:r>
      <w:r>
        <w:rPr>
          <w:spacing w:val="1"/>
        </w:rPr>
        <w:t> </w:t>
      </w:r>
      <w:r>
        <w:rPr/>
        <w:t>დანაკარგებს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დანაკარგების</w:t>
      </w:r>
      <w:r>
        <w:rPr>
          <w:spacing w:val="1"/>
        </w:rPr>
        <w:t> </w:t>
      </w:r>
      <w:r>
        <w:rPr/>
        <w:t>გამოთვლაში</w:t>
      </w:r>
      <w:r>
        <w:rPr>
          <w:spacing w:val="1"/>
        </w:rPr>
        <w:t> </w:t>
      </w:r>
      <w:r>
        <w:rPr/>
        <w:t>უკიდურესი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ამოვარდნილი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სტატისტიკური</w:t>
      </w:r>
      <w:r>
        <w:rPr>
          <w:spacing w:val="1"/>
        </w:rPr>
        <w:t> </w:t>
      </w:r>
      <w:r>
        <w:rPr/>
        <w:t>მონაცემები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მონაწილეობს</w:t>
      </w:r>
      <w:r>
        <w:rPr>
          <w:rFonts w:ascii="Tahoma" w:hAnsi="Tahoma" w:cs="Tahoma" w:eastAsia="Tahoma"/>
        </w:rPr>
        <w:t>. </w:t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გამოიხატება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მომენტისთვის</w:t>
      </w:r>
      <w:r>
        <w:rPr>
          <w:spacing w:val="2"/>
        </w:rPr>
        <w:t> </w:t>
      </w:r>
      <w:r>
        <w:rPr/>
        <w:t>დაუფარავი</w:t>
      </w:r>
      <w:r>
        <w:rPr>
          <w:spacing w:val="3"/>
        </w:rPr>
        <w:t> </w:t>
      </w:r>
      <w:r>
        <w:rPr/>
        <w:t>დავალიანების</w:t>
      </w:r>
      <w:r>
        <w:rPr>
          <w:spacing w:val="5"/>
        </w:rPr>
        <w:t> </w:t>
      </w:r>
      <w:r>
        <w:rPr/>
        <w:t>პროცენტის</w:t>
      </w:r>
      <w:r>
        <w:rPr>
          <w:spacing w:val="5"/>
        </w:rPr>
        <w:t> </w:t>
      </w:r>
      <w:r>
        <w:rPr/>
        <w:t>სახით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07"/>
        <w:ind w:left="172" w:right="310"/>
        <w:jc w:val="both"/>
        <w:rPr>
          <w:rFonts w:ascii="Tahoma" w:hAnsi="Tahoma" w:cs="Tahoma" w:eastAsia="Tahoma"/>
        </w:rPr>
      </w:pPr>
      <w:r>
        <w:rPr>
          <w:sz w:val="19"/>
          <w:szCs w:val="19"/>
        </w:rPr>
        <w:t>დანაკარგები ლიკვიდაციის შემთხვევაში</w:t>
      </w:r>
      <w:r>
        <w:rPr>
          <w:rFonts w:ascii="Arial" w:hAnsi="Arial" w:cs="Arial" w:eastAsia="Arial"/>
          <w:i/>
          <w:iCs/>
        </w:rPr>
        <w:t>: </w:t>
      </w:r>
      <w:r>
        <w:rPr/>
        <w:t>დანაკარგები ლიკვიდაციის შემთხვევაში წარმოადგენს დავალიანების იმ</w:t>
      </w:r>
      <w:r>
        <w:rPr>
          <w:spacing w:val="-42"/>
        </w:rPr>
        <w:t> </w:t>
      </w:r>
      <w:r>
        <w:rPr/>
        <w:t>პროცენტულ წილს</w:t>
      </w:r>
      <w:r>
        <w:rPr>
          <w:rFonts w:ascii="Tahoma" w:hAnsi="Tahoma" w:cs="Tahoma" w:eastAsia="Tahoma"/>
        </w:rPr>
        <w:t>, </w:t>
      </w:r>
      <w:r>
        <w:rPr/>
        <w:t>რომლის ამოღებაც შეუძლებელია უზრუნველყოფის საგნის ლიკვიდაციით ამ დავალიანების</w:t>
      </w:r>
      <w:r>
        <w:rPr>
          <w:spacing w:val="1"/>
        </w:rPr>
        <w:t> </w:t>
      </w:r>
      <w:r>
        <w:rPr/>
        <w:t>დეფოლტის შემთხვევაში</w:t>
      </w:r>
      <w:r>
        <w:rPr>
          <w:rFonts w:ascii="Tahoma" w:hAnsi="Tahoma" w:cs="Tahoma" w:eastAsia="Tahoma"/>
        </w:rPr>
        <w:t>. </w:t>
      </w:r>
      <w:r>
        <w:rPr/>
        <w:t>ლიკვიდაციის შემთხვევაში დანაკარგების გამოთვლისას მხედველობაში მიიღება სესხის</w:t>
      </w:r>
      <w:r>
        <w:rPr>
          <w:spacing w:val="1"/>
        </w:rPr>
        <w:t> </w:t>
      </w:r>
      <w:r>
        <w:rPr/>
        <w:t>უზრუნველყოფის კოეფიციენტი</w:t>
      </w:r>
      <w:r>
        <w:rPr>
          <w:rFonts w:ascii="Tahoma" w:hAnsi="Tahoma" w:cs="Tahoma" w:eastAsia="Tahoma"/>
        </w:rPr>
        <w:t>, </w:t>
      </w:r>
      <w:r>
        <w:rPr/>
        <w:t>რომელიც კორექტირდება უზრუნველყოფისთვის გამოყენებული უძრავ</w:t>
      </w:r>
      <w:r>
        <w:rPr>
          <w:rFonts w:ascii="Tahoma" w:hAnsi="Tahoma" w:cs="Tahoma" w:eastAsia="Tahoma"/>
        </w:rPr>
        <w:t>-</w:t>
      </w:r>
      <w:r>
        <w:rPr/>
        <w:t>მოძრავი</w:t>
      </w:r>
      <w:r>
        <w:rPr>
          <w:spacing w:val="1"/>
        </w:rPr>
        <w:t> </w:t>
      </w:r>
      <w:r>
        <w:rPr/>
        <w:t>ქონების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დროის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უძრავი</w:t>
      </w:r>
      <w:r>
        <w:rPr>
          <w:spacing w:val="1"/>
        </w:rPr>
        <w:t> </w:t>
      </w:r>
      <w:r>
        <w:rPr/>
        <w:t>ქონების</w:t>
      </w:r>
      <w:r>
        <w:rPr>
          <w:spacing w:val="1"/>
        </w:rPr>
        <w:t> </w:t>
      </w:r>
      <w:r>
        <w:rPr/>
        <w:t>ფასის</w:t>
      </w:r>
      <w:r>
        <w:rPr>
          <w:spacing w:val="1"/>
        </w:rPr>
        <w:t> </w:t>
      </w:r>
      <w:r>
        <w:rPr/>
        <w:t>ინდექსის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საგნების</w:t>
      </w:r>
      <w:r>
        <w:rPr>
          <w:spacing w:val="1"/>
        </w:rPr>
        <w:t> </w:t>
      </w:r>
      <w:r>
        <w:rPr/>
        <w:t>გაყიდვებიდან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კოეფიციენტის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არაუზრუნველყოფილი</w:t>
      </w:r>
      <w:r>
        <w:rPr>
          <w:spacing w:val="1"/>
        </w:rPr>
        <w:t> </w:t>
      </w:r>
      <w:r>
        <w:rPr/>
        <w:t>დავალიანებების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 </w:t>
      </w:r>
      <w:r>
        <w:rPr/>
        <w:t>დანაკარგები</w:t>
      </w:r>
      <w:r>
        <w:rPr>
          <w:spacing w:val="1"/>
        </w:rPr>
        <w:t> </w:t>
      </w:r>
      <w:r>
        <w:rPr/>
        <w:t>ლიკვიდაციის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განისაზღვრება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100%-</w:t>
      </w:r>
      <w:r>
        <w:rPr/>
        <w:t>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9"/>
        <w:ind w:left="172"/>
        <w:jc w:val="both"/>
        <w:rPr>
          <w:rFonts w:ascii="Tahoma" w:hAnsi="Tahoma" w:cs="Tahoma" w:eastAsia="Tahoma"/>
        </w:rPr>
      </w:pPr>
      <w:r>
        <w:rPr/>
        <w:t>მოსალოდნელი</w:t>
      </w:r>
      <w:r>
        <w:rPr>
          <w:spacing w:val="-8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ზარალის</w:t>
      </w:r>
      <w:r>
        <w:rPr>
          <w:spacing w:val="-2"/>
        </w:rPr>
        <w:t> </w:t>
      </w:r>
      <w:r>
        <w:rPr/>
        <w:t>გაზომვის</w:t>
      </w:r>
      <w:r>
        <w:rPr>
          <w:spacing w:val="-3"/>
        </w:rPr>
        <w:t> </w:t>
      </w:r>
      <w:r>
        <w:rPr/>
        <w:t>მეთოდოლოგია</w:t>
      </w:r>
      <w:r>
        <w:rPr>
          <w:spacing w:val="-4"/>
        </w:rPr>
        <w:t> </w:t>
      </w:r>
      <w:r>
        <w:rPr/>
        <w:t>მოცემულია</w:t>
      </w:r>
      <w:r>
        <w:rPr>
          <w:spacing w:val="-4"/>
        </w:rPr>
        <w:t> </w:t>
      </w:r>
      <w:r>
        <w:rPr>
          <w:rFonts w:ascii="Tahoma" w:hAnsi="Tahoma" w:cs="Tahoma" w:eastAsia="Tahoma"/>
        </w:rPr>
        <w:t>22-</w:t>
      </w:r>
      <w:r>
        <w:rPr/>
        <w:t>ე</w:t>
      </w:r>
      <w:r>
        <w:rPr>
          <w:spacing w:val="-5"/>
        </w:rPr>
        <w:t> </w:t>
      </w:r>
      <w:r>
        <w:rPr/>
        <w:t>შენიშვნაში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headerReference w:type="default" r:id="rId22"/>
          <w:footerReference w:type="default" r:id="rId23"/>
          <w:pgSz w:w="11920" w:h="16850"/>
          <w:pgMar w:header="775" w:footer="731" w:top="2240" w:bottom="920" w:left="680" w:right="1140"/>
        </w:sectPr>
      </w:pPr>
    </w:p>
    <w:p>
      <w:pPr>
        <w:pStyle w:val="BodyText"/>
        <w:spacing w:before="132"/>
        <w:ind w:left="172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46048" filled="true" fillcolor="#000000" stroked="false">
            <v:fill type="solid"/>
            <w10:wrap type="none"/>
          </v:rect>
        </w:pict>
      </w:r>
      <w:r>
        <w:rPr>
          <w:spacing w:val="-2"/>
        </w:rPr>
        <w:t>მაკროეკონომიკური</w:t>
      </w:r>
      <w:r>
        <w:rPr>
          <w:spacing w:val="-6"/>
        </w:rPr>
        <w:t> </w:t>
      </w:r>
      <w:r>
        <w:rPr>
          <w:spacing w:val="-1"/>
        </w:rPr>
        <w:t>სცენარი</w:t>
      </w:r>
    </w:p>
    <w:p>
      <w:pPr>
        <w:pStyle w:val="BodyText"/>
        <w:spacing w:line="242" w:lineRule="auto" w:before="123"/>
        <w:ind w:left="172" w:right="315"/>
        <w:jc w:val="both"/>
        <w:rPr>
          <w:rFonts w:ascii="Tahoma" w:hAnsi="Tahoma" w:cs="Tahoma" w:eastAsia="Tahoma"/>
        </w:rPr>
      </w:pPr>
      <w:r>
        <w:rPr/>
        <w:t>ფასს </w:t>
      </w:r>
      <w:r>
        <w:rPr>
          <w:rFonts w:ascii="Tahoma" w:hAnsi="Tahoma" w:cs="Tahoma" w:eastAsia="Tahoma"/>
        </w:rPr>
        <w:t>9-</w:t>
      </w:r>
      <w:r>
        <w:rPr/>
        <w:t>ის თანახმად</w:t>
      </w:r>
      <w:r>
        <w:rPr>
          <w:rFonts w:ascii="Tahoma" w:hAnsi="Tahoma" w:cs="Tahoma" w:eastAsia="Tahoma"/>
        </w:rPr>
        <w:t>, </w:t>
      </w:r>
      <w:r>
        <w:rPr/>
        <w:t>საკრედიტო ზარალის შემცველობა დაფუძნებულია გონივრული და დამხმარე პერსპექტიული</w:t>
      </w:r>
      <w:r>
        <w:rPr>
          <w:spacing w:val="1"/>
        </w:rPr>
        <w:t> </w:t>
      </w:r>
      <w:r>
        <w:rPr/>
        <w:t>ინფორმაციის მიღებით</w:t>
      </w:r>
      <w:r>
        <w:rPr>
          <w:rFonts w:ascii="Tahoma" w:hAnsi="Tahoma" w:cs="Tahoma" w:eastAsia="Tahoma"/>
        </w:rPr>
        <w:t>, </w:t>
      </w:r>
      <w:r>
        <w:rPr/>
        <w:t>რომელიც მიიღება ძალისხმევის ზედმეტი ხარჯების გარეშე</w:t>
      </w:r>
      <w:r>
        <w:rPr>
          <w:rFonts w:ascii="Tahoma" w:hAnsi="Tahoma" w:cs="Tahoma" w:eastAsia="Tahoma"/>
        </w:rPr>
        <w:t>, </w:t>
      </w:r>
      <w:r>
        <w:rPr/>
        <w:t>რომელიც ითვალისწინებს</w:t>
      </w:r>
      <w:r>
        <w:rPr>
          <w:spacing w:val="1"/>
        </w:rPr>
        <w:t> </w:t>
      </w:r>
      <w:r>
        <w:rPr/>
        <w:t>წარსულის</w:t>
      </w:r>
      <w:r>
        <w:rPr>
          <w:spacing w:val="2"/>
        </w:rPr>
        <w:t> </w:t>
      </w:r>
      <w:r>
        <w:rPr/>
        <w:t>მოვლენებს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0"/>
        </w:rPr>
        <w:t> </w:t>
      </w:r>
      <w:r>
        <w:rPr/>
        <w:t>მიმდინარე</w:t>
      </w:r>
      <w:r>
        <w:rPr>
          <w:spacing w:val="4"/>
        </w:rPr>
        <w:t> </w:t>
      </w:r>
      <w:r>
        <w:rPr/>
        <w:t>პირობებს</w:t>
      </w:r>
      <w:r>
        <w:rPr>
          <w:spacing w:val="4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მომავალი</w:t>
      </w:r>
      <w:r>
        <w:rPr>
          <w:spacing w:val="-2"/>
        </w:rPr>
        <w:t> </w:t>
      </w:r>
      <w:r>
        <w:rPr/>
        <w:t>ეკონომიკური</w:t>
      </w:r>
      <w:r>
        <w:rPr>
          <w:spacing w:val="3"/>
        </w:rPr>
        <w:t> </w:t>
      </w:r>
      <w:r>
        <w:rPr/>
        <w:t>პირობების</w:t>
      </w:r>
      <w:r>
        <w:rPr>
          <w:spacing w:val="5"/>
        </w:rPr>
        <w:t> </w:t>
      </w:r>
      <w:r>
        <w:rPr/>
        <w:t>პროგნოზებს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72" w:right="310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ანაზღაურებაზე</w:t>
      </w:r>
      <w:r>
        <w:rPr>
          <w:spacing w:val="1"/>
        </w:rPr>
        <w:t> </w:t>
      </w:r>
      <w:r>
        <w:rPr/>
        <w:t>საპროგნოზო</w:t>
      </w:r>
      <w:r>
        <w:rPr>
          <w:spacing w:val="1"/>
        </w:rPr>
        <w:t> </w:t>
      </w:r>
      <w:r>
        <w:rPr/>
        <w:t>ინფორმაციის</w:t>
      </w:r>
      <w:r>
        <w:rPr>
          <w:spacing w:val="1"/>
        </w:rPr>
        <w:t> </w:t>
      </w:r>
      <w:r>
        <w:rPr/>
        <w:t>ჩასართავად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მოწოდებულ</w:t>
      </w:r>
      <w:r>
        <w:rPr>
          <w:spacing w:val="1"/>
        </w:rPr>
        <w:t> </w:t>
      </w:r>
      <w:r>
        <w:rPr/>
        <w:t>მაკროეკონომიკურ</w:t>
      </w:r>
      <w:r>
        <w:rPr>
          <w:spacing w:val="1"/>
        </w:rPr>
        <w:t> </w:t>
      </w:r>
      <w:r>
        <w:rPr/>
        <w:t>პროგნოზებს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პროგნოზებით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1"/>
        </w:rPr>
        <w:t> </w:t>
      </w:r>
      <w:r>
        <w:rPr/>
        <w:t>მაკროეკონომიკური</w:t>
      </w:r>
      <w:r>
        <w:rPr>
          <w:spacing w:val="1"/>
        </w:rPr>
        <w:t> </w:t>
      </w:r>
      <w:r>
        <w:rPr/>
        <w:t>ცვლადები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ჩართო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ECL–</w:t>
      </w:r>
      <w:r>
        <w:rPr>
          <w:rFonts w:ascii="Tahoma" w:hAnsi="Tahoma" w:cs="Tahoma" w:eastAsia="Tahoma"/>
          <w:spacing w:val="1"/>
        </w:rPr>
        <w:t> </w:t>
      </w:r>
      <w:r>
        <w:rPr/>
        <w:t>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მოდელში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მოიცავს მშპ </w:t>
      </w:r>
      <w:r>
        <w:rPr>
          <w:rFonts w:ascii="Tahoma" w:hAnsi="Tahoma" w:cs="Tahoma" w:eastAsia="Tahoma"/>
        </w:rPr>
        <w:t>– </w:t>
      </w:r>
      <w:r>
        <w:rPr/>
        <w:t>ს ზრდას</w:t>
      </w:r>
      <w:r>
        <w:rPr>
          <w:rFonts w:ascii="Tahoma" w:hAnsi="Tahoma" w:cs="Tahoma" w:eastAsia="Tahoma"/>
        </w:rPr>
        <w:t>, </w:t>
      </w:r>
      <w:r>
        <w:rPr/>
        <w:t>გაცვლითი კურსისა და უმუშევრობის დონეს</w:t>
      </w:r>
      <w:r>
        <w:rPr>
          <w:rFonts w:ascii="Tahoma" w:hAnsi="Tahoma" w:cs="Tahoma" w:eastAsia="Tahoma"/>
        </w:rPr>
        <w:t>.. </w:t>
      </w:r>
      <w:r>
        <w:rPr/>
        <w:t>ალბათობით შეწონილი 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დასადგენად</w:t>
      </w:r>
      <w:r>
        <w:rPr>
          <w:spacing w:val="1"/>
        </w:rPr>
        <w:t> </w:t>
      </w:r>
      <w:r>
        <w:rPr/>
        <w:t>საჭიროა</w:t>
      </w:r>
      <w:r>
        <w:rPr>
          <w:spacing w:val="1"/>
        </w:rPr>
        <w:t> </w:t>
      </w:r>
      <w:r>
        <w:rPr/>
        <w:t>მთელი</w:t>
      </w:r>
      <w:r>
        <w:rPr>
          <w:spacing w:val="1"/>
        </w:rPr>
        <w:t> </w:t>
      </w:r>
      <w:r>
        <w:rPr/>
        <w:t>რიგი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პირობის</w:t>
      </w:r>
      <w:r>
        <w:rPr>
          <w:spacing w:val="1"/>
        </w:rPr>
        <w:t> </w:t>
      </w:r>
      <w:r>
        <w:rPr/>
        <w:t>შეფასება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მოთხოვნის</w:t>
      </w:r>
      <w:r>
        <w:rPr>
          <w:spacing w:val="1"/>
        </w:rPr>
        <w:t> </w:t>
      </w:r>
      <w:r>
        <w:rPr/>
        <w:t>დასაკმაყოფილებლად</w:t>
      </w:r>
      <w:r>
        <w:rPr>
          <w:spacing w:val="1"/>
        </w:rPr>
        <w:t> </w:t>
      </w:r>
      <w:r>
        <w:rPr/>
        <w:t>ჯგუფი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გამოთვლის</w:t>
      </w:r>
      <w:r>
        <w:rPr>
          <w:spacing w:val="1"/>
        </w:rPr>
        <w:t> </w:t>
      </w:r>
      <w:r>
        <w:rPr/>
        <w:t>სამ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ეკონომიკურ</w:t>
      </w:r>
      <w:r>
        <w:rPr>
          <w:spacing w:val="-6"/>
        </w:rPr>
        <w:t> </w:t>
      </w:r>
      <w:r>
        <w:rPr/>
        <w:t>სცენარს</w:t>
      </w:r>
      <w:r>
        <w:rPr>
          <w:spacing w:val="-6"/>
        </w:rPr>
        <w:t> </w:t>
      </w:r>
      <w:r>
        <w:rPr/>
        <w:t>მიმართავს</w:t>
      </w:r>
      <w:r>
        <w:rPr>
          <w:rFonts w:ascii="Tahoma" w:hAnsi="Tahoma" w:cs="Tahoma" w:eastAsia="Tahoma"/>
        </w:rPr>
        <w:t>:</w:t>
      </w:r>
      <w:r>
        <w:rPr>
          <w:rFonts w:ascii="Tahoma" w:hAnsi="Tahoma" w:cs="Tahoma" w:eastAsia="Tahoma"/>
          <w:spacing w:val="-13"/>
        </w:rPr>
        <w:t> </w:t>
      </w:r>
      <w:r>
        <w:rPr/>
        <w:t>ოპტიმისტურს</w:t>
      </w:r>
      <w:r>
        <w:rPr>
          <w:spacing w:val="-6"/>
        </w:rPr>
        <w:t> </w:t>
      </w:r>
      <w:r>
        <w:rPr>
          <w:rFonts w:ascii="Tahoma" w:hAnsi="Tahoma" w:cs="Tahoma" w:eastAsia="Tahoma"/>
        </w:rPr>
        <w:t>(0.25-</w:t>
      </w:r>
      <w:r>
        <w:rPr/>
        <w:t>იანი</w:t>
      </w:r>
      <w:r>
        <w:rPr>
          <w:spacing w:val="-3"/>
        </w:rPr>
        <w:t> </w:t>
      </w:r>
      <w:r>
        <w:rPr/>
        <w:t>წონა</w:t>
      </w:r>
      <w:r>
        <w:rPr>
          <w:rFonts w:ascii="Tahoma" w:hAnsi="Tahoma" w:cs="Tahoma" w:eastAsia="Tahoma"/>
        </w:rPr>
        <w:t>),</w:t>
      </w:r>
      <w:r>
        <w:rPr>
          <w:rFonts w:ascii="Tahoma" w:hAnsi="Tahoma" w:cs="Tahoma" w:eastAsia="Tahoma"/>
          <w:spacing w:val="-10"/>
        </w:rPr>
        <w:t> </w:t>
      </w:r>
      <w:r>
        <w:rPr/>
        <w:t>საბაზოსა</w:t>
      </w:r>
      <w:r>
        <w:rPr>
          <w:spacing w:val="-6"/>
        </w:rPr>
        <w:t> </w:t>
      </w:r>
      <w:r>
        <w:rPr>
          <w:rFonts w:ascii="Tahoma" w:hAnsi="Tahoma" w:cs="Tahoma" w:eastAsia="Tahoma"/>
        </w:rPr>
        <w:t>(0.50-</w:t>
      </w:r>
      <w:r>
        <w:rPr/>
        <w:t>იანი</w:t>
      </w:r>
      <w:r>
        <w:rPr>
          <w:spacing w:val="-5"/>
        </w:rPr>
        <w:t> </w:t>
      </w:r>
      <w:r>
        <w:rPr/>
        <w:t>წონა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11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პესიმისტურს</w:t>
      </w:r>
      <w:r>
        <w:rPr>
          <w:spacing w:val="-4"/>
        </w:rPr>
        <w:t> </w:t>
      </w:r>
      <w:r>
        <w:rPr>
          <w:rFonts w:ascii="Tahoma" w:hAnsi="Tahoma" w:cs="Tahoma" w:eastAsia="Tahoma"/>
        </w:rPr>
        <w:t>(0.25-</w:t>
      </w:r>
      <w:r>
        <w:rPr>
          <w:rFonts w:ascii="Tahoma" w:hAnsi="Tahoma" w:cs="Tahoma" w:eastAsia="Tahoma"/>
          <w:spacing w:val="-53"/>
        </w:rPr>
        <w:t> </w:t>
      </w:r>
      <w:r>
        <w:rPr/>
        <w:t>იანი წონა</w:t>
      </w:r>
      <w:r>
        <w:rPr>
          <w:rFonts w:ascii="Tahoma" w:hAnsi="Tahoma" w:cs="Tahoma" w:eastAsia="Tahoma"/>
        </w:rPr>
        <w:t>) </w:t>
      </w:r>
      <w:r>
        <w:rPr/>
        <w:t>თითოეული შესაბამისი პორტფელისთვის</w:t>
      </w:r>
      <w:r>
        <w:rPr>
          <w:rFonts w:ascii="Tahoma" w:hAnsi="Tahoma" w:cs="Tahoma" w:eastAsia="Tahoma"/>
        </w:rPr>
        <w:t>. </w:t>
      </w:r>
      <w:r>
        <w:rPr/>
        <w:t>თითოეული სცენარისთვის წონა გამოითვლება ალბათური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უახლეს</w:t>
      </w:r>
      <w:r>
        <w:rPr>
          <w:spacing w:val="1"/>
        </w:rPr>
        <w:t> </w:t>
      </w:r>
      <w:r>
        <w:rPr/>
        <w:t>ინფორმაციას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ეროვნული ბანკისგან</w:t>
      </w:r>
      <w:r>
        <w:rPr>
          <w:spacing w:val="5"/>
        </w:rPr>
        <w:t> </w:t>
      </w:r>
      <w:r>
        <w:rPr/>
        <w:t>მიღებულ</w:t>
      </w:r>
      <w:r>
        <w:rPr>
          <w:spacing w:val="4"/>
        </w:rPr>
        <w:t> </w:t>
      </w:r>
      <w:r>
        <w:rPr/>
        <w:t>ისტორიულ</w:t>
      </w:r>
      <w:r>
        <w:rPr>
          <w:spacing w:val="1"/>
        </w:rPr>
        <w:t> </w:t>
      </w:r>
      <w:r>
        <w:rPr/>
        <w:t>მონაცემებს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4"/>
        <w:ind w:left="172"/>
        <w:jc w:val="both"/>
      </w:pPr>
      <w:r>
        <w:rPr>
          <w:spacing w:val="-1"/>
        </w:rPr>
        <w:t>მოგების</w:t>
      </w:r>
      <w:r>
        <w:rPr>
          <w:spacing w:val="-10"/>
        </w:rPr>
        <w:t> </w:t>
      </w:r>
      <w:r>
        <w:rPr>
          <w:spacing w:val="-1"/>
        </w:rPr>
        <w:t>გადასახადი</w:t>
      </w:r>
    </w:p>
    <w:p>
      <w:pPr>
        <w:pStyle w:val="BodyText"/>
        <w:spacing w:line="242" w:lineRule="auto" w:before="123"/>
        <w:ind w:left="172" w:right="309"/>
        <w:jc w:val="both"/>
        <w:rPr>
          <w:rFonts w:ascii="Tahoma" w:hAnsi="Tahoma" w:cs="Tahoma" w:eastAsia="Tahoma"/>
        </w:rPr>
      </w:pPr>
      <w:r>
        <w:rPr/>
        <w:t>ბანკი ექვემდებარება მოგების გადასახადს და მნიშვნელოვანი განხილვაა საჭირო მოგების გადასახადის განაწილების</w:t>
      </w:r>
      <w:r>
        <w:rPr>
          <w:spacing w:val="-42"/>
        </w:rPr>
        <w:t> </w:t>
      </w:r>
      <w:r>
        <w:rPr/>
        <w:t>დადგენისას</w:t>
      </w:r>
      <w:r>
        <w:rPr>
          <w:rFonts w:ascii="Tahoma" w:hAnsi="Tahoma" w:cs="Tahoma" w:eastAsia="Tahoma"/>
        </w:rPr>
        <w:t>. </w:t>
      </w:r>
      <w:r>
        <w:rPr/>
        <w:t>ჩვეულებრივი საქმიანობის განმავლობაში არსებობს გარიგებები და გამოთვლები</w:t>
      </w:r>
      <w:r>
        <w:rPr>
          <w:rFonts w:ascii="Tahoma" w:hAnsi="Tahoma" w:cs="Tahoma" w:eastAsia="Tahoma"/>
        </w:rPr>
        <w:t>, </w:t>
      </w:r>
      <w:r>
        <w:rPr/>
        <w:t>რომლებისთვისაც</w:t>
      </w:r>
      <w:r>
        <w:rPr>
          <w:spacing w:val="1"/>
        </w:rPr>
        <w:t> </w:t>
      </w:r>
      <w:r>
        <w:rPr/>
        <w:t>საბოლოო გადასახადის განსაზღვრა გაურკვეველია</w:t>
      </w:r>
      <w:r>
        <w:rPr>
          <w:rFonts w:ascii="Tahoma" w:hAnsi="Tahoma" w:cs="Tahoma" w:eastAsia="Tahoma"/>
        </w:rPr>
        <w:t>. </w:t>
      </w:r>
      <w:r>
        <w:rPr/>
        <w:t>შედეგად</w:t>
      </w:r>
      <w:r>
        <w:rPr>
          <w:rFonts w:ascii="Tahoma" w:hAnsi="Tahoma" w:cs="Tahoma" w:eastAsia="Tahoma"/>
        </w:rPr>
        <w:t>, </w:t>
      </w:r>
      <w:r>
        <w:rPr/>
        <w:t>ბანკი აღიარებს საგადასახადო დავალიანებას იმის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, </w:t>
      </w:r>
      <w:r>
        <w:rPr/>
        <w:t>თუ რამდენად გამოიწვევს დამატებით გადასახადებს და პროცენტებს</w:t>
      </w:r>
      <w:r>
        <w:rPr>
          <w:rFonts w:ascii="Tahoma" w:hAnsi="Tahoma" w:cs="Tahoma" w:eastAsia="Tahoma"/>
        </w:rPr>
        <w:t>. </w:t>
      </w:r>
      <w:r>
        <w:rPr/>
        <w:t>ეს საგადასახადო დავალიანება</w:t>
      </w:r>
      <w:r>
        <w:rPr>
          <w:spacing w:val="1"/>
        </w:rPr>
        <w:t> </w:t>
      </w:r>
      <w:r>
        <w:rPr/>
        <w:t>აღიარებულია</w:t>
      </w:r>
      <w:r>
        <w:rPr>
          <w:spacing w:val="1"/>
        </w:rPr>
        <w:t> </w:t>
      </w:r>
      <w:r>
        <w:rPr/>
        <w:t>მაშინ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მიუხედავად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რწმენისა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მდგომარეობა</w:t>
      </w:r>
      <w:r>
        <w:rPr>
          <w:spacing w:val="1"/>
        </w:rPr>
        <w:t> </w:t>
      </w:r>
      <w:r>
        <w:rPr/>
        <w:t>მოწესრიგებულია</w:t>
      </w:r>
      <w:r>
        <w:rPr>
          <w:rFonts w:ascii="Tahoma" w:hAnsi="Tahoma" w:cs="Tahoma" w:eastAsia="Tahoma"/>
        </w:rPr>
        <w:t>, </w:t>
      </w:r>
      <w:r>
        <w:rPr/>
        <w:t>ბანკი თვლის რომ სავარაუდოდ</w:t>
      </w:r>
      <w:r>
        <w:rPr>
          <w:rFonts w:ascii="Tahoma" w:hAnsi="Tahoma" w:cs="Tahoma" w:eastAsia="Tahoma"/>
        </w:rPr>
        <w:t>, </w:t>
      </w:r>
      <w:r>
        <w:rPr/>
        <w:t>გარკვეული საკითხები მაინც გახდება სადავო საგადასახადო</w:t>
      </w:r>
      <w:r>
        <w:rPr>
          <w:spacing w:val="1"/>
        </w:rPr>
        <w:t> </w:t>
      </w:r>
      <w:r>
        <w:rPr/>
        <w:t>ორგანოების</w:t>
      </w:r>
      <w:r>
        <w:rPr>
          <w:spacing w:val="-2"/>
        </w:rPr>
        <w:t> </w:t>
      </w:r>
      <w:r>
        <w:rPr/>
        <w:t>მიერ განხილვის</w:t>
      </w:r>
      <w:r>
        <w:rPr>
          <w:spacing w:val="3"/>
        </w:rPr>
        <w:t> </w:t>
      </w:r>
      <w:r>
        <w:rPr/>
        <w:t>დროს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pgSz w:w="11920" w:h="16850"/>
          <w:pgMar w:header="775" w:footer="731" w:top="2240" w:bottom="920" w:left="680" w:right="1140"/>
        </w:sectPr>
      </w:pPr>
    </w:p>
    <w:p>
      <w:pPr>
        <w:pStyle w:val="BodyText"/>
        <w:spacing w:before="1"/>
        <w:rPr>
          <w:rFonts w:ascii="Tahoma"/>
          <w:sz w:val="20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8"/>
        <w:gridCol w:w="896"/>
        <w:gridCol w:w="937"/>
        <w:gridCol w:w="868"/>
      </w:tblGrid>
      <w:tr>
        <w:trPr>
          <w:trHeight w:val="528" w:hRule="atLeast"/>
        </w:trPr>
        <w:tc>
          <w:tcPr>
            <w:tcW w:w="692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89" w:val="left" w:leader="none"/>
              </w:tabs>
              <w:spacing w:before="119"/>
              <w:ind w:left="28"/>
              <w:rPr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5</w:t>
              <w:tab/>
            </w:r>
            <w:r>
              <w:rPr>
                <w:spacing w:val="-2"/>
                <w:sz w:val="22"/>
                <w:szCs w:val="22"/>
              </w:rPr>
              <w:t>წმინდა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საპროცენტო</w:t>
            </w:r>
            <w:r>
              <w:rPr>
                <w:spacing w:val="-14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შემოსავალი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928" w:type="dxa"/>
          </w:tcPr>
          <w:p>
            <w:pPr>
              <w:pStyle w:val="TableParagraph"/>
              <w:spacing w:before="125"/>
              <w:ind w:left="182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შემდეგი</w:t>
            </w:r>
            <w:r>
              <w:rPr>
                <w:rFonts w:ascii="Tahoma" w:hAnsi="Tahoma" w:cs="Tahoma" w:eastAsia="Tahoma"/>
                <w:sz w:val="18"/>
                <w:szCs w:val="18"/>
              </w:rPr>
              <w:t>:</w:t>
            </w:r>
          </w:p>
        </w:tc>
        <w:tc>
          <w:tcPr>
            <w:tcW w:w="270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6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98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98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98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6928" w:type="dxa"/>
          </w:tcPr>
          <w:p>
            <w:pPr>
              <w:pStyle w:val="TableParagraph"/>
              <w:spacing w:line="244" w:lineRule="exact"/>
              <w:ind w:left="139"/>
              <w:rPr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საპროცენტო</w:t>
            </w:r>
            <w:r>
              <w:rPr>
                <w:spacing w:val="19"/>
                <w:w w:val="90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შემოსავალი</w:t>
            </w:r>
          </w:p>
        </w:tc>
        <w:tc>
          <w:tcPr>
            <w:tcW w:w="8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6928" w:type="dxa"/>
          </w:tcPr>
          <w:p>
            <w:pPr>
              <w:pStyle w:val="TableParagraph"/>
              <w:spacing w:line="222" w:lineRule="exact"/>
              <w:ind w:left="139"/>
              <w:rPr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ფინანსური</w:t>
            </w:r>
            <w:r>
              <w:rPr>
                <w:spacing w:val="24"/>
                <w:w w:val="90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აქტივები</w:t>
            </w:r>
            <w:r>
              <w:rPr>
                <w:spacing w:val="23"/>
                <w:w w:val="90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შეფასებული</w:t>
            </w:r>
            <w:r>
              <w:rPr>
                <w:spacing w:val="30"/>
                <w:w w:val="90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ამორტიზირებული</w:t>
            </w:r>
            <w:r>
              <w:rPr>
                <w:spacing w:val="21"/>
                <w:w w:val="90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ღირებულებით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928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მომხმარებლზებზე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896" w:type="dxa"/>
          </w:tcPr>
          <w:p>
            <w:pPr>
              <w:pStyle w:val="TableParagraph"/>
              <w:spacing w:line="217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20,421</w:t>
            </w:r>
          </w:p>
        </w:tc>
        <w:tc>
          <w:tcPr>
            <w:tcW w:w="937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17,230</w:t>
            </w:r>
          </w:p>
        </w:tc>
        <w:tc>
          <w:tcPr>
            <w:tcW w:w="868" w:type="dxa"/>
          </w:tcPr>
          <w:p>
            <w:pPr>
              <w:pStyle w:val="TableParagraph"/>
              <w:spacing w:line="217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14,207</w:t>
            </w:r>
          </w:p>
        </w:tc>
      </w:tr>
      <w:tr>
        <w:trPr>
          <w:trHeight w:val="241" w:hRule="atLeast"/>
        </w:trPr>
        <w:tc>
          <w:tcPr>
            <w:tcW w:w="6928" w:type="dxa"/>
          </w:tcPr>
          <w:p>
            <w:pPr>
              <w:pStyle w:val="TableParagraph"/>
              <w:spacing w:line="219" w:lineRule="exact"/>
              <w:ind w:left="2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ფულადი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სახსრები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ეკვივალენტები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მოთხოვნები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928" w:type="dxa"/>
          </w:tcPr>
          <w:p>
            <w:pPr>
              <w:pStyle w:val="TableParagraph"/>
              <w:spacing w:line="216" w:lineRule="exact"/>
              <w:ind w:left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დაწესებულებების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96" w:type="dxa"/>
          </w:tcPr>
          <w:p>
            <w:pPr>
              <w:pStyle w:val="TableParagraph"/>
              <w:spacing w:line="216" w:lineRule="exact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967</w:t>
            </w:r>
          </w:p>
        </w:tc>
        <w:tc>
          <w:tcPr>
            <w:tcW w:w="937" w:type="dxa"/>
          </w:tcPr>
          <w:p>
            <w:pPr>
              <w:pStyle w:val="TableParagraph"/>
              <w:spacing w:line="216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868" w:type="dxa"/>
          </w:tcPr>
          <w:p>
            <w:pPr>
              <w:pStyle w:val="TableParagraph"/>
              <w:spacing w:line="216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1,163</w:t>
            </w:r>
          </w:p>
        </w:tc>
      </w:tr>
      <w:tr>
        <w:trPr>
          <w:trHeight w:val="448" w:hRule="atLeast"/>
        </w:trPr>
        <w:tc>
          <w:tcPr>
            <w:tcW w:w="6928" w:type="dxa"/>
          </w:tcPr>
          <w:p>
            <w:pPr>
              <w:pStyle w:val="TableParagraph"/>
              <w:spacing w:line="214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სხვა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სრული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შემოსავლები</w:t>
            </w:r>
          </w:p>
          <w:p>
            <w:pPr>
              <w:pStyle w:val="TableParagraph"/>
              <w:spacing w:line="214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ahoma"/>
                <w:sz w:val="17"/>
              </w:rPr>
            </w:pPr>
          </w:p>
          <w:p>
            <w:pPr>
              <w:pStyle w:val="TableParagraph"/>
              <w:spacing w:line="221" w:lineRule="exact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977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ahoma"/>
                <w:sz w:val="17"/>
              </w:rPr>
            </w:pPr>
          </w:p>
          <w:p>
            <w:pPr>
              <w:pStyle w:val="TableParagraph"/>
              <w:spacing w:line="221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1,655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ahoma"/>
                <w:sz w:val="17"/>
              </w:rPr>
            </w:pPr>
          </w:p>
          <w:p>
            <w:pPr>
              <w:pStyle w:val="TableParagraph"/>
              <w:spacing w:line="221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1,633</w:t>
            </w:r>
          </w:p>
        </w:tc>
      </w:tr>
      <w:tr>
        <w:trPr>
          <w:trHeight w:val="237" w:hRule="atLeast"/>
        </w:trPr>
        <w:tc>
          <w:tcPr>
            <w:tcW w:w="6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928" w:type="dxa"/>
          </w:tcPr>
          <w:p>
            <w:pPr>
              <w:pStyle w:val="TableParagraph"/>
              <w:spacing w:before="1"/>
              <w:ind w:left="1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ეფექტური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საპროცენტო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განაკვეთის გამოყენებით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გაანგარიშებული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6928" w:type="dxa"/>
          </w:tcPr>
          <w:p>
            <w:pPr>
              <w:pStyle w:val="TableParagraph"/>
              <w:spacing w:line="196" w:lineRule="exact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საპროცენტო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შემოსავალი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22,365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19,388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17,003</w:t>
            </w:r>
          </w:p>
        </w:tc>
      </w:tr>
      <w:tr>
        <w:trPr>
          <w:trHeight w:val="278" w:hRule="atLeast"/>
        </w:trPr>
        <w:tc>
          <w:tcPr>
            <w:tcW w:w="6928" w:type="dxa"/>
          </w:tcPr>
          <w:p>
            <w:pPr>
              <w:pStyle w:val="TableParagraph"/>
              <w:spacing w:before="5"/>
              <w:ind w:left="139"/>
              <w:rPr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საპროცენტო</w:t>
            </w:r>
            <w:r>
              <w:rPr>
                <w:spacing w:val="13"/>
                <w:w w:val="90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ხარჯი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6928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დაწესებულებების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896" w:type="dxa"/>
          </w:tcPr>
          <w:p>
            <w:pPr>
              <w:pStyle w:val="TableParagraph"/>
              <w:spacing w:line="217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(1,952)</w:t>
            </w:r>
          </w:p>
        </w:tc>
        <w:tc>
          <w:tcPr>
            <w:tcW w:w="937" w:type="dxa"/>
          </w:tcPr>
          <w:p>
            <w:pPr>
              <w:pStyle w:val="TableParagraph"/>
              <w:spacing w:line="217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(2,663)</w:t>
            </w:r>
          </w:p>
        </w:tc>
        <w:tc>
          <w:tcPr>
            <w:tcW w:w="868" w:type="dxa"/>
          </w:tcPr>
          <w:p>
            <w:pPr>
              <w:pStyle w:val="TableParagraph"/>
              <w:spacing w:line="217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(2,301)</w:t>
            </w:r>
          </w:p>
        </w:tc>
      </w:tr>
      <w:tr>
        <w:trPr>
          <w:trHeight w:val="235" w:hRule="atLeast"/>
        </w:trPr>
        <w:tc>
          <w:tcPr>
            <w:tcW w:w="6928" w:type="dxa"/>
          </w:tcPr>
          <w:p>
            <w:pPr>
              <w:pStyle w:val="TableParagraph"/>
              <w:spacing w:line="215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სუბორდინირებული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ვალი</w:t>
            </w:r>
          </w:p>
        </w:tc>
        <w:tc>
          <w:tcPr>
            <w:tcW w:w="896" w:type="dxa"/>
          </w:tcPr>
          <w:p>
            <w:pPr>
              <w:pStyle w:val="TableParagraph"/>
              <w:spacing w:line="215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(1,643)</w:t>
            </w:r>
          </w:p>
        </w:tc>
        <w:tc>
          <w:tcPr>
            <w:tcW w:w="937" w:type="dxa"/>
          </w:tcPr>
          <w:p>
            <w:pPr>
              <w:pStyle w:val="TableParagraph"/>
              <w:spacing w:line="215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(910)</w:t>
            </w:r>
          </w:p>
        </w:tc>
        <w:tc>
          <w:tcPr>
            <w:tcW w:w="868" w:type="dxa"/>
          </w:tcPr>
          <w:p>
            <w:pPr>
              <w:pStyle w:val="TableParagraph"/>
              <w:spacing w:line="21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(1,306)</w:t>
            </w:r>
          </w:p>
        </w:tc>
      </w:tr>
      <w:tr>
        <w:trPr>
          <w:trHeight w:val="211" w:hRule="atLeast"/>
        </w:trPr>
        <w:tc>
          <w:tcPr>
            <w:tcW w:w="6928" w:type="dxa"/>
          </w:tcPr>
          <w:p>
            <w:pPr>
              <w:pStyle w:val="TableParagraph"/>
              <w:spacing w:line="191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მომხმარებლების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(1,057)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(630)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(935)</w:t>
            </w:r>
          </w:p>
        </w:tc>
      </w:tr>
      <w:tr>
        <w:trPr>
          <w:trHeight w:val="239" w:hRule="atLeast"/>
        </w:trPr>
        <w:tc>
          <w:tcPr>
            <w:tcW w:w="6928" w:type="dxa"/>
          </w:tcPr>
          <w:p>
            <w:pPr>
              <w:pStyle w:val="TableParagraph"/>
              <w:spacing w:line="220" w:lineRule="exact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საპროცენტო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ხარჯი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(4,652)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(4,203)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(4,542)</w:t>
            </w:r>
          </w:p>
        </w:tc>
      </w:tr>
      <w:tr>
        <w:trPr>
          <w:trHeight w:val="253" w:hRule="atLeast"/>
        </w:trPr>
        <w:tc>
          <w:tcPr>
            <w:tcW w:w="6928" w:type="dxa"/>
          </w:tcPr>
          <w:p>
            <w:pPr>
              <w:pStyle w:val="TableParagraph"/>
              <w:spacing w:line="226" w:lineRule="exact" w:before="8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წმინდა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საპროცენტო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შემოსავალი</w:t>
            </w:r>
          </w:p>
        </w:tc>
        <w:tc>
          <w:tcPr>
            <w:tcW w:w="89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8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17,713</w:t>
            </w:r>
          </w:p>
        </w:tc>
        <w:tc>
          <w:tcPr>
            <w:tcW w:w="937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8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15,185</w:t>
            </w:r>
          </w:p>
        </w:tc>
        <w:tc>
          <w:tcPr>
            <w:tcW w:w="868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8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12,461</w:t>
            </w:r>
          </w:p>
        </w:tc>
      </w:tr>
    </w:tbl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16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9"/>
        <w:gridCol w:w="1255"/>
        <w:gridCol w:w="1110"/>
        <w:gridCol w:w="940"/>
      </w:tblGrid>
      <w:tr>
        <w:trPr>
          <w:trHeight w:val="356" w:hRule="atLeast"/>
        </w:trPr>
        <w:tc>
          <w:tcPr>
            <w:tcW w:w="6339" w:type="dxa"/>
          </w:tcPr>
          <w:p>
            <w:pPr>
              <w:pStyle w:val="TableParagraph"/>
              <w:tabs>
                <w:tab w:pos="407" w:val="left" w:leader="none"/>
              </w:tabs>
              <w:spacing w:line="249" w:lineRule="exact"/>
              <w:ind w:left="50"/>
              <w:rPr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6</w:t>
              <w:tab/>
            </w:r>
            <w:r>
              <w:rPr>
                <w:spacing w:val="-2"/>
                <w:sz w:val="22"/>
                <w:szCs w:val="22"/>
              </w:rPr>
              <w:t>წმინდა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საკომისიო</w:t>
            </w:r>
            <w:r>
              <w:rPr>
                <w:spacing w:val="-11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შემოსავალი</w:t>
            </w:r>
          </w:p>
        </w:tc>
        <w:tc>
          <w:tcPr>
            <w:tcW w:w="3305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6339" w:type="dxa"/>
          </w:tcPr>
          <w:p>
            <w:pPr>
              <w:pStyle w:val="TableParagraph"/>
              <w:spacing w:before="113"/>
              <w:ind w:left="1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შემდეგი</w:t>
            </w:r>
            <w:r>
              <w:rPr>
                <w:rFonts w:ascii="Tahoma" w:hAnsi="Tahoma" w:cs="Tahoma" w:eastAsia="Tahoma"/>
                <w:sz w:val="18"/>
                <w:szCs w:val="18"/>
              </w:rPr>
              <w:t>:</w:t>
            </w:r>
          </w:p>
        </w:tc>
        <w:tc>
          <w:tcPr>
            <w:tcW w:w="330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6" w:hRule="atLeast"/>
        </w:trPr>
        <w:tc>
          <w:tcPr>
            <w:tcW w:w="63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103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103"/>
              <w:ind w:right="309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10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82" w:hRule="atLeast"/>
        </w:trPr>
        <w:tc>
          <w:tcPr>
            <w:tcW w:w="6339" w:type="dxa"/>
          </w:tcPr>
          <w:p>
            <w:pPr>
              <w:pStyle w:val="TableParagraph"/>
              <w:spacing w:before="17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საკომისიო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12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339" w:type="dxa"/>
          </w:tcPr>
          <w:p>
            <w:pPr>
              <w:pStyle w:val="TableParagraph"/>
              <w:spacing w:line="222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საკომისიო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გარანტიებიდან</w:t>
            </w:r>
          </w:p>
        </w:tc>
        <w:tc>
          <w:tcPr>
            <w:tcW w:w="1255" w:type="dxa"/>
          </w:tcPr>
          <w:p>
            <w:pPr>
              <w:pStyle w:val="TableParagraph"/>
              <w:spacing w:line="222" w:lineRule="exact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2,494</w:t>
            </w:r>
          </w:p>
        </w:tc>
        <w:tc>
          <w:tcPr>
            <w:tcW w:w="1110" w:type="dxa"/>
          </w:tcPr>
          <w:p>
            <w:pPr>
              <w:pStyle w:val="TableParagraph"/>
              <w:spacing w:line="222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2,189</w:t>
            </w:r>
          </w:p>
        </w:tc>
        <w:tc>
          <w:tcPr>
            <w:tcW w:w="940" w:type="dxa"/>
          </w:tcPr>
          <w:p>
            <w:pPr>
              <w:pStyle w:val="TableParagraph"/>
              <w:spacing w:line="222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1,706</w:t>
            </w:r>
          </w:p>
        </w:tc>
      </w:tr>
      <w:tr>
        <w:trPr>
          <w:trHeight w:val="254" w:hRule="atLeast"/>
        </w:trPr>
        <w:tc>
          <w:tcPr>
            <w:tcW w:w="6339" w:type="dxa"/>
          </w:tcPr>
          <w:p>
            <w:pPr>
              <w:pStyle w:val="TableParagraph"/>
              <w:spacing w:line="228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55" w:type="dxa"/>
          </w:tcPr>
          <w:p>
            <w:pPr>
              <w:pStyle w:val="TableParagraph"/>
              <w:spacing w:line="228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110" w:type="dxa"/>
          </w:tcPr>
          <w:p>
            <w:pPr>
              <w:pStyle w:val="TableParagraph"/>
              <w:spacing w:line="228" w:lineRule="exact"/>
              <w:ind w:right="307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940" w:type="dxa"/>
          </w:tcPr>
          <w:p>
            <w:pPr>
              <w:pStyle w:val="TableParagraph"/>
              <w:spacing w:line="22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</w:tr>
      <w:tr>
        <w:trPr>
          <w:trHeight w:val="241" w:hRule="atLeast"/>
        </w:trPr>
        <w:tc>
          <w:tcPr>
            <w:tcW w:w="6339" w:type="dxa"/>
          </w:tcPr>
          <w:p>
            <w:pPr>
              <w:pStyle w:val="TableParagraph"/>
              <w:spacing w:line="220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საბარათე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55" w:type="dxa"/>
          </w:tcPr>
          <w:p>
            <w:pPr>
              <w:pStyle w:val="TableParagraph"/>
              <w:spacing w:line="220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1110" w:type="dxa"/>
          </w:tcPr>
          <w:p>
            <w:pPr>
              <w:pStyle w:val="TableParagraph"/>
              <w:spacing w:line="220" w:lineRule="exact"/>
              <w:ind w:right="307"/>
              <w:jc w:val="right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940" w:type="dxa"/>
          </w:tcPr>
          <w:p>
            <w:pPr>
              <w:pStyle w:val="TableParagraph"/>
              <w:spacing w:line="220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</w:tr>
      <w:tr>
        <w:trPr>
          <w:trHeight w:val="218" w:hRule="atLeast"/>
        </w:trPr>
        <w:tc>
          <w:tcPr>
            <w:tcW w:w="6339" w:type="dxa"/>
          </w:tcPr>
          <w:p>
            <w:pPr>
              <w:pStyle w:val="TableParagraph"/>
              <w:spacing w:line="198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307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>
        <w:trPr>
          <w:trHeight w:val="246" w:hRule="atLeast"/>
        </w:trPr>
        <w:tc>
          <w:tcPr>
            <w:tcW w:w="6339" w:type="dxa"/>
          </w:tcPr>
          <w:p>
            <w:pPr>
              <w:pStyle w:val="TableParagraph"/>
              <w:spacing w:line="221" w:lineRule="exact" w:before="5"/>
              <w:ind w:left="2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საკომისიო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შემოსავალი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5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3,414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5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2,846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 w:before="5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2,559</w:t>
            </w:r>
          </w:p>
        </w:tc>
      </w:tr>
      <w:tr>
        <w:trPr>
          <w:trHeight w:val="282" w:hRule="atLeast"/>
        </w:trPr>
        <w:tc>
          <w:tcPr>
            <w:tcW w:w="6339" w:type="dxa"/>
          </w:tcPr>
          <w:p>
            <w:pPr>
              <w:pStyle w:val="TableParagraph"/>
              <w:spacing w:before="17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საკომისიო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339" w:type="dxa"/>
          </w:tcPr>
          <w:p>
            <w:pPr>
              <w:pStyle w:val="TableParagraph"/>
              <w:spacing w:line="222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საბარათე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55" w:type="dxa"/>
          </w:tcPr>
          <w:p>
            <w:pPr>
              <w:pStyle w:val="TableParagraph"/>
              <w:spacing w:line="222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(1,070)</w:t>
            </w:r>
          </w:p>
        </w:tc>
        <w:tc>
          <w:tcPr>
            <w:tcW w:w="1110" w:type="dxa"/>
          </w:tcPr>
          <w:p>
            <w:pPr>
              <w:pStyle w:val="TableParagraph"/>
              <w:spacing w:line="222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(685)</w:t>
            </w:r>
          </w:p>
        </w:tc>
        <w:tc>
          <w:tcPr>
            <w:tcW w:w="940" w:type="dxa"/>
          </w:tcPr>
          <w:p>
            <w:pPr>
              <w:pStyle w:val="TableParagraph"/>
              <w:spacing w:line="222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(757)</w:t>
            </w:r>
          </w:p>
        </w:tc>
      </w:tr>
      <w:tr>
        <w:trPr>
          <w:trHeight w:val="245" w:hRule="atLeast"/>
        </w:trPr>
        <w:tc>
          <w:tcPr>
            <w:tcW w:w="6339" w:type="dxa"/>
          </w:tcPr>
          <w:p>
            <w:pPr>
              <w:pStyle w:val="TableParagraph"/>
              <w:spacing w:line="225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55" w:type="dxa"/>
          </w:tcPr>
          <w:p>
            <w:pPr>
              <w:pStyle w:val="TableParagraph"/>
              <w:spacing w:line="225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(453)</w:t>
            </w:r>
          </w:p>
        </w:tc>
        <w:tc>
          <w:tcPr>
            <w:tcW w:w="1110" w:type="dxa"/>
          </w:tcPr>
          <w:p>
            <w:pPr>
              <w:pStyle w:val="TableParagraph"/>
              <w:spacing w:line="225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(294)</w:t>
            </w:r>
          </w:p>
        </w:tc>
        <w:tc>
          <w:tcPr>
            <w:tcW w:w="940" w:type="dxa"/>
          </w:tcPr>
          <w:p>
            <w:pPr>
              <w:pStyle w:val="TableParagraph"/>
              <w:spacing w:line="22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(312)</w:t>
            </w:r>
          </w:p>
        </w:tc>
      </w:tr>
      <w:tr>
        <w:trPr>
          <w:trHeight w:val="215" w:hRule="atLeast"/>
        </w:trPr>
        <w:tc>
          <w:tcPr>
            <w:tcW w:w="6339" w:type="dxa"/>
          </w:tcPr>
          <w:p>
            <w:pPr>
              <w:pStyle w:val="TableParagraph"/>
              <w:spacing w:line="195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(171)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(76)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(80)</w:t>
            </w:r>
          </w:p>
        </w:tc>
      </w:tr>
      <w:tr>
        <w:trPr>
          <w:trHeight w:val="249" w:hRule="atLeast"/>
        </w:trPr>
        <w:tc>
          <w:tcPr>
            <w:tcW w:w="6339" w:type="dxa"/>
          </w:tcPr>
          <w:p>
            <w:pPr>
              <w:pStyle w:val="TableParagraph"/>
              <w:spacing w:line="226" w:lineRule="exact" w:before="3"/>
              <w:ind w:left="2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საკომისიო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ხარჯი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3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(1,694)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3"/>
              <w:ind w:right="309"/>
              <w:jc w:val="right"/>
              <w:rPr>
                <w:sz w:val="18"/>
              </w:rPr>
            </w:pPr>
            <w:r>
              <w:rPr>
                <w:sz w:val="18"/>
              </w:rPr>
              <w:t>(1,055)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3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(1,149)</w:t>
            </w:r>
          </w:p>
        </w:tc>
      </w:tr>
      <w:tr>
        <w:trPr>
          <w:trHeight w:val="261" w:hRule="atLeast"/>
        </w:trPr>
        <w:tc>
          <w:tcPr>
            <w:tcW w:w="6339" w:type="dxa"/>
          </w:tcPr>
          <w:p>
            <w:pPr>
              <w:pStyle w:val="TableParagraph"/>
              <w:spacing w:line="223" w:lineRule="exact" w:before="17"/>
              <w:ind w:left="2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წმინდა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საკომისიო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მოგება</w:t>
            </w:r>
          </w:p>
        </w:tc>
        <w:tc>
          <w:tcPr>
            <w:tcW w:w="1255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17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1,720</w:t>
            </w:r>
          </w:p>
        </w:tc>
        <w:tc>
          <w:tcPr>
            <w:tcW w:w="1110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17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1,791</w:t>
            </w:r>
          </w:p>
        </w:tc>
        <w:tc>
          <w:tcPr>
            <w:tcW w:w="940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17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1,410</w:t>
            </w:r>
          </w:p>
        </w:tc>
      </w:tr>
    </w:tbl>
    <w:p>
      <w:pPr>
        <w:pStyle w:val="BodyText"/>
        <w:spacing w:before="9"/>
        <w:rPr>
          <w:rFonts w:ascii="Tahoma"/>
          <w:sz w:val="9"/>
        </w:rPr>
      </w:pPr>
    </w:p>
    <w:p>
      <w:pPr>
        <w:pStyle w:val="BodyText"/>
        <w:spacing w:before="99"/>
        <w:ind w:left="172" w:right="315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-10"/>
        </w:rPr>
        <w:t> </w:t>
      </w:r>
      <w:r>
        <w:rPr/>
        <w:t>იყენებს</w:t>
      </w:r>
      <w:r>
        <w:rPr>
          <w:spacing w:val="-8"/>
        </w:rPr>
        <w:t> </w:t>
      </w:r>
      <w:r>
        <w:rPr/>
        <w:t>პრაქტიკულ</w:t>
      </w:r>
      <w:r>
        <w:rPr>
          <w:spacing w:val="-10"/>
        </w:rPr>
        <w:t> </w:t>
      </w:r>
      <w:r>
        <w:rPr/>
        <w:t>მიზანშეწონილობას</w:t>
      </w:r>
      <w:r>
        <w:rPr>
          <w:spacing w:val="22"/>
        </w:rPr>
        <w:t> </w:t>
      </w:r>
      <w:r>
        <w:rPr/>
        <w:t>ფასს</w:t>
      </w:r>
      <w:r>
        <w:rPr>
          <w:spacing w:val="-9"/>
        </w:rPr>
        <w:t> </w:t>
      </w:r>
      <w:r>
        <w:rPr>
          <w:rFonts w:ascii="Tahoma" w:hAnsi="Tahoma" w:cs="Tahoma" w:eastAsia="Tahoma"/>
        </w:rPr>
        <w:t>15-</w:t>
      </w:r>
      <w:r>
        <w:rPr/>
        <w:t>ის</w:t>
      </w:r>
      <w:r>
        <w:rPr>
          <w:spacing w:val="-9"/>
        </w:rPr>
        <w:t> </w:t>
      </w:r>
      <w:r>
        <w:rPr>
          <w:rFonts w:ascii="Tahoma" w:hAnsi="Tahoma" w:cs="Tahoma" w:eastAsia="Tahoma"/>
        </w:rPr>
        <w:t>121-</w:t>
      </w:r>
      <w:r>
        <w:rPr/>
        <w:t>ე</w:t>
      </w:r>
      <w:r>
        <w:rPr>
          <w:spacing w:val="-7"/>
        </w:rPr>
        <w:t> </w:t>
      </w:r>
      <w:r>
        <w:rPr/>
        <w:t>პარაგრაფის</w:t>
      </w:r>
      <w:r>
        <w:rPr>
          <w:spacing w:val="-7"/>
        </w:rPr>
        <w:t> </w:t>
      </w:r>
      <w:r>
        <w:rPr/>
        <w:t>შესაბამისად</w:t>
      </w:r>
      <w:r>
        <w:rPr>
          <w:spacing w:val="-8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ასახავს</w:t>
      </w:r>
      <w:r>
        <w:rPr>
          <w:spacing w:val="-10"/>
        </w:rPr>
        <w:t> </w:t>
      </w:r>
      <w:r>
        <w:rPr/>
        <w:t>განმარტებით</w:t>
      </w:r>
      <w:r>
        <w:rPr>
          <w:spacing w:val="1"/>
        </w:rPr>
        <w:t> </w:t>
      </w:r>
      <w:r>
        <w:rPr/>
        <w:t>შენიშვნაში ინფორმაციას დარჩენილ შესასრულებელ ვალდებულებებზე</w:t>
      </w:r>
      <w:r>
        <w:rPr>
          <w:rFonts w:ascii="Tahoma" w:hAnsi="Tahoma" w:cs="Tahoma" w:eastAsia="Tahoma"/>
        </w:rPr>
        <w:t>, </w:t>
      </w:r>
      <w:r>
        <w:rPr/>
        <w:t>რომლებსაც აქვს საწყისი მოსალოდნელი</w:t>
      </w:r>
      <w:r>
        <w:rPr>
          <w:spacing w:val="1"/>
        </w:rPr>
        <w:t> </w:t>
      </w:r>
      <w:r>
        <w:rPr/>
        <w:t>ხანგრძლივობა ერთი</w:t>
      </w:r>
      <w:r>
        <w:rPr>
          <w:spacing w:val="1"/>
        </w:rPr>
        <w:t> </w:t>
      </w:r>
      <w:r>
        <w:rPr/>
        <w:t>წლის</w:t>
      </w:r>
      <w:r>
        <w:rPr>
          <w:spacing w:val="8"/>
        </w:rPr>
        <w:t> </w:t>
      </w:r>
      <w:r>
        <w:rPr/>
        <w:t>ან</w:t>
      </w:r>
      <w:r>
        <w:rPr>
          <w:spacing w:val="3"/>
        </w:rPr>
        <w:t> </w:t>
      </w:r>
      <w:r>
        <w:rPr/>
        <w:t>ნაკლები</w:t>
      </w:r>
      <w:r>
        <w:rPr>
          <w:spacing w:val="3"/>
        </w:rPr>
        <w:t> </w:t>
      </w:r>
      <w:r>
        <w:rPr/>
        <w:t>ვადით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headerReference w:type="default" r:id="rId24"/>
          <w:footerReference w:type="default" r:id="rId25"/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4"/>
        <w:rPr>
          <w:rFonts w:ascii="Tahoma"/>
          <w:sz w:val="19"/>
        </w:rPr>
      </w:pPr>
    </w:p>
    <w:p>
      <w:pPr>
        <w:pStyle w:val="BodyText"/>
        <w:spacing w:line="20" w:lineRule="exact"/>
        <w:ind w:left="141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pStyle w:val="Heading2"/>
        <w:tabs>
          <w:tab w:pos="529" w:val="left" w:leader="none"/>
        </w:tabs>
        <w:spacing w:before="110"/>
      </w:pPr>
      <w:bookmarkStart w:name="_bookmark6" w:id="7"/>
      <w:bookmarkEnd w:id="7"/>
      <w:r>
        <w:rPr/>
      </w:r>
      <w:r>
        <w:rPr>
          <w:rFonts w:ascii="Arial" w:hAnsi="Arial" w:cs="Arial" w:eastAsia="Arial"/>
          <w:b/>
          <w:bCs/>
          <w:sz w:val="20"/>
          <w:szCs w:val="20"/>
        </w:rPr>
        <w:t>7</w:t>
        <w:tab/>
      </w:r>
      <w:r>
        <w:rPr>
          <w:spacing w:val="-2"/>
        </w:rPr>
        <w:t>საკრედიტო</w:t>
      </w:r>
      <w:r>
        <w:rPr>
          <w:spacing w:val="-15"/>
        </w:rPr>
        <w:t> </w:t>
      </w:r>
      <w:r>
        <w:rPr>
          <w:spacing w:val="-2"/>
        </w:rPr>
        <w:t>ზარალის</w:t>
      </w:r>
      <w:r>
        <w:rPr>
          <w:spacing w:val="-7"/>
        </w:rPr>
        <w:t> </w:t>
      </w:r>
      <w:r>
        <w:rPr>
          <w:spacing w:val="-2"/>
        </w:rPr>
        <w:t>ხარჯი</w:t>
      </w:r>
      <w:r>
        <w:rPr>
          <w:spacing w:val="-8"/>
        </w:rPr>
        <w:t> </w:t>
      </w:r>
      <w:r>
        <w:rPr>
          <w:spacing w:val="-1"/>
        </w:rPr>
        <w:t>ფინანსურ</w:t>
      </w:r>
      <w:r>
        <w:rPr>
          <w:spacing w:val="-13"/>
        </w:rPr>
        <w:t> </w:t>
      </w:r>
      <w:r>
        <w:rPr>
          <w:spacing w:val="-1"/>
        </w:rPr>
        <w:t>აქტივებზე</w:t>
      </w:r>
    </w:p>
    <w:p>
      <w:pPr>
        <w:pStyle w:val="BodyText"/>
        <w:spacing w:before="8"/>
      </w:pPr>
    </w:p>
    <w:p>
      <w:pPr>
        <w:pStyle w:val="BodyText"/>
        <w:ind w:left="172"/>
        <w:rPr>
          <w:rFonts w:ascii="Tahoma" w:hAnsi="Tahoma" w:cs="Tahoma" w:eastAsia="Tahoma"/>
        </w:rPr>
      </w:pPr>
      <w:r>
        <w:rPr/>
        <w:t>ქვემოთ</w:t>
      </w:r>
      <w:r>
        <w:rPr>
          <w:spacing w:val="1"/>
        </w:rPr>
        <w:t> </w:t>
      </w:r>
      <w:r>
        <w:rPr/>
        <w:t>მითითებული ცხრილი</w:t>
      </w:r>
      <w:r>
        <w:rPr>
          <w:spacing w:val="1"/>
        </w:rPr>
        <w:t> </w:t>
      </w:r>
      <w:r>
        <w:rPr/>
        <w:t>ასახავს მოსალოდნელი საკრედიტო</w:t>
      </w:r>
      <w:r>
        <w:rPr>
          <w:spacing w:val="1"/>
        </w:rPr>
        <w:t> </w:t>
      </w:r>
      <w:r>
        <w:rPr/>
        <w:t>ზარალის ხარჯს </w:t>
      </w:r>
      <w:r>
        <w:rPr>
          <w:rFonts w:ascii="Tahoma" w:hAnsi="Tahoma" w:cs="Tahoma" w:eastAsia="Tahoma"/>
        </w:rPr>
        <w:t>(</w:t>
      </w:r>
      <w:r>
        <w:rPr/>
        <w:t>ცვლილებას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</w:t>
      </w:r>
      <w:r>
        <w:rPr>
          <w:spacing w:val="-42"/>
        </w:rPr>
        <w:t> </w:t>
      </w:r>
      <w:r>
        <w:rPr/>
        <w:t>ინტსრუმენტებზე</w:t>
      </w:r>
      <w:r>
        <w:rPr>
          <w:spacing w:val="-1"/>
        </w:rPr>
        <w:t> </w:t>
      </w:r>
      <w:r>
        <w:rPr/>
        <w:t>ასახული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წლის</w:t>
      </w:r>
      <w:r>
        <w:rPr>
          <w:spacing w:val="-4"/>
        </w:rPr>
        <w:t> </w:t>
      </w:r>
      <w:r>
        <w:rPr/>
        <w:t>31</w:t>
      </w:r>
      <w:r>
        <w:rPr>
          <w:spacing w:val="-6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-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მოგება</w:t>
      </w:r>
      <w:r>
        <w:rPr>
          <w:rFonts w:ascii="Tahoma" w:hAnsi="Tahoma" w:cs="Tahoma" w:eastAsia="Tahoma"/>
        </w:rPr>
        <w:t>-</w:t>
      </w:r>
      <w:r>
        <w:rPr/>
        <w:t>ზარალის</w:t>
      </w:r>
      <w:r>
        <w:rPr>
          <w:spacing w:val="1"/>
        </w:rPr>
        <w:t> </w:t>
      </w:r>
      <w:r>
        <w:rPr/>
        <w:t>ანგარიშგება</w:t>
      </w:r>
      <w:r>
        <w:rPr>
          <w:rFonts w:ascii="Tahoma" w:hAnsi="Tahoma" w:cs="Tahoma" w:eastAsia="Tahoma"/>
        </w:rPr>
        <w:t>:</w:t>
      </w:r>
    </w:p>
    <w:p>
      <w:pPr>
        <w:pStyle w:val="BodyText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0"/>
        <w:rPr>
          <w:rFonts w:ascii="Tahoma"/>
          <w:sz w:val="22"/>
        </w:rPr>
      </w:pPr>
    </w:p>
    <w:p>
      <w:pPr>
        <w:pStyle w:val="BodyText"/>
        <w:ind w:left="328"/>
      </w:pPr>
      <w:r>
        <w:rPr/>
        <w:pict>
          <v:rect style="position:absolute;margin-left:321.25pt;margin-top:-14.548491pt;width:200.95001pt;height:1.0pt;mso-position-horizontal-relative:page;mso-position-vertical-relative:paragraph;z-index:-24616448" filled="true" fillcolor="#000000" stroked="false">
            <v:fill type="solid"/>
            <w10:wrap type="none"/>
          </v:rect>
        </w:pict>
      </w:r>
      <w:r>
        <w:rPr>
          <w:spacing w:val="-1"/>
        </w:rPr>
        <w:t>მოთხოვნები</w:t>
      </w:r>
      <w:r>
        <w:rPr>
          <w:spacing w:val="-7"/>
        </w:rPr>
        <w:t> </w:t>
      </w:r>
      <w:r>
        <w:rPr>
          <w:spacing w:val="-1"/>
        </w:rPr>
        <w:t>საკრედიტო</w:t>
      </w:r>
      <w:r>
        <w:rPr>
          <w:spacing w:val="1"/>
        </w:rPr>
        <w:t> </w:t>
      </w:r>
      <w:r>
        <w:rPr>
          <w:spacing w:val="-1"/>
        </w:rPr>
        <w:t>დაწესებულებების</w:t>
      </w:r>
    </w:p>
    <w:p>
      <w:pPr>
        <w:pStyle w:val="BodyText"/>
        <w:spacing w:before="1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tabs>
          <w:tab w:pos="1764" w:val="left" w:leader="none"/>
          <w:tab w:pos="3036" w:val="left" w:leader="none"/>
          <w:tab w:pos="4165" w:val="left" w:leader="none"/>
          <w:tab w:pos="5286" w:val="left" w:leader="none"/>
          <w:tab w:pos="5866" w:val="left" w:leader="none"/>
        </w:tabs>
        <w:spacing w:line="273" w:lineRule="auto"/>
        <w:ind w:left="290" w:right="241" w:firstLine="1618"/>
        <w:rPr>
          <w:rFonts w:ascii="Times New Roman" w:hAnsi="Times New Roman" w:cs="Times New Roman" w:eastAsia="Times New Roman"/>
        </w:rPr>
      </w:pPr>
      <w:r>
        <w:rPr/>
        <w:t>ეტაპი</w:t>
      </w:r>
      <w:r>
        <w:rPr>
          <w:spacing w:val="-10"/>
        </w:rPr>
        <w:t> </w:t>
      </w:r>
      <w:r>
        <w:rPr/>
        <w:t>1</w:t>
        <w:tab/>
        <w:t>ეტაპი</w:t>
      </w:r>
      <w:r>
        <w:rPr>
          <w:spacing w:val="-8"/>
        </w:rPr>
        <w:t> </w:t>
      </w:r>
      <w:r>
        <w:rPr/>
        <w:t>2</w:t>
        <w:tab/>
        <w:t>ეტაპი</w:t>
      </w:r>
      <w:r>
        <w:rPr>
          <w:spacing w:val="-9"/>
        </w:rPr>
        <w:t> </w:t>
      </w:r>
      <w:r>
        <w:rPr/>
        <w:t>3</w:t>
        <w:tab/>
        <w:t>სულ</w:t>
      </w:r>
      <w:r>
        <w:rPr>
          <w:spacing w:val="1"/>
        </w:rPr>
        <w:t> </w:t>
      </w:r>
      <w:r>
        <w:rPr/>
        <w:t>შენიშვნები</w:t>
        <w:tab/>
      </w:r>
      <w:r>
        <w:rPr>
          <w:rFonts w:ascii="Times New Roman" w:hAnsi="Times New Roman" w:cs="Times New Roman" w:eastAsia="Times New Roman"/>
          <w:u w:val="single"/>
        </w:rPr>
        <w:t> </w:t>
        <w:tab/>
        <w:tab/>
        <w:tab/>
        <w:tab/>
      </w:r>
    </w:p>
    <w:p>
      <w:pPr>
        <w:spacing w:after="0" w:line="273" w:lineRule="auto"/>
        <w:rPr>
          <w:rFonts w:ascii="Times New Roman" w:hAnsi="Times New Roman" w:cs="Times New Roman" w:eastAsia="Times New Roman"/>
        </w:rPr>
        <w:sectPr>
          <w:type w:val="continuous"/>
          <w:pgSz w:w="11920" w:h="16850"/>
          <w:pgMar w:top="1600" w:bottom="280" w:left="680" w:right="1140"/>
          <w:cols w:num="2" w:equalWidth="0">
            <w:col w:w="3942" w:space="40"/>
            <w:col w:w="6118"/>
          </w:cols>
        </w:sectPr>
      </w:pPr>
    </w:p>
    <w:p>
      <w:pPr>
        <w:pStyle w:val="BodyText"/>
        <w:tabs>
          <w:tab w:pos="4320" w:val="left" w:leader="none"/>
          <w:tab w:pos="6403" w:val="left" w:leader="none"/>
          <w:tab w:pos="7558" w:val="left" w:leader="none"/>
          <w:tab w:pos="8686" w:val="left" w:leader="none"/>
          <w:tab w:pos="9660" w:val="right" w:leader="none"/>
        </w:tabs>
        <w:spacing w:before="3"/>
        <w:ind w:left="280"/>
      </w:pPr>
      <w:r>
        <w:rPr/>
        <w:t>მიმართ</w:t>
        <w:tab/>
        <w:t>12</w:t>
        <w:tab/>
        <w:t>3</w:t>
        <w:tab/>
        <w:t>-</w:t>
        <w:tab/>
        <w:t>-</w:t>
        <w:tab/>
        <w:t>3</w:t>
      </w:r>
    </w:p>
    <w:p>
      <w:pPr>
        <w:pStyle w:val="BodyText"/>
        <w:tabs>
          <w:tab w:pos="4320" w:val="left" w:leader="none"/>
          <w:tab w:pos="6106" w:val="left" w:leader="none"/>
          <w:tab w:pos="7534" w:val="left" w:leader="none"/>
          <w:tab w:pos="8485" w:val="left" w:leader="none"/>
          <w:tab w:pos="9663" w:val="right" w:leader="none"/>
        </w:tabs>
        <w:spacing w:before="3"/>
        <w:ind w:left="328"/>
      </w:pPr>
      <w:r>
        <w:rPr>
          <w:spacing w:val="-1"/>
        </w:rPr>
        <w:t>მომხმარებლებზე </w:t>
      </w:r>
      <w:r>
        <w:rPr/>
        <w:t>გაცემული</w:t>
      </w:r>
      <w:r>
        <w:rPr>
          <w:spacing w:val="-10"/>
        </w:rPr>
        <w:t> </w:t>
      </w:r>
      <w:r>
        <w:rPr/>
        <w:t>სესხები</w:t>
        <w:tab/>
        <w:t>14</w:t>
        <w:tab/>
        <w:t>(154)</w:t>
        <w:tab/>
        <w:t>3</w:t>
        <w:tab/>
        <w:t>249</w:t>
        <w:tab/>
        <w:t>98</w:t>
      </w:r>
    </w:p>
    <w:p>
      <w:pPr>
        <w:pStyle w:val="BodyText"/>
        <w:tabs>
          <w:tab w:pos="4320" w:val="left" w:leader="none"/>
          <w:tab w:pos="6197" w:val="left" w:leader="none"/>
          <w:tab w:pos="7558" w:val="left" w:leader="none"/>
          <w:tab w:pos="8686" w:val="left" w:leader="none"/>
          <w:tab w:pos="9363" w:val="left" w:leader="none"/>
        </w:tabs>
        <w:spacing w:before="4"/>
        <w:ind w:left="328"/>
      </w:pPr>
      <w:r>
        <w:rPr/>
        <w:t>საინვესტიციო</w:t>
      </w:r>
      <w:r>
        <w:rPr>
          <w:spacing w:val="-2"/>
        </w:rPr>
        <w:t> </w:t>
      </w:r>
      <w:r>
        <w:rPr/>
        <w:t>ფასიანი</w:t>
      </w:r>
      <w:r>
        <w:rPr>
          <w:spacing w:val="-5"/>
        </w:rPr>
        <w:t> </w:t>
      </w:r>
      <w:r>
        <w:rPr/>
        <w:t>ქაღალდები</w:t>
        <w:tab/>
        <w:t>15</w:t>
        <w:tab/>
        <w:t>(71)</w:t>
        <w:tab/>
        <w:t>-</w:t>
        <w:tab/>
        <w:t>-</w:t>
        <w:tab/>
        <w:t>(71)</w:t>
      </w:r>
    </w:p>
    <w:p>
      <w:pPr>
        <w:pStyle w:val="BodyText"/>
        <w:tabs>
          <w:tab w:pos="5746" w:val="left" w:leader="none"/>
          <w:tab w:pos="6317" w:val="left" w:leader="none"/>
          <w:tab w:pos="9135" w:val="left" w:leader="hyphen"/>
          <w:tab w:pos="9479" w:val="left" w:leader="none"/>
        </w:tabs>
        <w:spacing w:before="3"/>
        <w:ind w:left="328"/>
      </w:pPr>
      <w:r>
        <w:rPr/>
        <w:t>ფინანსური</w:t>
      </w:r>
      <w:r>
        <w:rPr>
          <w:spacing w:val="-6"/>
        </w:rPr>
        <w:t> </w:t>
      </w:r>
      <w:r>
        <w:rPr/>
        <w:t>გარანტიები</w:t>
        <w:tab/>
      </w:r>
      <w:r>
        <w:rPr>
          <w:u w:val="single"/>
        </w:rPr>
        <w:t> </w:t>
        <w:tab/>
        <w:t>26 </w:t>
      </w:r>
      <w:r>
        <w:rPr>
          <w:spacing w:val="12"/>
          <w:u w:val="single"/>
        </w:rPr>
        <w:t> </w:t>
      </w:r>
      <w:r>
        <w:rPr/>
        <w:t> </w:t>
        <w:tab/>
      </w:r>
      <w:r>
        <w:rPr>
          <w:u w:val="single"/>
        </w:rPr>
        <w:t> </w:t>
        <w:tab/>
        <w:t>26 </w:t>
      </w:r>
      <w:r>
        <w:rPr>
          <w:spacing w:val="14"/>
          <w:u w:val="single"/>
        </w:rPr>
        <w:t> </w:t>
      </w:r>
    </w:p>
    <w:p>
      <w:pPr>
        <w:pStyle w:val="BodyText"/>
        <w:tabs>
          <w:tab w:pos="5731" w:val="left" w:leader="none"/>
          <w:tab w:pos="6115" w:val="left" w:leader="none"/>
          <w:tab w:pos="6859" w:val="left" w:leader="none"/>
          <w:tab w:pos="7539" w:val="left" w:leader="none"/>
          <w:tab w:pos="7995" w:val="left" w:leader="none"/>
          <w:tab w:pos="8489" w:val="left" w:leader="none"/>
          <w:tab w:pos="9123" w:val="left" w:leader="none"/>
          <w:tab w:pos="9479" w:val="left" w:leader="none"/>
        </w:tabs>
        <w:spacing w:before="22"/>
        <w:ind w:left="280"/>
      </w:pPr>
      <w:r>
        <w:rPr>
          <w:spacing w:val="-2"/>
        </w:rPr>
        <w:t>სულ</w:t>
      </w:r>
      <w:r>
        <w:rPr>
          <w:spacing w:val="-11"/>
        </w:rPr>
        <w:t> </w:t>
      </w:r>
      <w:r>
        <w:rPr>
          <w:spacing w:val="-2"/>
        </w:rPr>
        <w:t>საკრედიტო</w:t>
      </w:r>
      <w:r>
        <w:rPr>
          <w:spacing w:val="-6"/>
        </w:rPr>
        <w:t> </w:t>
      </w:r>
      <w:r>
        <w:rPr>
          <w:spacing w:val="-2"/>
        </w:rPr>
        <w:t>ზარალი</w:t>
        <w:tab/>
      </w:r>
      <w:r>
        <w:rPr>
          <w:spacing w:val="-2"/>
          <w:u w:val="double"/>
        </w:rPr>
        <w:t> </w:t>
        <w:tab/>
      </w:r>
      <w:r>
        <w:rPr>
          <w:u w:val="double"/>
        </w:rPr>
        <w:t>(196) </w:t>
      </w:r>
      <w:r>
        <w:rPr>
          <w:spacing w:val="5"/>
          <w:u w:val="double"/>
        </w:rPr>
        <w:t> </w:t>
      </w:r>
      <w:r>
        <w:rPr/>
        <w:tab/>
      </w:r>
      <w:r>
        <w:rPr>
          <w:u w:val="double"/>
        </w:rPr>
        <w:t> </w:t>
        <w:tab/>
        <w:t>3 </w:t>
      </w:r>
      <w:r>
        <w:rPr>
          <w:spacing w:val="14"/>
          <w:u w:val="double"/>
        </w:rPr>
        <w:t> </w:t>
      </w:r>
      <w:r>
        <w:rPr/>
        <w:tab/>
      </w:r>
      <w:r>
        <w:rPr>
          <w:u w:val="double"/>
        </w:rPr>
        <w:t> </w:t>
        <w:tab/>
        <w:t>249 </w:t>
      </w:r>
      <w:r>
        <w:rPr>
          <w:spacing w:val="12"/>
          <w:u w:val="double"/>
        </w:rPr>
        <w:t> </w:t>
      </w:r>
      <w:r>
        <w:rPr/>
        <w:tab/>
      </w:r>
      <w:r>
        <w:rPr>
          <w:u w:val="double"/>
        </w:rPr>
        <w:t> </w:t>
        <w:tab/>
        <w:t>56 </w:t>
      </w:r>
      <w:r>
        <w:rPr>
          <w:spacing w:val="14"/>
          <w:u w:val="double"/>
        </w:rPr>
        <w:t> </w:t>
      </w:r>
    </w:p>
    <w:p>
      <w:pPr>
        <w:pStyle w:val="BodyText"/>
        <w:spacing w:line="242" w:lineRule="auto" w:before="272"/>
        <w:ind w:left="172"/>
      </w:pPr>
      <w:r>
        <w:rPr/>
        <w:t>ქვემოთ</w:t>
      </w:r>
      <w:r>
        <w:rPr>
          <w:spacing w:val="1"/>
        </w:rPr>
        <w:t> </w:t>
      </w:r>
      <w:r>
        <w:rPr/>
        <w:t>მითითებული ცხრილი ასახავს მოსალოდნელი 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ხარჯს</w:t>
      </w:r>
      <w:r>
        <w:rPr>
          <w:spacing w:val="1"/>
        </w:rPr>
        <w:t> </w:t>
      </w:r>
      <w:r>
        <w:rPr/>
        <w:t>(ცვლილებას) ფინანსურ</w:t>
      </w:r>
      <w:r>
        <w:rPr>
          <w:spacing w:val="-42"/>
        </w:rPr>
        <w:t> </w:t>
      </w:r>
      <w:r>
        <w:rPr/>
        <w:t>ინტრუმენტებზე</w:t>
      </w:r>
      <w:r>
        <w:rPr>
          <w:spacing w:val="-3"/>
        </w:rPr>
        <w:t> </w:t>
      </w:r>
      <w:r>
        <w:rPr/>
        <w:t>ასახული</w:t>
      </w:r>
      <w:r>
        <w:rPr>
          <w:spacing w:val="-8"/>
        </w:rPr>
        <w:t> </w:t>
      </w:r>
      <w:r>
        <w:rPr/>
        <w:t>2020</w:t>
      </w:r>
      <w:r>
        <w:rPr>
          <w:spacing w:val="-5"/>
        </w:rPr>
        <w:t> </w:t>
      </w:r>
      <w:r>
        <w:rPr/>
        <w:t>წლის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დეკემბრის</w:t>
      </w:r>
      <w:r>
        <w:rPr>
          <w:spacing w:val="-4"/>
        </w:rPr>
        <w:t> </w:t>
      </w:r>
      <w:r>
        <w:rPr/>
        <w:t>დასრულებული</w:t>
      </w:r>
      <w:r>
        <w:rPr>
          <w:spacing w:val="-5"/>
        </w:rPr>
        <w:t> </w:t>
      </w:r>
      <w:r>
        <w:rPr/>
        <w:t>წლის</w:t>
      </w:r>
      <w:r>
        <w:rPr>
          <w:spacing w:val="-5"/>
        </w:rPr>
        <w:t> </w:t>
      </w:r>
      <w:r>
        <w:rPr/>
        <w:t>მოგება-ზარალის</w:t>
      </w:r>
      <w:r>
        <w:rPr>
          <w:spacing w:val="2"/>
        </w:rPr>
        <w:t> </w:t>
      </w:r>
      <w:r>
        <w:rPr/>
        <w:t>ანგარიშგებაში: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5667" w:val="left" w:leader="none"/>
          <w:tab w:pos="6950" w:val="left" w:leader="none"/>
          <w:tab w:pos="8091" w:val="left" w:leader="none"/>
          <w:tab w:pos="9267" w:val="left" w:leader="none"/>
          <w:tab w:pos="9803" w:val="left" w:leader="none"/>
        </w:tabs>
        <w:spacing w:line="271" w:lineRule="auto" w:after="41"/>
        <w:ind w:left="4135" w:right="285" w:firstLine="1534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u w:val="single"/>
        </w:rPr>
        <w:t>  </w:t>
      </w:r>
      <w:r>
        <w:rPr>
          <w:rFonts w:ascii="Times New Roman" w:hAnsi="Times New Roman" w:cs="Times New Roman" w:eastAsia="Times New Roman"/>
          <w:spacing w:val="9"/>
          <w:u w:val="single"/>
        </w:rPr>
        <w:t> </w:t>
      </w:r>
      <w:r>
        <w:rPr>
          <w:u w:val="single"/>
        </w:rPr>
        <w:t>ეტაპი</w:t>
      </w:r>
      <w:r>
        <w:rPr>
          <w:spacing w:val="-10"/>
          <w:u w:val="single"/>
        </w:rPr>
        <w:t> </w:t>
      </w:r>
      <w:r>
        <w:rPr>
          <w:u w:val="single"/>
        </w:rPr>
        <w:t>1</w:t>
        <w:tab/>
        <w:t>ეტაპი</w:t>
      </w:r>
      <w:r>
        <w:rPr>
          <w:spacing w:val="-8"/>
          <w:u w:val="single"/>
        </w:rPr>
        <w:t> </w:t>
      </w:r>
      <w:r>
        <w:rPr>
          <w:u w:val="single"/>
        </w:rPr>
        <w:t>2</w:t>
        <w:tab/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3</w:t>
        <w:tab/>
        <w:t>სულ</w:t>
      </w:r>
      <w:r>
        <w:rPr>
          <w:spacing w:val="1"/>
        </w:rPr>
        <w:t> </w:t>
      </w:r>
      <w:r>
        <w:rPr/>
        <w:t>შენიშვნები</w:t>
        <w:tab/>
      </w:r>
      <w:r>
        <w:rPr>
          <w:rFonts w:ascii="Times New Roman" w:hAnsi="Times New Roman" w:cs="Times New Roman" w:eastAsia="Times New Roman"/>
          <w:u w:val="single"/>
        </w:rPr>
        <w:t> </w:t>
        <w:tab/>
        <w:tab/>
        <w:tab/>
        <w:tab/>
      </w: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4"/>
        <w:gridCol w:w="1483"/>
        <w:gridCol w:w="1703"/>
        <w:gridCol w:w="991"/>
        <w:gridCol w:w="1099"/>
        <w:gridCol w:w="683"/>
      </w:tblGrid>
      <w:tr>
        <w:trPr>
          <w:trHeight w:val="211" w:hRule="atLeast"/>
        </w:trPr>
        <w:tc>
          <w:tcPr>
            <w:tcW w:w="3484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მომხმარებლებზე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483" w:type="dxa"/>
          </w:tcPr>
          <w:p>
            <w:pPr>
              <w:pStyle w:val="TableParagraph"/>
              <w:spacing w:line="189" w:lineRule="exact"/>
              <w:ind w:left="419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03" w:type="dxa"/>
          </w:tcPr>
          <w:p>
            <w:pPr>
              <w:pStyle w:val="TableParagraph"/>
              <w:spacing w:line="189" w:lineRule="exact"/>
              <w:ind w:right="524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991" w:type="dxa"/>
          </w:tcPr>
          <w:p>
            <w:pPr>
              <w:pStyle w:val="TableParagraph"/>
              <w:spacing w:line="189" w:lineRule="exact"/>
              <w:ind w:right="37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99" w:type="dxa"/>
          </w:tcPr>
          <w:p>
            <w:pPr>
              <w:pStyle w:val="TableParagraph"/>
              <w:spacing w:line="189" w:lineRule="exact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(137)</w:t>
            </w:r>
          </w:p>
        </w:tc>
        <w:tc>
          <w:tcPr>
            <w:tcW w:w="683" w:type="dxa"/>
          </w:tcPr>
          <w:p>
            <w:pPr>
              <w:pStyle w:val="TableParagraph"/>
              <w:spacing w:line="189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</w:tr>
      <w:tr>
        <w:trPr>
          <w:trHeight w:val="211" w:hRule="atLeast"/>
        </w:trPr>
        <w:tc>
          <w:tcPr>
            <w:tcW w:w="3484" w:type="dxa"/>
          </w:tcPr>
          <w:p>
            <w:pPr>
              <w:pStyle w:val="TableParagraph"/>
              <w:spacing w:line="19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483" w:type="dxa"/>
          </w:tcPr>
          <w:p>
            <w:pPr>
              <w:pStyle w:val="TableParagraph"/>
              <w:spacing w:line="192" w:lineRule="exact"/>
              <w:ind w:left="41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03" w:type="dxa"/>
          </w:tcPr>
          <w:p>
            <w:pPr>
              <w:pStyle w:val="TableParagraph"/>
              <w:spacing w:line="192" w:lineRule="exact"/>
              <w:ind w:right="522"/>
              <w:jc w:val="right"/>
              <w:rPr>
                <w:sz w:val="18"/>
              </w:rPr>
            </w:pPr>
            <w:r>
              <w:rPr>
                <w:sz w:val="18"/>
              </w:rPr>
              <w:t>(82)</w:t>
            </w:r>
          </w:p>
        </w:tc>
        <w:tc>
          <w:tcPr>
            <w:tcW w:w="991" w:type="dxa"/>
          </w:tcPr>
          <w:p>
            <w:pPr>
              <w:pStyle w:val="TableParagraph"/>
              <w:spacing w:line="192" w:lineRule="exact"/>
              <w:ind w:right="37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line="192" w:lineRule="exact"/>
              <w:ind w:right="33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line="192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(82)</w:t>
            </w:r>
          </w:p>
        </w:tc>
      </w:tr>
    </w:tbl>
    <w:p>
      <w:pPr>
        <w:pStyle w:val="BodyText"/>
        <w:tabs>
          <w:tab w:pos="5669" w:val="left" w:leader="none"/>
          <w:tab w:pos="6240" w:val="left" w:leader="none"/>
          <w:tab w:pos="9080" w:val="left" w:leader="hyphen"/>
          <w:tab w:pos="9483" w:val="left" w:leader="none"/>
        </w:tabs>
        <w:spacing w:before="8"/>
        <w:ind w:left="328"/>
      </w:pPr>
      <w:r>
        <w:rPr/>
        <w:t>ფინანსური</w:t>
      </w:r>
      <w:r>
        <w:rPr>
          <w:spacing w:val="-6"/>
        </w:rPr>
        <w:t> </w:t>
      </w:r>
      <w:r>
        <w:rPr/>
        <w:t>გარანტიები</w:t>
        <w:tab/>
      </w:r>
      <w:r>
        <w:rPr>
          <w:u w:val="single"/>
        </w:rPr>
        <w:t> </w:t>
        <w:tab/>
        <w:t>98 </w:t>
      </w:r>
      <w:r>
        <w:rPr>
          <w:spacing w:val="16"/>
          <w:u w:val="single"/>
        </w:rPr>
        <w:t> </w:t>
      </w:r>
      <w:r>
        <w:rPr/>
        <w:t> </w:t>
        <w:tab/>
      </w:r>
      <w:r>
        <w:rPr>
          <w:u w:val="single"/>
        </w:rPr>
        <w:t> </w:t>
        <w:tab/>
        <w:t>98 </w:t>
      </w:r>
      <w:r>
        <w:rPr>
          <w:spacing w:val="14"/>
          <w:u w:val="single"/>
        </w:rPr>
        <w:t> </w:t>
      </w:r>
    </w:p>
    <w:p>
      <w:pPr>
        <w:pStyle w:val="BodyText"/>
        <w:tabs>
          <w:tab w:pos="5654" w:val="left" w:leader="none"/>
          <w:tab w:pos="6154" w:val="left" w:leader="none"/>
          <w:tab w:pos="6787" w:val="left" w:leader="none"/>
          <w:tab w:pos="7469" w:val="left" w:leader="none"/>
          <w:tab w:pos="7925" w:val="left" w:leader="none"/>
          <w:tab w:pos="8319" w:val="left" w:leader="none"/>
          <w:tab w:pos="9065" w:val="left" w:leader="none"/>
          <w:tab w:pos="9392" w:val="left" w:leader="none"/>
        </w:tabs>
        <w:spacing w:before="27"/>
        <w:ind w:left="323"/>
      </w:pPr>
      <w:r>
        <w:rPr>
          <w:spacing w:val="-2"/>
        </w:rPr>
        <w:t>სულ</w:t>
      </w:r>
      <w:r>
        <w:rPr>
          <w:spacing w:val="-11"/>
        </w:rPr>
        <w:t> </w:t>
      </w:r>
      <w:r>
        <w:rPr>
          <w:spacing w:val="-2"/>
        </w:rPr>
        <w:t>საკრედიტო</w:t>
      </w:r>
      <w:r>
        <w:rPr>
          <w:spacing w:val="-6"/>
        </w:rPr>
        <w:t> </w:t>
      </w:r>
      <w:r>
        <w:rPr>
          <w:spacing w:val="-2"/>
        </w:rPr>
        <w:t>ზარალი</w:t>
        <w:tab/>
      </w:r>
      <w:r>
        <w:rPr>
          <w:spacing w:val="-2"/>
          <w:u w:val="double"/>
        </w:rPr>
        <w:t> </w:t>
        <w:tab/>
      </w:r>
      <w:r>
        <w:rPr>
          <w:u w:val="double"/>
        </w:rPr>
        <w:t>382 </w:t>
      </w:r>
      <w:r>
        <w:rPr>
          <w:spacing w:val="17"/>
          <w:u w:val="double"/>
        </w:rPr>
        <w:t> </w:t>
      </w:r>
      <w:r>
        <w:rPr/>
        <w:tab/>
      </w:r>
      <w:r>
        <w:rPr>
          <w:u w:val="double"/>
        </w:rPr>
        <w:t> </w:t>
        <w:tab/>
        <w:t>9 </w:t>
      </w:r>
      <w:r>
        <w:rPr>
          <w:spacing w:val="14"/>
          <w:u w:val="double"/>
        </w:rPr>
        <w:t> </w:t>
      </w:r>
      <w:r>
        <w:rPr/>
        <w:tab/>
      </w:r>
      <w:r>
        <w:rPr>
          <w:u w:val="double"/>
        </w:rPr>
        <w:t> </w:t>
        <w:tab/>
        <w:t>(137) </w:t>
      </w:r>
      <w:r>
        <w:rPr>
          <w:spacing w:val="12"/>
          <w:u w:val="double"/>
        </w:rPr>
        <w:t> </w:t>
      </w:r>
      <w:r>
        <w:rPr/>
        <w:tab/>
      </w:r>
      <w:r>
        <w:rPr>
          <w:u w:val="double"/>
        </w:rPr>
        <w:t> </w:t>
        <w:tab/>
        <w:t>254 </w:t>
      </w:r>
      <w:r>
        <w:rPr>
          <w:spacing w:val="17"/>
          <w:u w:val="doub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42" w:lineRule="auto"/>
        <w:ind w:left="172"/>
      </w:pPr>
      <w:r>
        <w:rPr/>
        <w:t>ქვემოთ</w:t>
      </w:r>
      <w:r>
        <w:rPr>
          <w:spacing w:val="1"/>
        </w:rPr>
        <w:t> </w:t>
      </w:r>
      <w:r>
        <w:rPr/>
        <w:t>მითითებული ცხრილი ასახავს მოსალოდნელი 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ხარჯს</w:t>
      </w:r>
      <w:r>
        <w:rPr>
          <w:spacing w:val="1"/>
        </w:rPr>
        <w:t> </w:t>
      </w:r>
      <w:r>
        <w:rPr/>
        <w:t>(ცვლილებას) ფინანსურ</w:t>
      </w:r>
      <w:r>
        <w:rPr>
          <w:spacing w:val="-42"/>
        </w:rPr>
        <w:t> </w:t>
      </w:r>
      <w:r>
        <w:rPr/>
        <w:t>ინტრუმენტებზე</w:t>
      </w:r>
      <w:r>
        <w:rPr>
          <w:spacing w:val="-3"/>
        </w:rPr>
        <w:t> </w:t>
      </w:r>
      <w:r>
        <w:rPr/>
        <w:t>ასახული</w:t>
      </w:r>
      <w:r>
        <w:rPr>
          <w:spacing w:val="-8"/>
        </w:rPr>
        <w:t> </w:t>
      </w:r>
      <w:r>
        <w:rPr/>
        <w:t>2019</w:t>
      </w:r>
      <w:r>
        <w:rPr>
          <w:spacing w:val="-5"/>
        </w:rPr>
        <w:t> </w:t>
      </w:r>
      <w:r>
        <w:rPr/>
        <w:t>წლის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დეკემბრის</w:t>
      </w:r>
      <w:r>
        <w:rPr>
          <w:spacing w:val="-4"/>
        </w:rPr>
        <w:t> </w:t>
      </w:r>
      <w:r>
        <w:rPr/>
        <w:t>დასრულებული</w:t>
      </w:r>
      <w:r>
        <w:rPr>
          <w:spacing w:val="-5"/>
        </w:rPr>
        <w:t> </w:t>
      </w:r>
      <w:r>
        <w:rPr/>
        <w:t>წლის</w:t>
      </w:r>
      <w:r>
        <w:rPr>
          <w:spacing w:val="-5"/>
        </w:rPr>
        <w:t> </w:t>
      </w:r>
      <w:r>
        <w:rPr/>
        <w:t>მოგება-ზარალის</w:t>
      </w:r>
      <w:r>
        <w:rPr>
          <w:spacing w:val="2"/>
        </w:rPr>
        <w:t> </w:t>
      </w:r>
      <w:r>
        <w:rPr/>
        <w:t>ანგარიშგებაში:</w:t>
      </w: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50"/>
          <w:pgMar w:top="1600" w:bottom="280" w:left="680" w:right="1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  <w:ind w:left="335"/>
      </w:pPr>
      <w:r>
        <w:rPr/>
        <w:t>მოთხოვნები</w:t>
      </w:r>
      <w:r>
        <w:rPr>
          <w:spacing w:val="-10"/>
        </w:rPr>
        <w:t> </w:t>
      </w:r>
      <w:r>
        <w:rPr/>
        <w:t>საკრედიტო</w:t>
      </w:r>
      <w:r>
        <w:rPr>
          <w:spacing w:val="-8"/>
        </w:rPr>
        <w:t> </w:t>
      </w:r>
      <w:r>
        <w:rPr/>
        <w:t>დაწესებულებების</w:t>
      </w:r>
    </w:p>
    <w:p>
      <w:pPr>
        <w:pStyle w:val="BodyText"/>
        <w:tabs>
          <w:tab w:pos="1735" w:val="left" w:leader="none"/>
          <w:tab w:pos="3125" w:val="left" w:leader="none"/>
          <w:tab w:pos="4254" w:val="left" w:leader="none"/>
          <w:tab w:pos="5372" w:val="left" w:leader="none"/>
          <w:tab w:pos="5804" w:val="left" w:leader="none"/>
        </w:tabs>
        <w:spacing w:line="276" w:lineRule="auto" w:before="79"/>
        <w:ind w:left="273" w:right="281" w:firstLine="1579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u w:val="single"/>
        </w:rPr>
        <w:t>  </w:t>
      </w:r>
      <w:r>
        <w:rPr>
          <w:rFonts w:ascii="Times New Roman" w:hAnsi="Times New Roman" w:cs="Times New Roman" w:eastAsia="Times New Roman"/>
          <w:spacing w:val="9"/>
          <w:u w:val="single"/>
        </w:rPr>
        <w:t> </w:t>
      </w:r>
      <w:r>
        <w:rPr>
          <w:u w:val="single"/>
        </w:rPr>
        <w:t>ეტაპი</w:t>
      </w:r>
      <w:r>
        <w:rPr>
          <w:spacing w:val="-10"/>
          <w:u w:val="single"/>
        </w:rPr>
        <w:t> </w:t>
      </w:r>
      <w:r>
        <w:rPr>
          <w:u w:val="single"/>
        </w:rPr>
        <w:t>1</w:t>
        <w:tab/>
        <w:t>ეტაპი</w:t>
      </w:r>
      <w:r>
        <w:rPr>
          <w:spacing w:val="-8"/>
          <w:u w:val="single"/>
        </w:rPr>
        <w:t> </w:t>
      </w:r>
      <w:r>
        <w:rPr>
          <w:u w:val="single"/>
        </w:rPr>
        <w:t>2</w:t>
        <w:tab/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3</w:t>
        <w:tab/>
        <w:t>სულ</w:t>
      </w:r>
      <w:r>
        <w:rPr>
          <w:spacing w:val="1"/>
        </w:rPr>
        <w:t> </w:t>
      </w:r>
      <w:r>
        <w:rPr/>
        <w:t>შენიშვნები</w:t>
        <w:tab/>
      </w:r>
      <w:r>
        <w:rPr>
          <w:rFonts w:ascii="Times New Roman" w:hAnsi="Times New Roman" w:cs="Times New Roman" w:eastAsia="Times New Roman"/>
          <w:u w:val="single"/>
        </w:rPr>
        <w:t> </w:t>
        <w:tab/>
        <w:tab/>
        <w:tab/>
        <w:tab/>
      </w:r>
    </w:p>
    <w:p>
      <w:pPr>
        <w:spacing w:after="0" w:line="276" w:lineRule="auto"/>
        <w:rPr>
          <w:rFonts w:ascii="Times New Roman" w:hAnsi="Times New Roman" w:cs="Times New Roman" w:eastAsia="Times New Roman"/>
        </w:rPr>
        <w:sectPr>
          <w:type w:val="continuous"/>
          <w:pgSz w:w="11920" w:h="16850"/>
          <w:pgMar w:top="1600" w:bottom="280" w:left="680" w:right="1140"/>
          <w:cols w:num="2" w:equalWidth="0">
            <w:col w:w="3964" w:space="40"/>
            <w:col w:w="6096"/>
          </w:cols>
        </w:sectPr>
      </w:pPr>
    </w:p>
    <w:p>
      <w:pPr>
        <w:pStyle w:val="BodyText"/>
        <w:tabs>
          <w:tab w:pos="4324" w:val="left" w:leader="none"/>
          <w:tab w:pos="6413" w:val="left" w:leader="none"/>
          <w:tab w:pos="7565" w:val="left" w:leader="none"/>
          <w:tab w:pos="8693" w:val="left" w:leader="none"/>
          <w:tab w:pos="9667" w:val="right" w:leader="none"/>
        </w:tabs>
        <w:spacing w:before="1"/>
        <w:ind w:left="287"/>
      </w:pPr>
      <w:r>
        <w:rPr/>
        <w:t>მიმართ</w:t>
        <w:tab/>
        <w:t>12</w:t>
        <w:tab/>
        <w:t>1</w:t>
        <w:tab/>
        <w:t>-</w:t>
        <w:tab/>
        <w:t>-</w:t>
        <w:tab/>
        <w:t>1</w:t>
      </w:r>
    </w:p>
    <w:p>
      <w:pPr>
        <w:pStyle w:val="BodyText"/>
        <w:tabs>
          <w:tab w:pos="4324" w:val="left" w:leader="none"/>
          <w:tab w:pos="6329" w:val="left" w:leader="none"/>
          <w:tab w:pos="7337" w:val="left" w:leader="none"/>
          <w:tab w:pos="8588" w:val="left" w:leader="none"/>
          <w:tab w:pos="9666" w:val="right" w:leader="none"/>
        </w:tabs>
        <w:spacing w:before="12"/>
        <w:ind w:left="332"/>
      </w:pPr>
      <w:r>
        <w:rPr>
          <w:spacing w:val="-1"/>
        </w:rPr>
        <w:t>მომხმარებლებზე </w:t>
      </w:r>
      <w:r>
        <w:rPr/>
        <w:t>გაცემული</w:t>
      </w:r>
      <w:r>
        <w:rPr>
          <w:spacing w:val="-10"/>
        </w:rPr>
        <w:t> </w:t>
      </w:r>
      <w:r>
        <w:rPr/>
        <w:t>სესხები</w:t>
        <w:tab/>
        <w:t>14</w:t>
        <w:tab/>
        <w:t>24</w:t>
        <w:tab/>
        <w:t>(48)</w:t>
        <w:tab/>
        <w:t>59</w:t>
        <w:tab/>
        <w:t>35</w:t>
      </w:r>
    </w:p>
    <w:p>
      <w:pPr>
        <w:pStyle w:val="BodyText"/>
        <w:tabs>
          <w:tab w:pos="4324" w:val="left" w:leader="none"/>
          <w:tab w:pos="6230" w:val="left" w:leader="none"/>
          <w:tab w:pos="7565" w:val="left" w:leader="none"/>
          <w:tab w:pos="8693" w:val="left" w:leader="none"/>
          <w:tab w:pos="9670" w:val="right" w:leader="none"/>
        </w:tabs>
        <w:spacing w:before="3"/>
        <w:ind w:left="332"/>
      </w:pPr>
      <w:r>
        <w:rPr/>
        <w:t>საინვესტიციო</w:t>
      </w:r>
      <w:r>
        <w:rPr>
          <w:spacing w:val="-4"/>
        </w:rPr>
        <w:t> </w:t>
      </w:r>
      <w:r>
        <w:rPr/>
        <w:t>ფასიანი</w:t>
      </w:r>
      <w:r>
        <w:rPr>
          <w:spacing w:val="-4"/>
        </w:rPr>
        <w:t> </w:t>
      </w:r>
      <w:r>
        <w:rPr/>
        <w:t>ქაღალდები</w:t>
        <w:tab/>
        <w:t>15</w:t>
        <w:tab/>
        <w:t>115</w:t>
        <w:tab/>
        <w:t>-</w:t>
        <w:tab/>
        <w:t>-</w:t>
        <w:tab/>
        <w:t>115</w:t>
      </w:r>
    </w:p>
    <w:p>
      <w:pPr>
        <w:pStyle w:val="BodyText"/>
        <w:tabs>
          <w:tab w:pos="5856" w:val="left" w:leader="none"/>
          <w:tab w:pos="6427" w:val="left" w:leader="none"/>
          <w:tab w:pos="9257" w:val="left" w:leader="hyphen"/>
          <w:tab w:pos="9599" w:val="left" w:leader="none"/>
        </w:tabs>
        <w:spacing w:before="3"/>
        <w:ind w:left="332"/>
      </w:pPr>
      <w:r>
        <w:rPr/>
        <w:t>ფინანსური</w:t>
      </w:r>
      <w:r>
        <w:rPr>
          <w:spacing w:val="-6"/>
        </w:rPr>
        <w:t> </w:t>
      </w:r>
      <w:r>
        <w:rPr/>
        <w:t>გარანტიები</w:t>
        <w:tab/>
      </w:r>
      <w:r>
        <w:rPr>
          <w:u w:val="single"/>
        </w:rPr>
        <w:t> </w:t>
        <w:tab/>
        <w:t>59</w:t>
      </w:r>
      <w:r>
        <w:rPr/>
        <w:t> </w:t>
        <w:tab/>
      </w:r>
      <w:r>
        <w:rPr>
          <w:u w:val="single"/>
        </w:rPr>
        <w:t> </w:t>
        <w:tab/>
        <w:t>59</w:t>
      </w:r>
    </w:p>
    <w:p>
      <w:pPr>
        <w:pStyle w:val="BodyText"/>
        <w:tabs>
          <w:tab w:pos="5839" w:val="left" w:leader="none"/>
          <w:tab w:pos="6338" w:val="left" w:leader="none"/>
          <w:tab w:pos="6972" w:val="left" w:leader="none"/>
          <w:tab w:pos="7443" w:val="left" w:leader="none"/>
          <w:tab w:pos="8108" w:val="left" w:leader="none"/>
          <w:tab w:pos="8689" w:val="left" w:leader="none"/>
          <w:tab w:pos="9241" w:val="left" w:leader="none"/>
          <w:tab w:pos="9510" w:val="left" w:leader="none"/>
        </w:tabs>
        <w:spacing w:before="1"/>
        <w:ind w:left="287"/>
      </w:pPr>
      <w:r>
        <w:rPr>
          <w:spacing w:val="-2"/>
        </w:rPr>
        <w:t>სულ</w:t>
      </w:r>
      <w:r>
        <w:rPr>
          <w:spacing w:val="-9"/>
        </w:rPr>
        <w:t> </w:t>
      </w:r>
      <w:r>
        <w:rPr>
          <w:spacing w:val="-2"/>
        </w:rPr>
        <w:t>საკრედიტო</w:t>
      </w:r>
      <w:r>
        <w:rPr>
          <w:spacing w:val="-8"/>
        </w:rPr>
        <w:t> </w:t>
      </w:r>
      <w:r>
        <w:rPr>
          <w:spacing w:val="-1"/>
        </w:rPr>
        <w:t>ზარალი</w:t>
        <w:tab/>
      </w:r>
      <w:r>
        <w:rPr>
          <w:spacing w:val="-1"/>
          <w:u w:val="double"/>
        </w:rPr>
        <w:t> </w:t>
        <w:tab/>
      </w:r>
      <w:r>
        <w:rPr>
          <w:u w:val="double"/>
        </w:rPr>
        <w:t>199</w:t>
      </w:r>
      <w:r>
        <w:rPr/>
        <w:tab/>
      </w:r>
      <w:r>
        <w:rPr>
          <w:u w:val="double"/>
        </w:rPr>
        <w:t> </w:t>
        <w:tab/>
        <w:t>(48)</w:t>
      </w:r>
      <w:r>
        <w:rPr/>
        <w:tab/>
      </w:r>
      <w:r>
        <w:rPr>
          <w:u w:val="double"/>
        </w:rPr>
        <w:t> </w:t>
        <w:tab/>
        <w:t>59</w:t>
      </w:r>
      <w:r>
        <w:rPr/>
        <w:tab/>
      </w:r>
      <w:r>
        <w:rPr>
          <w:u w:val="double"/>
        </w:rPr>
        <w:t> </w:t>
        <w:tab/>
        <w:t>210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Heading4"/>
        <w:ind w:left="172"/>
      </w:pPr>
      <w:r>
        <w:rPr>
          <w:rFonts w:ascii="Arial" w:hAnsi="Arial" w:cs="Arial" w:eastAsia="Arial"/>
          <w:b/>
          <w:bCs/>
          <w:w w:val="95"/>
        </w:rPr>
        <w:t>8</w:t>
      </w:r>
      <w:r>
        <w:rPr>
          <w:rFonts w:ascii="Arial" w:hAnsi="Arial" w:cs="Arial" w:eastAsia="Arial"/>
          <w:b/>
          <w:bCs/>
          <w:spacing w:val="10"/>
          <w:w w:val="95"/>
        </w:rPr>
        <w:t> </w:t>
      </w:r>
      <w:r>
        <w:rPr>
          <w:w w:val="95"/>
        </w:rPr>
        <w:t>პერსონალის</w:t>
      </w:r>
      <w:r>
        <w:rPr>
          <w:spacing w:val="17"/>
          <w:w w:val="95"/>
        </w:rPr>
        <w:t> </w:t>
      </w:r>
      <w:r>
        <w:rPr>
          <w:w w:val="95"/>
        </w:rPr>
        <w:t>ხარჯი</w:t>
      </w:r>
    </w:p>
    <w:p>
      <w:pPr>
        <w:pStyle w:val="BodyText"/>
        <w:spacing w:before="119"/>
        <w:ind w:left="172"/>
        <w:rPr>
          <w:rFonts w:ascii="Tahoma" w:hAnsi="Tahoma" w:cs="Tahoma" w:eastAsia="Tahoma"/>
        </w:rPr>
      </w:pPr>
      <w:r>
        <w:rPr/>
        <w:t>ბანკის</w:t>
      </w:r>
      <w:r>
        <w:rPr>
          <w:spacing w:val="-4"/>
        </w:rPr>
        <w:t> </w:t>
      </w:r>
      <w:r>
        <w:rPr/>
        <w:t>პერსონალის</w:t>
      </w:r>
      <w:r>
        <w:rPr>
          <w:spacing w:val="-3"/>
        </w:rPr>
        <w:t> </w:t>
      </w:r>
      <w:r>
        <w:rPr/>
        <w:t>ხარჯები</w:t>
      </w:r>
      <w:r>
        <w:rPr>
          <w:spacing w:val="-7"/>
        </w:rPr>
        <w:t> </w:t>
      </w:r>
      <w:r>
        <w:rPr/>
        <w:t>არის</w:t>
      </w:r>
      <w:r>
        <w:rPr>
          <w:spacing w:val="2"/>
        </w:rPr>
        <w:t> </w:t>
      </w:r>
      <w:r>
        <w:rPr/>
        <w:t>შემდეგი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4"/>
        <w:rPr>
          <w:rFonts w:ascii="Tahoma"/>
          <w:sz w:val="17"/>
        </w:rPr>
      </w:pPr>
    </w:p>
    <w:p>
      <w:pPr>
        <w:pStyle w:val="BodyText"/>
        <w:tabs>
          <w:tab w:pos="6221" w:val="left" w:leader="none"/>
          <w:tab w:pos="7815" w:val="left" w:leader="none"/>
          <w:tab w:pos="9409" w:val="left" w:leader="none"/>
        </w:tabs>
        <w:spacing w:before="1"/>
        <w:ind w:left="5088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</w:t>
      </w:r>
    </w:p>
    <w:p>
      <w:pPr>
        <w:pStyle w:val="BodyText"/>
        <w:tabs>
          <w:tab w:pos="6070" w:val="left" w:leader="none"/>
          <w:tab w:pos="7664" w:val="left" w:leader="none"/>
          <w:tab w:pos="9262" w:val="left" w:leader="none"/>
        </w:tabs>
        <w:spacing w:line="231" w:lineRule="exact" w:before="17"/>
        <w:ind w:left="287"/>
      </w:pPr>
      <w:r>
        <w:rPr/>
        <w:t>ხელფასები</w:t>
      </w:r>
      <w:r>
        <w:rPr>
          <w:spacing w:val="-1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პრემიები</w:t>
        <w:tab/>
        <w:t>4,578</w:t>
        <w:tab/>
        <w:t>4,558</w:t>
        <w:tab/>
        <w:t>4,202</w:t>
      </w:r>
    </w:p>
    <w:p>
      <w:pPr>
        <w:pStyle w:val="BodyText"/>
        <w:tabs>
          <w:tab w:pos="4978" w:val="left" w:leader="none"/>
          <w:tab w:pos="6202" w:val="left" w:leader="none"/>
          <w:tab w:pos="7798" w:val="left" w:leader="none"/>
          <w:tab w:pos="9392" w:val="left" w:leader="none"/>
        </w:tabs>
        <w:spacing w:line="231" w:lineRule="exact"/>
        <w:ind w:left="287"/>
      </w:pPr>
      <w:r>
        <w:rPr/>
        <w:t>სხვა</w:t>
      </w:r>
      <w:r>
        <w:rPr>
          <w:spacing w:val="-7"/>
        </w:rPr>
        <w:t> </w:t>
      </w:r>
      <w:r>
        <w:rPr/>
        <w:t>საკომპენსაციო</w:t>
      </w:r>
      <w:r>
        <w:rPr>
          <w:spacing w:val="-2"/>
        </w:rPr>
        <w:t> </w:t>
      </w:r>
      <w:r>
        <w:rPr/>
        <w:t>თანხები</w:t>
        <w:tab/>
      </w:r>
      <w:r>
        <w:rPr>
          <w:u w:val="single"/>
        </w:rPr>
        <w:t> </w:t>
        <w:tab/>
        <w:t>289</w:t>
        <w:tab/>
        <w:t>292</w:t>
        <w:tab/>
        <w:t>353 </w:t>
      </w:r>
      <w:r>
        <w:rPr>
          <w:spacing w:val="15"/>
          <w:u w:val="single"/>
        </w:rPr>
        <w:t> </w:t>
      </w:r>
    </w:p>
    <w:p>
      <w:pPr>
        <w:pStyle w:val="BodyText"/>
        <w:tabs>
          <w:tab w:pos="7664" w:val="left" w:leader="none"/>
          <w:tab w:pos="9262" w:val="left" w:leader="none"/>
        </w:tabs>
        <w:spacing w:before="17" w:after="10"/>
        <w:ind w:left="6070"/>
      </w:pPr>
      <w:r>
        <w:rPr/>
        <w:t>4,867</w:t>
        <w:tab/>
        <w:t>4,850</w:t>
        <w:tab/>
        <w:t>4,555</w:t>
      </w:r>
    </w:p>
    <w:p>
      <w:pPr>
        <w:pStyle w:val="BodyText"/>
        <w:spacing w:line="20" w:lineRule="exact"/>
        <w:ind w:left="7054"/>
        <w:rPr>
          <w:sz w:val="2"/>
        </w:rPr>
      </w:pPr>
      <w:r>
        <w:rPr>
          <w:sz w:val="2"/>
        </w:rPr>
        <w:pict>
          <v:group style="width:136.050pt;height:.75pt;mso-position-horizontal-relative:char;mso-position-vertical-relative:line" coordorigin="0,0" coordsize="2721,15">
            <v:shape style="position:absolute;left:0;top:0;width:2721;height:15" coordorigin="0,0" coordsize="2721,15" path="m2720,10l1611,10,1611,10,1597,10,0,10,0,14,1597,14,1611,14,1611,14,2720,14,2720,10xm2720,0l1611,0,1611,0,1597,0,0,0,0,5,1597,5,1611,5,1611,5,2720,5,272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before="52"/>
        <w:ind w:left="172"/>
      </w:pPr>
      <w:r>
        <w:rPr>
          <w:spacing w:val="-3"/>
        </w:rPr>
        <w:t>2021</w:t>
      </w:r>
      <w:r>
        <w:rPr>
          <w:spacing w:val="-10"/>
        </w:rPr>
        <w:t> </w:t>
      </w:r>
      <w:r>
        <w:rPr>
          <w:spacing w:val="-3"/>
        </w:rPr>
        <w:t>წელს</w:t>
      </w:r>
      <w:r>
        <w:rPr>
          <w:spacing w:val="-12"/>
        </w:rPr>
        <w:t> </w:t>
      </w:r>
      <w:r>
        <w:rPr>
          <w:spacing w:val="-3"/>
        </w:rPr>
        <w:t>ბანკში</w:t>
      </w:r>
      <w:r>
        <w:rPr>
          <w:spacing w:val="-12"/>
        </w:rPr>
        <w:t> </w:t>
      </w:r>
      <w:r>
        <w:rPr>
          <w:spacing w:val="-3"/>
        </w:rPr>
        <w:t>დასაქმებულ</w:t>
      </w:r>
      <w:r>
        <w:rPr>
          <w:spacing w:val="-11"/>
        </w:rPr>
        <w:t> </w:t>
      </w:r>
      <w:r>
        <w:rPr>
          <w:spacing w:val="-3"/>
        </w:rPr>
        <w:t>პირთა</w:t>
      </w:r>
      <w:r>
        <w:rPr>
          <w:spacing w:val="-11"/>
        </w:rPr>
        <w:t> </w:t>
      </w:r>
      <w:r>
        <w:rPr>
          <w:spacing w:val="-3"/>
        </w:rPr>
        <w:t>საშუალო</w:t>
      </w:r>
      <w:r>
        <w:rPr>
          <w:spacing w:val="-9"/>
        </w:rPr>
        <w:t> </w:t>
      </w:r>
      <w:r>
        <w:rPr>
          <w:spacing w:val="-3"/>
        </w:rPr>
        <w:t>რაოდენობა</w:t>
      </w:r>
      <w:r>
        <w:rPr>
          <w:spacing w:val="-10"/>
        </w:rPr>
        <w:t> </w:t>
      </w:r>
      <w:r>
        <w:rPr>
          <w:spacing w:val="-2"/>
        </w:rPr>
        <w:t>იყო</w:t>
      </w:r>
      <w:r>
        <w:rPr>
          <w:spacing w:val="-9"/>
        </w:rPr>
        <w:t> </w:t>
      </w:r>
      <w:r>
        <w:rPr>
          <w:spacing w:val="-2"/>
        </w:rPr>
        <w:t>65</w:t>
      </w:r>
      <w:r>
        <w:rPr>
          <w:spacing w:val="-8"/>
        </w:rPr>
        <w:t> </w:t>
      </w:r>
      <w:r>
        <w:rPr>
          <w:spacing w:val="-2"/>
        </w:rPr>
        <w:t>(2020:</w:t>
      </w:r>
      <w:r>
        <w:rPr>
          <w:spacing w:val="-9"/>
        </w:rPr>
        <w:t> </w:t>
      </w:r>
      <w:r>
        <w:rPr>
          <w:spacing w:val="-2"/>
        </w:rPr>
        <w:t>64;</w:t>
      </w:r>
      <w:r>
        <w:rPr>
          <w:spacing w:val="-9"/>
        </w:rPr>
        <w:t> </w:t>
      </w:r>
      <w:r>
        <w:rPr>
          <w:spacing w:val="-2"/>
        </w:rPr>
        <w:t>2019:</w:t>
      </w:r>
      <w:r>
        <w:rPr>
          <w:spacing w:val="-9"/>
        </w:rPr>
        <w:t> </w:t>
      </w:r>
      <w:r>
        <w:rPr>
          <w:spacing w:val="-2"/>
        </w:rPr>
        <w:t>69).</w:t>
      </w:r>
    </w:p>
    <w:p>
      <w:pPr>
        <w:spacing w:after="0"/>
        <w:sectPr>
          <w:type w:val="continuous"/>
          <w:pgSz w:w="11920" w:h="16850"/>
          <w:pgMar w:top="1600" w:bottom="280" w:left="680" w:right="1140"/>
        </w:sectPr>
      </w:pPr>
    </w:p>
    <w:p>
      <w:pPr>
        <w:pStyle w:val="BodyText"/>
        <w:spacing w:before="5" w:after="1"/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0"/>
        <w:gridCol w:w="1455"/>
        <w:gridCol w:w="1065"/>
        <w:gridCol w:w="823"/>
      </w:tblGrid>
      <w:tr>
        <w:trPr>
          <w:trHeight w:val="325" w:hRule="atLeast"/>
        </w:trPr>
        <w:tc>
          <w:tcPr>
            <w:tcW w:w="63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2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სხვა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ხარჯები</w:t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330" w:type="dxa"/>
          </w:tcPr>
          <w:p>
            <w:pPr>
              <w:pStyle w:val="TableParagraph"/>
              <w:spacing w:before="62"/>
              <w:ind w:left="28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შემდეგი</w:t>
            </w:r>
            <w:r>
              <w:rPr>
                <w:rFonts w:ascii="Tahoma" w:hAnsi="Tahoma" w:cs="Tahoma" w:eastAsia="Tahoma"/>
                <w:sz w:val="18"/>
                <w:szCs w:val="18"/>
              </w:rPr>
              <w:t>:</w:t>
            </w:r>
          </w:p>
        </w:tc>
        <w:tc>
          <w:tcPr>
            <w:tcW w:w="33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70" w:hRule="atLeast"/>
        </w:trPr>
        <w:tc>
          <w:tcPr>
            <w:tcW w:w="6330" w:type="dxa"/>
          </w:tcPr>
          <w:p>
            <w:pPr>
              <w:pStyle w:val="TableParagraph"/>
              <w:spacing w:before="5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ცვეთა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ამორტიზაცია</w:t>
            </w:r>
          </w:p>
        </w:tc>
        <w:tc>
          <w:tcPr>
            <w:tcW w:w="14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1,281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369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317"/>
              <w:rPr>
                <w:sz w:val="18"/>
              </w:rPr>
            </w:pPr>
            <w:r>
              <w:rPr>
                <w:sz w:val="18"/>
              </w:rPr>
              <w:t>1,286</w:t>
            </w:r>
          </w:p>
        </w:tc>
      </w:tr>
      <w:tr>
        <w:trPr>
          <w:trHeight w:val="244" w:hRule="atLeast"/>
        </w:trPr>
        <w:tc>
          <w:tcPr>
            <w:tcW w:w="6330" w:type="dxa"/>
          </w:tcPr>
          <w:p>
            <w:pPr>
              <w:pStyle w:val="TableParagraph"/>
              <w:spacing w:line="222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როიალტი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22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1065" w:type="dxa"/>
          </w:tcPr>
          <w:p>
            <w:pPr>
              <w:pStyle w:val="TableParagraph"/>
              <w:spacing w:line="222" w:lineRule="exact"/>
              <w:ind w:left="509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823" w:type="dxa"/>
          </w:tcPr>
          <w:p>
            <w:pPr>
              <w:pStyle w:val="TableParagraph"/>
              <w:spacing w:line="222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საკომუნიკაციო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საინფორმაციო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მომსახურება*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რემონტი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ტექნიკური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მომსახურება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>
        <w:trPr>
          <w:trHeight w:val="241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საოპერაციო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იჯარა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8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პროფესიული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8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065" w:type="dxa"/>
          </w:tcPr>
          <w:p>
            <w:pPr>
              <w:pStyle w:val="TableParagraph"/>
              <w:spacing w:line="218" w:lineRule="exact"/>
              <w:ind w:left="509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23" w:type="dxa"/>
          </w:tcPr>
          <w:p>
            <w:pPr>
              <w:pStyle w:val="TableParagraph"/>
              <w:spacing w:line="21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</w:tr>
      <w:tr>
        <w:trPr>
          <w:trHeight w:val="238" w:hRule="atLeast"/>
        </w:trPr>
        <w:tc>
          <w:tcPr>
            <w:tcW w:w="6330" w:type="dxa"/>
          </w:tcPr>
          <w:p>
            <w:pPr>
              <w:pStyle w:val="TableParagraph"/>
              <w:spacing w:line="216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დაზღვევის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6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065" w:type="dxa"/>
          </w:tcPr>
          <w:p>
            <w:pPr>
              <w:pStyle w:val="TableParagraph"/>
              <w:spacing w:line="216" w:lineRule="exact"/>
              <w:ind w:left="509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23" w:type="dxa"/>
          </w:tcPr>
          <w:p>
            <w:pPr>
              <w:pStyle w:val="TableParagraph"/>
              <w:spacing w:line="21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წარმომადგენლობითი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საპროცენტო 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საიჯარო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ვალდებულებებზე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მოგზაურობის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კომუნალური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rPr>
          <w:trHeight w:val="241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ჯარიმების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საფასური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8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გადასახადები,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მოგების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გადასახადი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გარდა</w:t>
            </w:r>
          </w:p>
        </w:tc>
        <w:tc>
          <w:tcPr>
            <w:tcW w:w="1455" w:type="dxa"/>
          </w:tcPr>
          <w:p>
            <w:pPr>
              <w:pStyle w:val="TableParagraph"/>
              <w:spacing w:line="218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5" w:type="dxa"/>
          </w:tcPr>
          <w:p>
            <w:pPr>
              <w:pStyle w:val="TableParagraph"/>
              <w:spacing w:line="218" w:lineRule="exact"/>
              <w:ind w:left="68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23" w:type="dxa"/>
          </w:tcPr>
          <w:p>
            <w:pPr>
              <w:pStyle w:val="TableParagraph"/>
              <w:spacing w:line="21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6330" w:type="dxa"/>
          </w:tcPr>
          <w:p>
            <w:pPr>
              <w:pStyle w:val="TableParagraph"/>
              <w:spacing w:line="216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დაბალი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ღირებულების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იჯარასთან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დაკავშირებული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6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5" w:type="dxa"/>
          </w:tcPr>
          <w:p>
            <w:pPr>
              <w:pStyle w:val="TableParagraph"/>
              <w:spacing w:line="216" w:lineRule="exact"/>
              <w:ind w:left="60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23" w:type="dxa"/>
          </w:tcPr>
          <w:p>
            <w:pPr>
              <w:pStyle w:val="TableParagraph"/>
              <w:spacing w:line="216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საოფისე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მარაგები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0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სარეკლამო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მარკეტინგული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მომსახურება</w:t>
            </w:r>
          </w:p>
        </w:tc>
        <w:tc>
          <w:tcPr>
            <w:tcW w:w="1455" w:type="dxa"/>
          </w:tcPr>
          <w:p>
            <w:pPr>
              <w:pStyle w:val="TableParagraph"/>
              <w:spacing w:line="217" w:lineRule="exact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5" w:type="dxa"/>
          </w:tcPr>
          <w:p>
            <w:pPr>
              <w:pStyle w:val="TableParagraph"/>
              <w:spacing w:line="217" w:lineRule="exact"/>
              <w:ind w:left="68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23" w:type="dxa"/>
          </w:tcPr>
          <w:p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38" w:hRule="atLeast"/>
        </w:trPr>
        <w:tc>
          <w:tcPr>
            <w:tcW w:w="6330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1455" w:type="dxa"/>
          </w:tcPr>
          <w:p>
            <w:pPr>
              <w:pStyle w:val="TableParagraph"/>
              <w:tabs>
                <w:tab w:pos="888" w:val="left" w:leader="none"/>
              </w:tabs>
              <w:spacing w:line="217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378</w:t>
            </w:r>
          </w:p>
        </w:tc>
        <w:tc>
          <w:tcPr>
            <w:tcW w:w="1065" w:type="dxa"/>
          </w:tcPr>
          <w:p>
            <w:pPr>
              <w:pStyle w:val="TableParagraph"/>
              <w:tabs>
                <w:tab w:pos="412" w:val="left" w:leader="none"/>
              </w:tabs>
              <w:spacing w:line="217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230</w:t>
            </w:r>
          </w:p>
        </w:tc>
        <w:tc>
          <w:tcPr>
            <w:tcW w:w="823" w:type="dxa"/>
          </w:tcPr>
          <w:p>
            <w:pPr>
              <w:pStyle w:val="TableParagraph"/>
              <w:tabs>
                <w:tab w:pos="360" w:val="left" w:leader="none"/>
              </w:tabs>
              <w:spacing w:line="21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278</w:t>
            </w:r>
          </w:p>
        </w:tc>
      </w:tr>
      <w:tr>
        <w:trPr>
          <w:trHeight w:val="210" w:hRule="atLeast"/>
        </w:trPr>
        <w:tc>
          <w:tcPr>
            <w:tcW w:w="6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tabs>
                <w:tab w:pos="773" w:val="left" w:leader="none"/>
              </w:tabs>
              <w:spacing w:line="190" w:lineRule="exact"/>
              <w:ind w:right="17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3,896</w:t>
            </w:r>
          </w:p>
        </w:tc>
        <w:tc>
          <w:tcPr>
            <w:tcW w:w="1065" w:type="dxa"/>
          </w:tcPr>
          <w:p>
            <w:pPr>
              <w:pStyle w:val="TableParagraph"/>
              <w:tabs>
                <w:tab w:pos="292" w:val="left" w:leader="none"/>
              </w:tabs>
              <w:spacing w:line="190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2,646</w:t>
            </w:r>
          </w:p>
        </w:tc>
        <w:tc>
          <w:tcPr>
            <w:tcW w:w="823" w:type="dxa"/>
          </w:tcPr>
          <w:p>
            <w:pPr>
              <w:pStyle w:val="TableParagraph"/>
              <w:spacing w:line="190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 </w:t>
            </w:r>
            <w:r>
              <w:rPr>
                <w:spacing w:val="15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2,548</w:t>
            </w:r>
          </w:p>
        </w:tc>
      </w:tr>
    </w:tbl>
    <w:p>
      <w:pPr>
        <w:pStyle w:val="BodyText"/>
        <w:spacing w:before="11"/>
        <w:rPr>
          <w:sz w:val="17"/>
        </w:rPr>
      </w:pPr>
    </w:p>
    <w:p>
      <w:pPr>
        <w:pStyle w:val="BodyText"/>
        <w:spacing w:line="242" w:lineRule="auto" w:before="51"/>
        <w:ind w:left="172" w:right="313"/>
        <w:jc w:val="both"/>
      </w:pPr>
      <w:r>
        <w:rPr/>
        <w:t>ბანკის</w:t>
      </w:r>
      <w:r>
        <w:rPr>
          <w:spacing w:val="-8"/>
        </w:rPr>
        <w:t> </w:t>
      </w:r>
      <w:r>
        <w:rPr/>
        <w:t>აუდიტორის</w:t>
      </w:r>
      <w:r>
        <w:rPr>
          <w:spacing w:val="-8"/>
        </w:rPr>
        <w:t> </w:t>
      </w:r>
      <w:r>
        <w:rPr/>
        <w:t>ანაზღაურება</w:t>
      </w:r>
      <w:r>
        <w:rPr>
          <w:spacing w:val="-9"/>
        </w:rPr>
        <w:t> </w:t>
      </w:r>
      <w:r>
        <w:rPr/>
        <w:t>ბანკის</w:t>
      </w:r>
      <w:r>
        <w:rPr>
          <w:spacing w:val="-10"/>
        </w:rPr>
        <w:t> </w:t>
      </w:r>
      <w:r>
        <w:rPr/>
        <w:t>2021</w:t>
      </w:r>
      <w:r>
        <w:rPr>
          <w:spacing w:val="-6"/>
        </w:rPr>
        <w:t> </w:t>
      </w:r>
      <w:r>
        <w:rPr/>
        <w:t>წლის</w:t>
      </w:r>
      <w:r>
        <w:rPr>
          <w:spacing w:val="-8"/>
        </w:rPr>
        <w:t> </w:t>
      </w:r>
      <w:r>
        <w:rPr/>
        <w:t>31</w:t>
      </w:r>
      <w:r>
        <w:rPr>
          <w:spacing w:val="-7"/>
        </w:rPr>
        <w:t> </w:t>
      </w:r>
      <w:r>
        <w:rPr/>
        <w:t>დეკემბრით</w:t>
      </w:r>
      <w:r>
        <w:rPr>
          <w:spacing w:val="-6"/>
        </w:rPr>
        <w:t> </w:t>
      </w:r>
      <w:r>
        <w:rPr/>
        <w:t>დასრულებული</w:t>
      </w:r>
      <w:r>
        <w:rPr>
          <w:spacing w:val="-10"/>
        </w:rPr>
        <w:t> </w:t>
      </w:r>
      <w:r>
        <w:rPr/>
        <w:t>წლის</w:t>
      </w:r>
      <w:r>
        <w:rPr>
          <w:spacing w:val="-3"/>
        </w:rPr>
        <w:t> </w:t>
      </w:r>
      <w:r>
        <w:rPr/>
        <w:t>ფინანსური</w:t>
      </w:r>
      <w:r>
        <w:rPr>
          <w:spacing w:val="-8"/>
        </w:rPr>
        <w:t> </w:t>
      </w:r>
      <w:r>
        <w:rPr/>
        <w:t>ანგარიშგებების</w:t>
      </w:r>
      <w:r>
        <w:rPr>
          <w:spacing w:val="1"/>
        </w:rPr>
        <w:t> </w:t>
      </w:r>
      <w:r>
        <w:rPr/>
        <w:t>აუდიტისთვის</w:t>
      </w:r>
      <w:r>
        <w:rPr>
          <w:spacing w:val="-2"/>
        </w:rPr>
        <w:t> </w:t>
      </w:r>
      <w:r>
        <w:rPr/>
        <w:t>შეადგენდა</w:t>
      </w:r>
      <w:r>
        <w:rPr>
          <w:spacing w:val="-3"/>
        </w:rPr>
        <w:t> </w:t>
      </w:r>
      <w:r>
        <w:rPr/>
        <w:t>61</w:t>
      </w:r>
      <w:r>
        <w:rPr>
          <w:spacing w:val="-4"/>
        </w:rPr>
        <w:t> </w:t>
      </w:r>
      <w:r>
        <w:rPr/>
        <w:t>ათას ლარს (</w:t>
      </w:r>
      <w:r>
        <w:rPr>
          <w:spacing w:val="-6"/>
        </w:rPr>
        <w:t> </w:t>
      </w:r>
      <w:r>
        <w:rPr/>
        <w:t>2020:</w:t>
      </w:r>
      <w:r>
        <w:rPr>
          <w:spacing w:val="-5"/>
        </w:rPr>
        <w:t> </w:t>
      </w:r>
      <w:r>
        <w:rPr/>
        <w:t>63</w:t>
      </w:r>
      <w:r>
        <w:rPr>
          <w:spacing w:val="-2"/>
        </w:rPr>
        <w:t> </w:t>
      </w:r>
      <w:r>
        <w:rPr/>
        <w:t>ათასი</w:t>
      </w:r>
      <w:r>
        <w:rPr>
          <w:spacing w:val="-5"/>
        </w:rPr>
        <w:t> </w:t>
      </w:r>
      <w:r>
        <w:rPr/>
        <w:t>ლარი,</w:t>
      </w:r>
      <w:r>
        <w:rPr>
          <w:spacing w:val="-1"/>
        </w:rPr>
        <w:t> </w:t>
      </w:r>
      <w:r>
        <w:rPr/>
        <w:t>2019:</w:t>
      </w:r>
      <w:r>
        <w:rPr>
          <w:spacing w:val="-3"/>
        </w:rPr>
        <w:t> </w:t>
      </w:r>
      <w:r>
        <w:rPr/>
        <w:t>75 ათასი ლაირ) (დღგ-ს</w:t>
      </w:r>
      <w:r>
        <w:rPr>
          <w:spacing w:val="-3"/>
        </w:rPr>
        <w:t> </w:t>
      </w:r>
      <w:r>
        <w:rPr/>
        <w:t>გარეშე).</w:t>
      </w:r>
    </w:p>
    <w:p>
      <w:pPr>
        <w:pStyle w:val="BodyText"/>
        <w:spacing w:before="2"/>
        <w:ind w:left="172" w:right="314"/>
        <w:jc w:val="both"/>
      </w:pPr>
      <w:r>
        <w:rPr/>
        <w:t>*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წელს</w:t>
      </w:r>
      <w:r>
        <w:rPr>
          <w:spacing w:val="1"/>
        </w:rPr>
        <w:t> </w:t>
      </w:r>
      <w:r>
        <w:rPr/>
        <w:t>საკომუნიკაციო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საინფორმაციო</w:t>
      </w:r>
      <w:r>
        <w:rPr>
          <w:spacing w:val="1"/>
        </w:rPr>
        <w:t> </w:t>
      </w:r>
      <w:r>
        <w:rPr/>
        <w:t>სერვისების</w:t>
      </w:r>
      <w:r>
        <w:rPr>
          <w:spacing w:val="1"/>
        </w:rPr>
        <w:t> </w:t>
      </w:r>
      <w:r>
        <w:rPr/>
        <w:t>ანგარიში</w:t>
      </w:r>
      <w:r>
        <w:rPr>
          <w:spacing w:val="1"/>
        </w:rPr>
        <w:t> </w:t>
      </w:r>
      <w:r>
        <w:rPr/>
        <w:t>გაიზარდა</w:t>
      </w:r>
      <w:r>
        <w:rPr>
          <w:spacing w:val="1"/>
        </w:rPr>
        <w:t> </w:t>
      </w:r>
      <w:r>
        <w:rPr/>
        <w:t>ISNET-თან</w:t>
      </w:r>
      <w:r>
        <w:rPr>
          <w:spacing w:val="1"/>
        </w:rPr>
        <w:t> </w:t>
      </w:r>
      <w:r>
        <w:rPr/>
        <w:t>შეთანხმების</w:t>
      </w:r>
      <w:r>
        <w:rPr>
          <w:spacing w:val="1"/>
        </w:rPr>
        <w:t> </w:t>
      </w:r>
      <w:r>
        <w:rPr/>
        <w:t>გამო,</w:t>
      </w:r>
      <w:r>
        <w:rPr>
          <w:spacing w:val="1"/>
        </w:rPr>
        <w:t> </w:t>
      </w:r>
      <w:r>
        <w:rPr/>
        <w:t>რომელიც უზრუნველყოფს დისტანციურ დახმარებას ელექტრონულ საკომუნიკაციო სერვისებთან დაკავშირებით</w:t>
      </w:r>
      <w:r>
        <w:rPr>
          <w:spacing w:val="1"/>
        </w:rPr>
        <w:t> </w:t>
      </w:r>
      <w:r>
        <w:rPr/>
        <w:t>(2021:</w:t>
      </w:r>
      <w:r>
        <w:rPr>
          <w:spacing w:val="-2"/>
        </w:rPr>
        <w:t> </w:t>
      </w:r>
      <w:r>
        <w:rPr/>
        <w:t>558</w:t>
      </w:r>
      <w:r>
        <w:rPr>
          <w:spacing w:val="4"/>
        </w:rPr>
        <w:t> </w:t>
      </w:r>
      <w:r>
        <w:rPr/>
        <w:t>ათასი</w:t>
      </w:r>
      <w:r>
        <w:rPr>
          <w:spacing w:val="-4"/>
        </w:rPr>
        <w:t> </w:t>
      </w:r>
      <w:r>
        <w:rPr/>
        <w:t>ლარი; 2020:</w:t>
      </w:r>
      <w:r>
        <w:rPr>
          <w:spacing w:val="-2"/>
        </w:rPr>
        <w:t> </w:t>
      </w:r>
      <w:r>
        <w:rPr/>
        <w:t>0; 2019:</w:t>
      </w:r>
      <w:r>
        <w:rPr>
          <w:spacing w:val="-2"/>
        </w:rPr>
        <w:t> </w:t>
      </w:r>
      <w:r>
        <w:rPr/>
        <w:t>0)</w:t>
      </w:r>
    </w:p>
    <w:p>
      <w:pPr>
        <w:pStyle w:val="BodyText"/>
        <w:spacing w:before="7"/>
        <w:rPr>
          <w:sz w:val="15"/>
        </w:rPr>
      </w:pPr>
    </w:p>
    <w:p>
      <w:pPr>
        <w:spacing w:before="0"/>
        <w:ind w:left="172" w:right="0" w:firstLine="0"/>
        <w:jc w:val="both"/>
        <w:rPr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10</w:t>
      </w:r>
      <w:r>
        <w:rPr>
          <w:rFonts w:ascii="Arial" w:hAnsi="Arial" w:cs="Arial" w:eastAsia="Arial"/>
          <w:b/>
          <w:bCs/>
          <w:spacing w:val="-11"/>
          <w:sz w:val="20"/>
          <w:szCs w:val="20"/>
        </w:rPr>
        <w:t> </w:t>
      </w:r>
      <w:r>
        <w:rPr>
          <w:spacing w:val="-1"/>
          <w:sz w:val="20"/>
          <w:szCs w:val="20"/>
        </w:rPr>
        <w:t>დაბეგვრა</w:t>
      </w:r>
    </w:p>
    <w:p>
      <w:pPr>
        <w:pStyle w:val="BodyText"/>
        <w:spacing w:before="117"/>
        <w:ind w:left="172" w:right="396"/>
        <w:jc w:val="both"/>
      </w:pPr>
      <w:r>
        <w:rPr/>
        <w:t>2016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ივნისში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კანონში</w:t>
      </w:r>
      <w:r>
        <w:rPr>
          <w:spacing w:val="1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შევიდა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გადასახადთან</w:t>
      </w:r>
      <w:r>
        <w:rPr>
          <w:spacing w:val="1"/>
        </w:rPr>
        <w:t> </w:t>
      </w:r>
      <w:r>
        <w:rPr/>
        <w:t>დაკავშირებით. ცვლილებები ძალაში შევიდა 2017 წლის 1 იანვრიდან და გავრცელდა საქართველოში მოქმედ ყველა</w:t>
      </w:r>
      <w:r>
        <w:rPr>
          <w:spacing w:val="-42"/>
        </w:rPr>
        <w:t> </w:t>
      </w:r>
      <w:r>
        <w:rPr/>
        <w:t>კომპანიაზე, გარდა ბანკებისა, სადაზღვევო კომპანიებისა და მიკროსაფინანსო ორგანიზაციებისა, რომლებისთვისაც</w:t>
      </w:r>
      <w:r>
        <w:rPr>
          <w:spacing w:val="1"/>
        </w:rPr>
        <w:t> </w:t>
      </w:r>
      <w:r>
        <w:rPr/>
        <w:t>ძალაში</w:t>
      </w:r>
      <w:r>
        <w:rPr>
          <w:spacing w:val="1"/>
        </w:rPr>
        <w:t> </w:t>
      </w:r>
      <w:r>
        <w:rPr/>
        <w:t>შესვლის</w:t>
      </w:r>
      <w:r>
        <w:rPr>
          <w:spacing w:val="1"/>
        </w:rPr>
        <w:t> </w:t>
      </w:r>
      <w:r>
        <w:rPr/>
        <w:t>თარიღი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იანვრით</w:t>
      </w:r>
      <w:r>
        <w:rPr>
          <w:spacing w:val="1"/>
        </w:rPr>
        <w:t> </w:t>
      </w:r>
      <w:r>
        <w:rPr/>
        <w:t>განისაზღვრა.</w:t>
      </w:r>
      <w:r>
        <w:rPr>
          <w:spacing w:val="1"/>
        </w:rPr>
        <w:t> </w:t>
      </w:r>
      <w:r>
        <w:rPr/>
        <w:t>ხუთ</w:t>
      </w:r>
      <w:r>
        <w:rPr>
          <w:spacing w:val="1"/>
        </w:rPr>
        <w:t> </w:t>
      </w:r>
      <w:r>
        <w:rPr/>
        <w:t>მაისს</w:t>
      </w:r>
      <w:r>
        <w:rPr>
          <w:spacing w:val="1"/>
        </w:rPr>
        <w:t> </w:t>
      </w:r>
      <w:r>
        <w:rPr/>
        <w:t>ბანკებისთვის</w:t>
      </w:r>
      <w:r>
        <w:rPr>
          <w:spacing w:val="1"/>
        </w:rPr>
        <w:t> </w:t>
      </w:r>
      <w:r>
        <w:rPr/>
        <w:t>ცვლილებების ძალაში შესვლის თარიღმა 2023 წლის იანვრამდე გადაიწია. ახალი ნორმატიული აქტის თანახმად,</w:t>
      </w:r>
      <w:r>
        <w:rPr>
          <w:spacing w:val="1"/>
        </w:rPr>
        <w:t> </w:t>
      </w:r>
      <w:r>
        <w:rPr/>
        <w:t>მოგების გადასახადით დაიბეგრება დივიდენდების სახით განაწილებული მოგება, და არა არსებული ნორმატიული</w:t>
      </w:r>
      <w:r>
        <w:rPr>
          <w:spacing w:val="1"/>
        </w:rPr>
        <w:t> </w:t>
      </w:r>
      <w:r>
        <w:rPr/>
        <w:t>აქტების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1"/>
        </w:rPr>
        <w:t> </w:t>
      </w:r>
      <w:r>
        <w:rPr/>
        <w:t>მიღებული</w:t>
      </w:r>
      <w:r>
        <w:rPr>
          <w:spacing w:val="1"/>
        </w:rPr>
        <w:t> </w:t>
      </w:r>
      <w:r>
        <w:rPr/>
        <w:t>მოგება.</w:t>
      </w:r>
      <w:r>
        <w:rPr>
          <w:spacing w:val="1"/>
        </w:rPr>
        <w:t> </w:t>
      </w:r>
      <w:r>
        <w:rPr/>
        <w:t>დივიდენდების</w:t>
      </w:r>
      <w:r>
        <w:rPr>
          <w:spacing w:val="1"/>
        </w:rPr>
        <w:t> </w:t>
      </w:r>
      <w:r>
        <w:rPr/>
        <w:t>განაწილებაზე</w:t>
      </w:r>
      <w:r>
        <w:rPr>
          <w:spacing w:val="1"/>
        </w:rPr>
        <w:t> </w:t>
      </w:r>
      <w:r>
        <w:rPr/>
        <w:t>გადასახდელი</w:t>
      </w:r>
      <w:r>
        <w:rPr>
          <w:spacing w:val="1"/>
        </w:rPr>
        <w:t> </w:t>
      </w:r>
      <w:r>
        <w:rPr/>
        <w:t>გადასახადის</w:t>
      </w:r>
      <w:r>
        <w:rPr>
          <w:spacing w:val="1"/>
        </w:rPr>
        <w:t> </w:t>
      </w:r>
      <w:r>
        <w:rPr/>
        <w:t>ოდენობა</w:t>
      </w:r>
      <w:r>
        <w:rPr>
          <w:spacing w:val="1"/>
        </w:rPr>
        <w:t> </w:t>
      </w:r>
      <w:r>
        <w:rPr/>
        <w:t>იანგარიშება</w:t>
      </w:r>
      <w:r>
        <w:rPr>
          <w:spacing w:val="1"/>
        </w:rPr>
        <w:t> </w:t>
      </w:r>
      <w:r>
        <w:rPr/>
        <w:t>განაწილებული</w:t>
      </w:r>
      <w:r>
        <w:rPr>
          <w:spacing w:val="1"/>
        </w:rPr>
        <w:t> </w:t>
      </w:r>
      <w:r>
        <w:rPr/>
        <w:t>წმინდა</w:t>
      </w:r>
      <w:r>
        <w:rPr>
          <w:spacing w:val="1"/>
        </w:rPr>
        <w:t> </w:t>
      </w:r>
      <w:r>
        <w:rPr/>
        <w:t>თანხიდან</w:t>
      </w:r>
      <w:r>
        <w:rPr>
          <w:spacing w:val="1"/>
        </w:rPr>
        <w:t> </w:t>
      </w:r>
      <w:r>
        <w:rPr/>
        <w:t>15/85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გამოყენებით.</w:t>
      </w:r>
      <w:r>
        <w:rPr>
          <w:spacing w:val="1"/>
        </w:rPr>
        <w:t> </w:t>
      </w:r>
      <w:r>
        <w:rPr/>
        <w:t>კომპანიებს</w:t>
      </w:r>
      <w:r>
        <w:rPr>
          <w:spacing w:val="1"/>
        </w:rPr>
        <w:t> </w:t>
      </w:r>
      <w:r>
        <w:rPr/>
        <w:t>უფლება</w:t>
      </w:r>
      <w:r>
        <w:rPr>
          <w:spacing w:val="1"/>
        </w:rPr>
        <w:t> </w:t>
      </w:r>
      <w:r>
        <w:rPr/>
        <w:t>ექნებათ</w:t>
      </w:r>
      <w:r>
        <w:rPr>
          <w:spacing w:val="1"/>
        </w:rPr>
        <w:t> </w:t>
      </w:r>
      <w:r>
        <w:rPr/>
        <w:t>ჩაითვალონ 2008-2016 წლებში მიღებული მოგებიდან განაწილებულ დივიდენდებთან დაკავშირებული მოგების</w:t>
      </w:r>
      <w:r>
        <w:rPr>
          <w:spacing w:val="1"/>
        </w:rPr>
        <w:t> </w:t>
      </w:r>
      <w:r>
        <w:rPr/>
        <w:t>გადასახადის ვალდებულება, არსებული ნორმატიული აქტების მიხედვით შესაბამისი პერიოდისთვის გადახდილი</w:t>
      </w:r>
      <w:r>
        <w:rPr>
          <w:spacing w:val="1"/>
        </w:rPr>
        <w:t> </w:t>
      </w:r>
      <w:r>
        <w:rPr/>
        <w:t>მოგების გადასახადის ოდენობით. დივიდენდების განაწილება საქართველოს რეზიდენტ კომპანიებს შორის არ არის</w:t>
      </w:r>
      <w:r>
        <w:rPr>
          <w:spacing w:val="-42"/>
        </w:rPr>
        <w:t> </w:t>
      </w:r>
      <w:r>
        <w:rPr/>
        <w:t>მოგების</w:t>
      </w:r>
      <w:r>
        <w:rPr>
          <w:spacing w:val="-2"/>
        </w:rPr>
        <w:t> </w:t>
      </w:r>
      <w:r>
        <w:rPr/>
        <w:t>გადასახადით</w:t>
      </w:r>
      <w:r>
        <w:rPr>
          <w:spacing w:val="-1"/>
        </w:rPr>
        <w:t> </w:t>
      </w:r>
      <w:r>
        <w:rPr/>
        <w:t>დაბეგვრის</w:t>
      </w:r>
      <w:r>
        <w:rPr>
          <w:spacing w:val="1"/>
        </w:rPr>
        <w:t> </w:t>
      </w:r>
      <w:r>
        <w:rPr/>
        <w:t>საგანი.</w:t>
      </w:r>
    </w:p>
    <w:p>
      <w:pPr>
        <w:pStyle w:val="BodyText"/>
        <w:spacing w:before="125"/>
        <w:ind w:left="172" w:right="315"/>
        <w:jc w:val="both"/>
      </w:pPr>
      <w:r>
        <w:rPr/>
        <w:t>2016 წლის თავდაპირველი ცვლილებების ამოქმედების შემდეგ, 2017 წლის 31 დეკემბრის მდგომარეობით, ბანკმა</w:t>
      </w:r>
      <w:r>
        <w:rPr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შეაფასა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იანვრის</w:t>
      </w:r>
      <w:r>
        <w:rPr>
          <w:spacing w:val="1"/>
        </w:rPr>
        <w:t> </w:t>
      </w:r>
      <w:r>
        <w:rPr/>
        <w:t>შემდგომ დაწყებული პერიოდებისთვის. ბასს 12-ის </w:t>
      </w:r>
      <w:r>
        <w:rPr>
          <w:sz w:val="19"/>
          <w:szCs w:val="19"/>
        </w:rPr>
        <w:t>„მოგების გადასახადების“ </w:t>
      </w:r>
      <w:r>
        <w:rPr/>
        <w:t>თანახმად, ბანკმა გაუნაწილებელი</w:t>
      </w:r>
      <w:r>
        <w:rPr>
          <w:spacing w:val="1"/>
        </w:rPr>
        <w:t> </w:t>
      </w:r>
      <w:r>
        <w:rPr/>
        <w:t>მოგებისთვის</w:t>
      </w:r>
      <w:r>
        <w:rPr>
          <w:spacing w:val="1"/>
        </w:rPr>
        <w:t> </w:t>
      </w:r>
      <w:r>
        <w:rPr/>
        <w:t>გამოიყენა</w:t>
      </w:r>
      <w:r>
        <w:rPr>
          <w:spacing w:val="1"/>
        </w:rPr>
        <w:t> </w:t>
      </w:r>
      <w:r>
        <w:rPr/>
        <w:t>0%-იანი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შემთხვევაში,</w:t>
      </w:r>
      <w:r>
        <w:rPr>
          <w:spacing w:val="1"/>
        </w:rPr>
        <w:t> </w:t>
      </w:r>
      <w:r>
        <w:rPr/>
        <w:t>რომელთა რეალიზაცია</w:t>
      </w:r>
      <w:r>
        <w:rPr>
          <w:spacing w:val="-5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გასტუმრება</w:t>
      </w:r>
      <w:r>
        <w:rPr>
          <w:spacing w:val="-4"/>
        </w:rPr>
        <w:t> </w:t>
      </w:r>
      <w:r>
        <w:rPr/>
        <w:t>მოსალოდნელია ახალი ცვლილების</w:t>
      </w:r>
      <w:r>
        <w:rPr>
          <w:spacing w:val="-7"/>
        </w:rPr>
        <w:t> </w:t>
      </w:r>
      <w:r>
        <w:rPr/>
        <w:t>მოქმედების პერიოდებში.</w:t>
      </w:r>
    </w:p>
    <w:p>
      <w:pPr>
        <w:pStyle w:val="BodyText"/>
        <w:spacing w:before="121"/>
        <w:ind w:left="172" w:right="315"/>
        <w:jc w:val="both"/>
      </w:pPr>
      <w:r>
        <w:rPr/>
        <w:t>ბოლო ცვლილების ძალაში შესვლის შემდეგ ბანკმა გადაიანგარიშა თავისი გადავადებული საგადასახადო აქტივები</w:t>
      </w:r>
      <w:r>
        <w:rPr>
          <w:spacing w:val="1"/>
        </w:rPr>
        <w:t> </w:t>
      </w:r>
      <w:r>
        <w:rPr/>
        <w:t>2021 წლის 31 დეკემბრის მდგომარეობით და შესაბამისად აღიარა გადავადებული საგადასახადო ხარჯი 2021 წლის</w:t>
      </w:r>
      <w:r>
        <w:rPr>
          <w:spacing w:val="1"/>
        </w:rPr>
        <w:t> </w:t>
      </w:r>
      <w:r>
        <w:rPr/>
        <w:t>მოგება-ზარალის</w:t>
      </w:r>
      <w:r>
        <w:rPr>
          <w:spacing w:val="-3"/>
        </w:rPr>
        <w:t> </w:t>
      </w:r>
      <w:r>
        <w:rPr/>
        <w:t>ანგარიშგებაში.</w:t>
      </w:r>
    </w:p>
    <w:p>
      <w:pPr>
        <w:spacing w:after="0"/>
        <w:jc w:val="both"/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5" w:after="1"/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5"/>
        <w:gridCol w:w="980"/>
        <w:gridCol w:w="868"/>
        <w:gridCol w:w="863"/>
        <w:gridCol w:w="115"/>
      </w:tblGrid>
      <w:tr>
        <w:trPr>
          <w:trHeight w:val="472" w:hRule="atLeast"/>
        </w:trPr>
        <w:tc>
          <w:tcPr>
            <w:tcW w:w="6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1"/>
              <w:ind w:left="28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10</w:t>
            </w:r>
            <w:r>
              <w:rPr>
                <w:rFonts w:ascii="Arial" w:hAnsi="Arial" w:cs="Arial" w:eastAsia="Arial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დაბეგვრა</w:t>
            </w:r>
            <w:r>
              <w:rPr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გაგრძელება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6825" w:type="dxa"/>
          </w:tcPr>
          <w:p>
            <w:pPr>
              <w:pStyle w:val="TableParagraph"/>
              <w:spacing w:before="63"/>
              <w:ind w:left="28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მოგების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გადასახადის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მოიცავს</w:t>
            </w:r>
            <w:r>
              <w:rPr>
                <w:rFonts w:ascii="Tahoma" w:hAnsi="Tahoma" w:cs="Tahoma" w:eastAsia="Tahoma"/>
                <w:sz w:val="18"/>
                <w:szCs w:val="18"/>
              </w:rPr>
              <w:t>: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6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42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42"/>
              <w:ind w:left="222" w:right="188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4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825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26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მიმდინარე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საგადასახადო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ხარჯი</w:t>
            </w:r>
          </w:p>
        </w:tc>
        <w:tc>
          <w:tcPr>
            <w:tcW w:w="9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26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(1,824)</w:t>
            </w: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26" w:lineRule="exact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(218)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26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(987)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6825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გადავადებული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საგადასახადო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სარგებელი/(ხარჯი)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6825" w:type="dxa"/>
          </w:tcPr>
          <w:p>
            <w:pPr>
              <w:pStyle w:val="TableParagraph"/>
              <w:spacing w:line="214" w:lineRule="exact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დროებითი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წარმოქმნისა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შემობრუნების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გამო</w:t>
            </w:r>
          </w:p>
          <w:p>
            <w:pPr>
              <w:pStyle w:val="TableParagraph"/>
              <w:spacing w:line="217" w:lineRule="exact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მომდევნო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პერიოდზე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გადატანილი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საგადასახადო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ჩამოწერა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226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226" w:lineRule="exact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(160)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226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(407)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6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(160)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(407)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6825" w:type="dxa"/>
          </w:tcPr>
          <w:p>
            <w:pPr>
              <w:pStyle w:val="TableParagraph"/>
              <w:spacing w:line="226" w:lineRule="exact" w:before="13"/>
              <w:ind w:left="18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მოგების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გადასახადის ხარჯი</w:t>
            </w:r>
          </w:p>
        </w:tc>
        <w:tc>
          <w:tcPr>
            <w:tcW w:w="980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13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(1,626)</w:t>
            </w:r>
          </w:p>
        </w:tc>
        <w:tc>
          <w:tcPr>
            <w:tcW w:w="868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13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(378)</w:t>
            </w:r>
          </w:p>
        </w:tc>
        <w:tc>
          <w:tcPr>
            <w:tcW w:w="863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13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(1,394)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14"/>
        </w:rPr>
      </w:pPr>
    </w:p>
    <w:p>
      <w:pPr>
        <w:pStyle w:val="BodyText"/>
        <w:spacing w:before="52"/>
        <w:ind w:left="172"/>
      </w:pPr>
      <w:r>
        <w:rPr/>
        <w:t>2021</w:t>
      </w:r>
      <w:r>
        <w:rPr>
          <w:spacing w:val="-7"/>
        </w:rPr>
        <w:t> </w:t>
      </w:r>
      <w:r>
        <w:rPr/>
        <w:t>წელს</w:t>
      </w:r>
      <w:r>
        <w:rPr>
          <w:spacing w:val="-5"/>
        </w:rPr>
        <w:t> </w:t>
      </w:r>
      <w:r>
        <w:rPr/>
        <w:t>მიმდინარე</w:t>
      </w:r>
      <w:r>
        <w:rPr>
          <w:spacing w:val="-6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გადავადებული</w:t>
      </w:r>
      <w:r>
        <w:rPr>
          <w:spacing w:val="-7"/>
        </w:rPr>
        <w:t> </w:t>
      </w:r>
      <w:r>
        <w:rPr/>
        <w:t>გადასახადის</w:t>
      </w:r>
      <w:r>
        <w:rPr>
          <w:spacing w:val="-2"/>
        </w:rPr>
        <w:t> </w:t>
      </w:r>
      <w:r>
        <w:rPr/>
        <w:t>მოქმედი</w:t>
      </w:r>
      <w:r>
        <w:rPr>
          <w:spacing w:val="-7"/>
        </w:rPr>
        <w:t> </w:t>
      </w:r>
      <w:r>
        <w:rPr/>
        <w:t>განაკვეთი</w:t>
      </w:r>
      <w:r>
        <w:rPr>
          <w:spacing w:val="-7"/>
        </w:rPr>
        <w:t> </w:t>
      </w:r>
      <w:r>
        <w:rPr/>
        <w:t>იყო</w:t>
      </w:r>
      <w:r>
        <w:rPr>
          <w:spacing w:val="-6"/>
        </w:rPr>
        <w:t> </w:t>
      </w:r>
      <w:r>
        <w:rPr/>
        <w:t>15%</w:t>
      </w:r>
      <w:r>
        <w:rPr>
          <w:spacing w:val="-3"/>
        </w:rPr>
        <w:t> </w:t>
      </w:r>
      <w:r>
        <w:rPr/>
        <w:t>(2020</w:t>
      </w:r>
      <w:r>
        <w:rPr>
          <w:spacing w:val="-4"/>
        </w:rPr>
        <w:t> </w:t>
      </w:r>
      <w:r>
        <w:rPr/>
        <w:t>წ.:15%,</w:t>
      </w:r>
      <w:r>
        <w:rPr>
          <w:spacing w:val="1"/>
        </w:rPr>
        <w:t> </w:t>
      </w:r>
      <w:r>
        <w:rPr/>
        <w:t>2019</w:t>
      </w:r>
      <w:r>
        <w:rPr>
          <w:spacing w:val="-5"/>
        </w:rPr>
        <w:t> </w:t>
      </w:r>
      <w:r>
        <w:rPr/>
        <w:t>წ.:</w:t>
      </w:r>
      <w:r>
        <w:rPr>
          <w:spacing w:val="-5"/>
        </w:rPr>
        <w:t> </w:t>
      </w:r>
      <w:r>
        <w:rPr/>
        <w:t>15%).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172"/>
      </w:pPr>
      <w:r>
        <w:rPr/>
        <w:t>ეფექტური</w:t>
      </w:r>
      <w:r>
        <w:rPr>
          <w:spacing w:val="-11"/>
        </w:rPr>
        <w:t> </w:t>
      </w:r>
      <w:r>
        <w:rPr/>
        <w:t>საგადასახადო</w:t>
      </w:r>
      <w:r>
        <w:rPr>
          <w:spacing w:val="-7"/>
        </w:rPr>
        <w:t> </w:t>
      </w:r>
      <w:r>
        <w:rPr/>
        <w:t>განაკვეთის</w:t>
      </w:r>
      <w:r>
        <w:rPr>
          <w:spacing w:val="-4"/>
        </w:rPr>
        <w:t> </w:t>
      </w:r>
      <w:r>
        <w:rPr/>
        <w:t>შეჯერება</w:t>
      </w:r>
      <w:r>
        <w:rPr>
          <w:spacing w:val="-9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დეკემბრით</w:t>
      </w:r>
      <w:r>
        <w:rPr>
          <w:spacing w:val="-4"/>
        </w:rPr>
        <w:t> </w:t>
      </w:r>
      <w:r>
        <w:rPr/>
        <w:t>დასრულებული</w:t>
      </w:r>
      <w:r>
        <w:rPr>
          <w:spacing w:val="-10"/>
        </w:rPr>
        <w:t> </w:t>
      </w:r>
      <w:r>
        <w:rPr/>
        <w:t>წლისთვის: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5"/>
        <w:gridCol w:w="949"/>
        <w:gridCol w:w="922"/>
        <w:gridCol w:w="824"/>
      </w:tblGrid>
      <w:tr>
        <w:trPr>
          <w:trHeight w:val="185" w:hRule="atLeast"/>
        </w:trPr>
        <w:tc>
          <w:tcPr>
            <w:tcW w:w="6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9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79" w:right="2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44" w:hRule="atLeast"/>
        </w:trPr>
        <w:tc>
          <w:tcPr>
            <w:tcW w:w="6755" w:type="dxa"/>
          </w:tcPr>
          <w:p>
            <w:pPr>
              <w:pStyle w:val="TableParagraph"/>
              <w:spacing w:line="224" w:lineRule="exact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მოგება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დაბეგვრამდე</w:t>
            </w:r>
          </w:p>
        </w:tc>
        <w:tc>
          <w:tcPr>
            <w:tcW w:w="94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12,207</w:t>
            </w:r>
          </w:p>
        </w:tc>
        <w:tc>
          <w:tcPr>
            <w:tcW w:w="92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79" w:right="157"/>
              <w:jc w:val="center"/>
              <w:rPr>
                <w:sz w:val="18"/>
              </w:rPr>
            </w:pPr>
            <w:r>
              <w:rPr>
                <w:sz w:val="18"/>
              </w:rPr>
              <w:t>10,102</w:t>
            </w:r>
          </w:p>
        </w:tc>
        <w:tc>
          <w:tcPr>
            <w:tcW w:w="82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7,457</w:t>
            </w:r>
          </w:p>
        </w:tc>
      </w:tr>
      <w:tr>
        <w:trPr>
          <w:trHeight w:val="275" w:hRule="atLeast"/>
        </w:trPr>
        <w:tc>
          <w:tcPr>
            <w:tcW w:w="6755" w:type="dxa"/>
          </w:tcPr>
          <w:p>
            <w:pPr>
              <w:pStyle w:val="TableParagraph"/>
              <w:spacing w:before="10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მოგების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გადასახადი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მოქმედი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საგადასახადო განაკვეთის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755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შემთხვევაში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(15%)</w:t>
            </w:r>
          </w:p>
        </w:tc>
        <w:tc>
          <w:tcPr>
            <w:tcW w:w="949" w:type="dxa"/>
          </w:tcPr>
          <w:p>
            <w:pPr>
              <w:pStyle w:val="TableParagraph"/>
              <w:spacing w:line="222" w:lineRule="exact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(1,831)</w:t>
            </w:r>
          </w:p>
        </w:tc>
        <w:tc>
          <w:tcPr>
            <w:tcW w:w="922" w:type="dxa"/>
          </w:tcPr>
          <w:p>
            <w:pPr>
              <w:pStyle w:val="TableParagraph"/>
              <w:spacing w:line="222" w:lineRule="exact"/>
              <w:ind w:left="179" w:right="180"/>
              <w:jc w:val="center"/>
              <w:rPr>
                <w:sz w:val="18"/>
              </w:rPr>
            </w:pPr>
            <w:r>
              <w:rPr>
                <w:sz w:val="18"/>
              </w:rPr>
              <w:t>(1,515)</w:t>
            </w:r>
          </w:p>
        </w:tc>
        <w:tc>
          <w:tcPr>
            <w:tcW w:w="824" w:type="dxa"/>
          </w:tcPr>
          <w:p>
            <w:pPr>
              <w:pStyle w:val="TableParagraph"/>
              <w:spacing w:line="222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(1,119)</w:t>
            </w:r>
          </w:p>
        </w:tc>
      </w:tr>
      <w:tr>
        <w:trPr>
          <w:trHeight w:val="459" w:hRule="atLeast"/>
        </w:trPr>
        <w:tc>
          <w:tcPr>
            <w:tcW w:w="6755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შემოსავალი,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რომელიც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დაბეგვრას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</w:t>
            </w:r>
          </w:p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ექვემდებარება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განსხვავებები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26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26" w:lineRule="exact"/>
              <w:ind w:left="179" w:right="68"/>
              <w:jc w:val="center"/>
              <w:rPr>
                <w:sz w:val="18"/>
              </w:rPr>
            </w:pPr>
            <w:r>
              <w:rPr>
                <w:sz w:val="18"/>
              </w:rPr>
              <w:t>1,137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26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712</w:t>
            </w:r>
          </w:p>
        </w:tc>
      </w:tr>
      <w:tr>
        <w:trPr>
          <w:trHeight w:val="258" w:hRule="atLeast"/>
        </w:trPr>
        <w:tc>
          <w:tcPr>
            <w:tcW w:w="6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13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(198)</w:t>
            </w:r>
          </w:p>
        </w:tc>
        <w:tc>
          <w:tcPr>
            <w:tcW w:w="922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13"/>
              <w:ind w:left="179" w:right="56"/>
              <w:jc w:val="center"/>
              <w:rPr>
                <w:sz w:val="18"/>
              </w:rPr>
            </w:pPr>
            <w:r>
              <w:rPr>
                <w:sz w:val="18"/>
              </w:rPr>
              <w:t>(378)</w:t>
            </w:r>
          </w:p>
        </w:tc>
        <w:tc>
          <w:tcPr>
            <w:tcW w:w="824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13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(407)</w:t>
            </w:r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pStyle w:val="Heading4"/>
        <w:ind w:left="172"/>
      </w:pPr>
      <w:r>
        <w:rPr>
          <w:w w:val="95"/>
        </w:rPr>
        <w:t>გადავადებული</w:t>
      </w:r>
      <w:r>
        <w:rPr>
          <w:spacing w:val="18"/>
          <w:w w:val="95"/>
        </w:rPr>
        <w:t> </w:t>
      </w:r>
      <w:r>
        <w:rPr>
          <w:w w:val="95"/>
        </w:rPr>
        <w:t>საგადასახადო</w:t>
      </w:r>
      <w:r>
        <w:rPr>
          <w:spacing w:val="39"/>
          <w:w w:val="95"/>
        </w:rPr>
        <w:t> </w:t>
      </w:r>
      <w:r>
        <w:rPr>
          <w:w w:val="95"/>
        </w:rPr>
        <w:t>აქტივები</w:t>
      </w:r>
      <w:r>
        <w:rPr>
          <w:spacing w:val="33"/>
          <w:w w:val="95"/>
        </w:rPr>
        <w:t> </w:t>
      </w:r>
      <w:r>
        <w:rPr>
          <w:w w:val="95"/>
        </w:rPr>
        <w:t>და</w:t>
      </w:r>
      <w:r>
        <w:rPr>
          <w:spacing w:val="30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before="117"/>
        <w:ind w:left="172"/>
      </w:pPr>
      <w:r>
        <w:rPr/>
        <w:t>დროებითი</w:t>
      </w:r>
      <w:r>
        <w:rPr>
          <w:spacing w:val="18"/>
        </w:rPr>
        <w:t> </w:t>
      </w:r>
      <w:r>
        <w:rPr/>
        <w:t>განსხვავებების</w:t>
      </w:r>
      <w:r>
        <w:rPr>
          <w:spacing w:val="19"/>
        </w:rPr>
        <w:t> </w:t>
      </w:r>
      <w:r>
        <w:rPr/>
        <w:t>მოძრაობები</w:t>
      </w:r>
      <w:r>
        <w:rPr>
          <w:spacing w:val="21"/>
        </w:rPr>
        <w:t> </w:t>
      </w:r>
      <w:r>
        <w:rPr/>
        <w:t>2021</w:t>
      </w:r>
      <w:r>
        <w:rPr>
          <w:spacing w:val="20"/>
        </w:rPr>
        <w:t> </w:t>
      </w:r>
      <w:r>
        <w:rPr/>
        <w:t>წლის</w:t>
      </w:r>
      <w:r>
        <w:rPr>
          <w:spacing w:val="21"/>
        </w:rPr>
        <w:t> </w:t>
      </w:r>
      <w:r>
        <w:rPr/>
        <w:t>31</w:t>
      </w:r>
      <w:r>
        <w:rPr>
          <w:spacing w:val="22"/>
        </w:rPr>
        <w:t> </w:t>
      </w:r>
      <w:r>
        <w:rPr/>
        <w:t>დეკემბრის</w:t>
      </w:r>
      <w:r>
        <w:rPr>
          <w:spacing w:val="22"/>
        </w:rPr>
        <w:t> </w:t>
      </w:r>
      <w:r>
        <w:rPr/>
        <w:t>დასასრულისათვის,</w:t>
      </w:r>
      <w:r>
        <w:rPr>
          <w:spacing w:val="22"/>
        </w:rPr>
        <w:t> </w:t>
      </w:r>
      <w:r>
        <w:rPr/>
        <w:t>2020</w:t>
      </w:r>
      <w:r>
        <w:rPr>
          <w:spacing w:val="23"/>
        </w:rPr>
        <w:t> </w:t>
      </w:r>
      <w:r>
        <w:rPr/>
        <w:t>და</w:t>
      </w:r>
      <w:r>
        <w:rPr>
          <w:spacing w:val="17"/>
        </w:rPr>
        <w:t> </w:t>
      </w:r>
      <w:r>
        <w:rPr/>
        <w:t>2019</w:t>
      </w:r>
      <w:r>
        <w:rPr>
          <w:spacing w:val="15"/>
        </w:rPr>
        <w:t> </w:t>
      </w:r>
      <w:r>
        <w:rPr/>
        <w:t>წლებისათვის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-2"/>
        </w:rPr>
        <w:t> </w:t>
      </w:r>
      <w:r>
        <w:rPr/>
        <w:t>შემდეგნაირად: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797" w:val="left" w:leader="none"/>
          <w:tab w:pos="2193" w:val="left" w:leader="none"/>
          <w:tab w:pos="4517" w:val="left" w:leader="none"/>
        </w:tabs>
        <w:ind w:right="423"/>
        <w:jc w:val="right"/>
      </w:pPr>
      <w:r>
        <w:rPr/>
        <w:t>ნაშთი</w:t>
        <w:tab/>
        <w:t>აღიარებული</w:t>
        <w:tab/>
        <w:t>აღიარებული</w:t>
      </w:r>
      <w:r>
        <w:rPr>
          <w:spacing w:val="-12"/>
        </w:rPr>
        <w:t> </w:t>
      </w:r>
      <w:r>
        <w:rPr/>
        <w:t>სხვა</w:t>
        <w:tab/>
        <w:t>ნაშთი</w:t>
      </w:r>
    </w:p>
    <w:p>
      <w:pPr>
        <w:pStyle w:val="BodyText"/>
        <w:tabs>
          <w:tab w:pos="1185" w:val="left" w:leader="none"/>
          <w:tab w:pos="3408" w:val="left" w:leader="none"/>
          <w:tab w:pos="4196" w:val="left" w:leader="none"/>
        </w:tabs>
        <w:spacing w:before="17"/>
        <w:ind w:right="421"/>
        <w:jc w:val="right"/>
      </w:pPr>
      <w:r>
        <w:rPr/>
        <w:t>1</w:t>
      </w:r>
      <w:r>
        <w:rPr>
          <w:spacing w:val="-5"/>
        </w:rPr>
        <w:t> </w:t>
      </w:r>
      <w:r>
        <w:rPr/>
        <w:t>იანვარი</w:t>
        <w:tab/>
        <w:t>მოგებაში</w:t>
      </w:r>
      <w:r>
        <w:rPr>
          <w:spacing w:val="-8"/>
        </w:rPr>
        <w:t> </w:t>
      </w:r>
      <w:r>
        <w:rPr/>
        <w:t>ან</w:t>
        <w:tab/>
        <w:t>სრულ</w:t>
        <w:tab/>
      </w:r>
      <w:r>
        <w:rPr>
          <w:spacing w:val="-2"/>
        </w:rPr>
        <w:t>31</w:t>
      </w:r>
      <w:r>
        <w:rPr>
          <w:spacing w:val="-5"/>
        </w:rPr>
        <w:t> </w:t>
      </w:r>
      <w:r>
        <w:rPr>
          <w:spacing w:val="-2"/>
        </w:rPr>
        <w:t>დეკემბერი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5736" w:val="left" w:leader="none"/>
          <w:tab w:pos="7210" w:val="left" w:leader="none"/>
          <w:tab w:pos="9662" w:val="right" w:leader="none"/>
        </w:tabs>
        <w:spacing w:before="51"/>
        <w:ind w:left="4781"/>
      </w:pPr>
      <w:r>
        <w:rPr/>
        <w:pict>
          <v:rect style="position:absolute;margin-left:239.150009pt;margin-top:14.411498pt;width:283.050013pt;height:.95pt;mso-position-horizontal-relative:page;mso-position-vertical-relative:paragraph;z-index:15750656" filled="true" fillcolor="#000000" stroked="false">
            <v:fill type="solid"/>
            <w10:wrap type="none"/>
          </v:rect>
        </w:pict>
      </w:r>
      <w:r>
        <w:rPr/>
        <w:t>2021</w:t>
        <w:tab/>
        <w:t>ზარალში</w:t>
        <w:tab/>
        <w:t>შემოსავალში</w:t>
      </w:r>
      <w:r>
        <w:rPr>
          <w:rFonts w:ascii="Times New Roman" w:hAnsi="Times New Roman" w:cs="Times New Roman" w:eastAsia="Times New Roman"/>
        </w:rPr>
        <w:tab/>
      </w:r>
      <w:r>
        <w:rPr/>
        <w:t>2021</w:t>
      </w:r>
    </w:p>
    <w:p>
      <w:pPr>
        <w:pStyle w:val="BodyText"/>
        <w:spacing w:before="37"/>
        <w:ind w:left="328"/>
      </w:pPr>
      <w:r>
        <w:rPr>
          <w:spacing w:val="-1"/>
        </w:rPr>
        <w:t>ძირითადი საშუალებები,არამატერიალური</w:t>
      </w:r>
    </w:p>
    <w:p>
      <w:pPr>
        <w:pStyle w:val="BodyText"/>
        <w:tabs>
          <w:tab w:pos="4747" w:val="left" w:leader="none"/>
          <w:tab w:pos="6197" w:val="left" w:leader="none"/>
          <w:tab w:pos="8213" w:val="left" w:leader="none"/>
          <w:tab w:pos="9277" w:val="left" w:leader="none"/>
        </w:tabs>
        <w:spacing w:before="17"/>
        <w:ind w:left="280"/>
      </w:pPr>
      <w:r>
        <w:rPr/>
        <w:t>და</w:t>
      </w:r>
      <w:r>
        <w:rPr>
          <w:spacing w:val="-3"/>
        </w:rPr>
        <w:t> </w:t>
      </w:r>
      <w:r>
        <w:rPr/>
        <w:t>გამოყენების</w:t>
      </w:r>
      <w:r>
        <w:rPr>
          <w:spacing w:val="-4"/>
        </w:rPr>
        <w:t> </w:t>
      </w:r>
      <w:r>
        <w:rPr/>
        <w:t>უფლების</w:t>
      </w:r>
      <w:r>
        <w:rPr>
          <w:spacing w:val="-6"/>
        </w:rPr>
        <w:t> </w:t>
      </w:r>
      <w:r>
        <w:rPr/>
        <w:t>მქონე</w:t>
      </w:r>
      <w:r>
        <w:rPr>
          <w:spacing w:val="-3"/>
        </w:rPr>
        <w:t> </w:t>
      </w:r>
      <w:r>
        <w:rPr/>
        <w:t>აქტივები</w:t>
        <w:tab/>
        <w:t>(299)</w:t>
        <w:tab/>
        <w:t>(53)</w:t>
        <w:tab/>
        <w:t>-</w:t>
        <w:tab/>
        <w:t>(352)</w:t>
      </w:r>
    </w:p>
    <w:p>
      <w:pPr>
        <w:pStyle w:val="BodyText"/>
        <w:tabs>
          <w:tab w:pos="4747" w:val="left" w:leader="none"/>
          <w:tab w:pos="6226" w:val="left" w:leader="none"/>
          <w:tab w:pos="8213" w:val="left" w:leader="none"/>
          <w:tab w:pos="9277" w:val="left" w:leader="none"/>
        </w:tabs>
        <w:spacing w:before="13"/>
        <w:ind w:left="328"/>
      </w:pPr>
      <w:r>
        <w:rPr>
          <w:spacing w:val="-1"/>
        </w:rPr>
        <w:t>მომხმარებლებზე </w:t>
      </w:r>
      <w:r>
        <w:rPr/>
        <w:t>გაცემული</w:t>
      </w:r>
      <w:r>
        <w:rPr>
          <w:spacing w:val="-10"/>
        </w:rPr>
        <w:t> </w:t>
      </w:r>
      <w:r>
        <w:rPr/>
        <w:t>სესხები</w:t>
        <w:tab/>
        <w:t>(807)</w:t>
        <w:tab/>
        <w:t>259</w:t>
        <w:tab/>
        <w:t>-</w:t>
        <w:tab/>
        <w:t>(548)</w:t>
      </w:r>
    </w:p>
    <w:p>
      <w:pPr>
        <w:pStyle w:val="BodyText"/>
        <w:tabs>
          <w:tab w:pos="4838" w:val="left" w:leader="none"/>
          <w:tab w:pos="6197" w:val="left" w:leader="none"/>
          <w:tab w:pos="8105" w:val="left" w:leader="none"/>
          <w:tab w:pos="9363" w:val="left" w:leader="none"/>
        </w:tabs>
        <w:spacing w:before="17"/>
        <w:ind w:left="328"/>
      </w:pPr>
      <w:r>
        <w:rPr/>
        <w:t>საინვესტიციო</w:t>
      </w:r>
      <w:r>
        <w:rPr>
          <w:spacing w:val="-2"/>
        </w:rPr>
        <w:t> </w:t>
      </w:r>
      <w:r>
        <w:rPr/>
        <w:t>ფასიანი</w:t>
      </w:r>
      <w:r>
        <w:rPr>
          <w:spacing w:val="-5"/>
        </w:rPr>
        <w:t> </w:t>
      </w:r>
      <w:r>
        <w:rPr/>
        <w:t>ქაღალდები</w:t>
        <w:tab/>
        <w:t>(87)</w:t>
        <w:tab/>
        <w:t>(19)</w:t>
        <w:tab/>
        <w:t>64</w:t>
        <w:tab/>
        <w:t>(42)</w:t>
      </w:r>
    </w:p>
    <w:p>
      <w:pPr>
        <w:pStyle w:val="BodyText"/>
        <w:tabs>
          <w:tab w:pos="4838" w:val="left" w:leader="none"/>
          <w:tab w:pos="6317" w:val="left" w:leader="none"/>
          <w:tab w:pos="8213" w:val="left" w:leader="none"/>
          <w:tab w:pos="9363" w:val="left" w:leader="none"/>
        </w:tabs>
        <w:spacing w:before="13"/>
        <w:ind w:left="328"/>
      </w:pPr>
      <w:r>
        <w:rPr/>
        <w:t>სხვა</w:t>
      </w:r>
      <w:r>
        <w:rPr>
          <w:spacing w:val="-7"/>
        </w:rPr>
        <w:t> </w:t>
      </w:r>
      <w:r>
        <w:rPr/>
        <w:t>ვალდებულებები</w:t>
        <w:tab/>
        <w:t>(71)</w:t>
        <w:tab/>
        <w:t>11</w:t>
        <w:tab/>
        <w:t>-</w:t>
        <w:tab/>
        <w:t>(60)</w:t>
      </w:r>
    </w:p>
    <w:p>
      <w:pPr>
        <w:pStyle w:val="BodyText"/>
        <w:spacing w:line="20" w:lineRule="exact"/>
        <w:ind w:left="4102"/>
        <w:rPr>
          <w:sz w:val="2"/>
        </w:rPr>
      </w:pPr>
      <w:r>
        <w:rPr>
          <w:sz w:val="2"/>
        </w:rPr>
        <w:pict>
          <v:group style="width:283.05pt;height:.5pt;mso-position-horizontal-relative:char;mso-position-vertical-relative:line" coordorigin="0,0" coordsize="5661,10">
            <v:rect style="position:absolute;left:0;top:0;width:56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36" w:lineRule="exact" w:before="2"/>
        <w:ind w:left="280"/>
      </w:pPr>
      <w:r>
        <w:rPr>
          <w:spacing w:val="-2"/>
        </w:rPr>
        <w:t>წმინდა</w:t>
      </w:r>
      <w:r>
        <w:rPr>
          <w:spacing w:val="-8"/>
        </w:rPr>
        <w:t> </w:t>
      </w:r>
      <w:r>
        <w:rPr>
          <w:spacing w:val="-2"/>
        </w:rPr>
        <w:t>საგადასახადო</w:t>
      </w:r>
    </w:p>
    <w:p>
      <w:pPr>
        <w:pStyle w:val="BodyText"/>
        <w:tabs>
          <w:tab w:pos="4622" w:val="left" w:leader="none"/>
          <w:tab w:pos="6230" w:val="left" w:leader="none"/>
          <w:tab w:pos="8105" w:val="left" w:leader="none"/>
          <w:tab w:pos="9142" w:val="left" w:leader="none"/>
        </w:tabs>
        <w:spacing w:line="236" w:lineRule="exact"/>
        <w:ind w:left="280"/>
      </w:pPr>
      <w:r>
        <w:rPr/>
        <w:pict>
          <v:shape style="position:absolute;margin-left:238.400009pt;margin-top:10.685488pt;width:283.8pt;height:2.15pt;mso-position-horizontal-relative:page;mso-position-vertical-relative:paragraph;z-index:15750144" coordorigin="4768,214" coordsize="5676,43" path="m10444,243l4768,243,4768,257,10444,257,10444,243xm10444,214l4768,214,4768,228,10444,228,10444,214xe" filled="true" fillcolor="#000000" stroked="false">
            <v:path arrowok="t"/>
            <v:fill type="solid"/>
            <w10:wrap type="none"/>
          </v:shape>
        </w:pict>
      </w:r>
      <w:r>
        <w:rPr/>
        <w:t>(ვალდებულებები)/აქტივები</w:t>
        <w:tab/>
        <w:t>(1,264)</w:t>
        <w:tab/>
        <w:t>198</w:t>
        <w:tab/>
        <w:t>64</w:t>
        <w:tab/>
        <w:t>(1,002)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1"/>
        <w:ind w:left="328"/>
      </w:pPr>
      <w:r>
        <w:rPr>
          <w:spacing w:val="-1"/>
        </w:rPr>
        <w:t>ძირითადი</w:t>
      </w:r>
      <w:r>
        <w:rPr>
          <w:spacing w:val="3"/>
        </w:rPr>
        <w:t> </w:t>
      </w:r>
      <w:r>
        <w:rPr>
          <w:spacing w:val="-1"/>
        </w:rPr>
        <w:t>საშუალებები,არამატერიალური</w:t>
      </w:r>
    </w:p>
    <w:p>
      <w:pPr>
        <w:pStyle w:val="BodyText"/>
        <w:tabs>
          <w:tab w:pos="907" w:val="left" w:leader="none"/>
          <w:tab w:pos="2299" w:val="left" w:leader="none"/>
          <w:tab w:pos="4637" w:val="left" w:leader="none"/>
        </w:tabs>
        <w:spacing w:before="52"/>
        <w:ind w:right="423"/>
        <w:jc w:val="right"/>
      </w:pPr>
      <w:r>
        <w:rPr/>
        <w:br w:type="column"/>
      </w:r>
      <w:r>
        <w:rPr/>
        <w:t>ნაშთი</w:t>
        <w:tab/>
        <w:t>აღიარებული</w:t>
        <w:tab/>
        <w:t>აღიარებული</w:t>
      </w:r>
      <w:r>
        <w:rPr>
          <w:spacing w:val="-12"/>
        </w:rPr>
        <w:t> </w:t>
      </w:r>
      <w:r>
        <w:rPr/>
        <w:t>სხვა</w:t>
        <w:tab/>
        <w:t>ნაშთი</w:t>
      </w:r>
    </w:p>
    <w:p>
      <w:pPr>
        <w:pStyle w:val="BodyText"/>
        <w:tabs>
          <w:tab w:pos="1296" w:val="left" w:leader="none"/>
          <w:tab w:pos="3514" w:val="left" w:leader="none"/>
          <w:tab w:pos="4316" w:val="left" w:leader="none"/>
        </w:tabs>
        <w:spacing w:before="12"/>
        <w:ind w:right="421"/>
        <w:jc w:val="right"/>
      </w:pPr>
      <w:r>
        <w:rPr/>
        <w:t>1</w:t>
      </w:r>
      <w:r>
        <w:rPr>
          <w:spacing w:val="-5"/>
        </w:rPr>
        <w:t> </w:t>
      </w:r>
      <w:r>
        <w:rPr/>
        <w:t>იანვარი</w:t>
        <w:tab/>
        <w:t>მოგებაში</w:t>
      </w:r>
      <w:r>
        <w:rPr>
          <w:spacing w:val="-8"/>
        </w:rPr>
        <w:t> </w:t>
      </w:r>
      <w:r>
        <w:rPr/>
        <w:t>ან</w:t>
        <w:tab/>
        <w:t>სრულ</w:t>
        <w:tab/>
      </w:r>
      <w:r>
        <w:rPr>
          <w:spacing w:val="-2"/>
        </w:rPr>
        <w:t>31</w:t>
      </w:r>
      <w:r>
        <w:rPr>
          <w:spacing w:val="-5"/>
        </w:rPr>
        <w:t> </w:t>
      </w:r>
      <w:r>
        <w:rPr>
          <w:spacing w:val="-2"/>
        </w:rPr>
        <w:t>დეკემბერი</w:t>
      </w:r>
    </w:p>
    <w:p>
      <w:pPr>
        <w:pStyle w:val="BodyText"/>
        <w:tabs>
          <w:tab w:pos="1788" w:val="left" w:leader="none"/>
          <w:tab w:pos="3260" w:val="left" w:leader="none"/>
          <w:tab w:pos="5723" w:val="right" w:leader="none"/>
        </w:tabs>
        <w:spacing w:before="3"/>
        <w:ind w:left="722"/>
      </w:pPr>
      <w:r>
        <w:rPr/>
        <w:t>2020</w:t>
        <w:tab/>
        <w:t>ზარალში</w:t>
        <w:tab/>
        <w:t>შემოსავალში</w:t>
      </w:r>
      <w:r>
        <w:rPr>
          <w:rFonts w:ascii="Times New Roman" w:hAnsi="Times New Roman" w:cs="Times New Roman" w:eastAsia="Times New Roman"/>
        </w:rPr>
        <w:tab/>
      </w:r>
      <w:r>
        <w:rPr/>
        <w:t>2020</w:t>
      </w: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284.25pt;height:.95pt;mso-position-horizontal-relative:char;mso-position-vertical-relative:line" coordorigin="0,0" coordsize="5685,19">
            <v:shape style="position:absolute;left:0;top:0;width:5685;height:19" coordorigin="0,0" coordsize="5685,19" path="m5685,0l4312,0,4293,0,1061,0,0,0,0,19,1061,19,4293,19,4312,19,5685,19,568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50"/>
          <w:pgMar w:top="1600" w:bottom="280" w:left="680" w:right="1140"/>
          <w:cols w:num="2" w:equalWidth="0">
            <w:col w:w="3899" w:space="40"/>
            <w:col w:w="6161"/>
          </w:cols>
        </w:sectPr>
      </w:pPr>
    </w:p>
    <w:p>
      <w:pPr>
        <w:pStyle w:val="BodyText"/>
        <w:tabs>
          <w:tab w:pos="4627" w:val="left" w:leader="none"/>
          <w:tab w:pos="6307" w:val="left" w:leader="none"/>
          <w:tab w:pos="8206" w:val="left" w:leader="none"/>
          <w:tab w:pos="9277" w:val="left" w:leader="none"/>
        </w:tabs>
        <w:spacing w:before="12"/>
        <w:ind w:left="280"/>
      </w:pPr>
      <w:r>
        <w:rPr/>
        <w:t>და</w:t>
      </w:r>
      <w:r>
        <w:rPr>
          <w:spacing w:val="-3"/>
        </w:rPr>
        <w:t> </w:t>
      </w:r>
      <w:r>
        <w:rPr/>
        <w:t>გამოყენების</w:t>
      </w:r>
      <w:r>
        <w:rPr>
          <w:spacing w:val="-4"/>
        </w:rPr>
        <w:t> </w:t>
      </w:r>
      <w:r>
        <w:rPr/>
        <w:t>უფლების</w:t>
      </w:r>
      <w:r>
        <w:rPr>
          <w:spacing w:val="-6"/>
        </w:rPr>
        <w:t> </w:t>
      </w:r>
      <w:r>
        <w:rPr/>
        <w:t>მქონე</w:t>
      </w:r>
      <w:r>
        <w:rPr>
          <w:spacing w:val="-3"/>
        </w:rPr>
        <w:t> </w:t>
      </w:r>
      <w:r>
        <w:rPr/>
        <w:t>აქტივები</w:t>
        <w:tab/>
        <w:t>(323)</w:t>
        <w:tab/>
        <w:t>24</w:t>
        <w:tab/>
        <w:t>-</w:t>
        <w:tab/>
        <w:t>(299)</w:t>
      </w:r>
    </w:p>
    <w:p>
      <w:pPr>
        <w:pStyle w:val="BodyText"/>
        <w:tabs>
          <w:tab w:pos="4627" w:val="left" w:leader="none"/>
          <w:tab w:pos="6096" w:val="left" w:leader="none"/>
          <w:tab w:pos="8206" w:val="left" w:leader="none"/>
          <w:tab w:pos="9277" w:val="left" w:leader="none"/>
        </w:tabs>
        <w:spacing w:before="18"/>
        <w:ind w:left="328"/>
      </w:pPr>
      <w:r>
        <w:rPr>
          <w:spacing w:val="-1"/>
        </w:rPr>
        <w:t>მომხმარებლებზე </w:t>
      </w:r>
      <w:r>
        <w:rPr/>
        <w:t>გაცემული</w:t>
      </w:r>
      <w:r>
        <w:rPr>
          <w:spacing w:val="-10"/>
        </w:rPr>
        <w:t> </w:t>
      </w:r>
      <w:r>
        <w:rPr/>
        <w:t>სესხები</w:t>
        <w:tab/>
        <w:t>(654)</w:t>
        <w:tab/>
        <w:t>(153)</w:t>
        <w:tab/>
        <w:t>-</w:t>
        <w:tab/>
        <w:t>(807)</w:t>
      </w:r>
    </w:p>
    <w:p>
      <w:pPr>
        <w:pStyle w:val="BodyText"/>
        <w:tabs>
          <w:tab w:pos="4838" w:val="left" w:leader="none"/>
          <w:tab w:pos="6187" w:val="left" w:leader="none"/>
          <w:tab w:pos="7971" w:val="left" w:leader="none"/>
          <w:tab w:pos="9363" w:val="left" w:leader="none"/>
        </w:tabs>
        <w:spacing w:before="15"/>
        <w:ind w:left="328"/>
      </w:pPr>
      <w:r>
        <w:rPr/>
        <w:t>საინვესტიციო</w:t>
      </w:r>
      <w:r>
        <w:rPr>
          <w:spacing w:val="-2"/>
        </w:rPr>
        <w:t> </w:t>
      </w:r>
      <w:r>
        <w:rPr/>
        <w:t>ფასიანი</w:t>
      </w:r>
      <w:r>
        <w:rPr>
          <w:spacing w:val="-5"/>
        </w:rPr>
        <w:t> </w:t>
      </w:r>
      <w:r>
        <w:rPr/>
        <w:t>ქაღალდები</w:t>
        <w:tab/>
        <w:t>49</w:t>
        <w:tab/>
        <w:t>(45)</w:t>
        <w:tab/>
        <w:t>(91)</w:t>
        <w:tab/>
        <w:t>(87)</w:t>
      </w:r>
    </w:p>
    <w:p>
      <w:pPr>
        <w:pStyle w:val="BodyText"/>
        <w:tabs>
          <w:tab w:pos="4718" w:val="left" w:leader="none"/>
          <w:tab w:pos="6307" w:val="left" w:leader="none"/>
          <w:tab w:pos="8199" w:val="left" w:leader="none"/>
          <w:tab w:pos="9363" w:val="left" w:leader="none"/>
        </w:tabs>
        <w:spacing w:before="17"/>
        <w:ind w:left="328"/>
      </w:pPr>
      <w:r>
        <w:rPr/>
        <w:t>სხვა</w:t>
      </w:r>
      <w:r>
        <w:rPr>
          <w:spacing w:val="-7"/>
        </w:rPr>
        <w:t> </w:t>
      </w:r>
      <w:r>
        <w:rPr/>
        <w:t>ვალდებულებები</w:t>
        <w:tab/>
        <w:t>(85)</w:t>
        <w:tab/>
        <w:t>14</w:t>
        <w:tab/>
        <w:t>-</w:t>
        <w:tab/>
        <w:t>(71)</w:t>
      </w:r>
    </w:p>
    <w:p>
      <w:pPr>
        <w:pStyle w:val="BodyText"/>
        <w:spacing w:line="20" w:lineRule="exact"/>
        <w:ind w:left="4078"/>
        <w:rPr>
          <w:sz w:val="2"/>
        </w:rPr>
      </w:pPr>
      <w:r>
        <w:rPr>
          <w:sz w:val="2"/>
        </w:rPr>
        <w:pict>
          <v:group style="width:284.25pt;height:.5pt;mso-position-horizontal-relative:char;mso-position-vertical-relative:line" coordorigin="0,0" coordsize="5685,10">
            <v:shape style="position:absolute;left:0;top:0;width:5685;height:10" coordorigin="0,0" coordsize="5685,10" path="m5685,0l4303,0,4293,0,1052,0,0,0,0,10,1052,10,4293,10,4303,10,5685,10,568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line="231" w:lineRule="exact"/>
        <w:ind w:left="280"/>
      </w:pPr>
      <w:r>
        <w:rPr>
          <w:spacing w:val="-2"/>
        </w:rPr>
        <w:t>წმინდა</w:t>
      </w:r>
      <w:r>
        <w:rPr>
          <w:spacing w:val="-8"/>
        </w:rPr>
        <w:t> </w:t>
      </w:r>
      <w:r>
        <w:rPr>
          <w:spacing w:val="-2"/>
        </w:rPr>
        <w:t>საგადასახადო</w:t>
      </w:r>
    </w:p>
    <w:p>
      <w:pPr>
        <w:pStyle w:val="BodyText"/>
        <w:tabs>
          <w:tab w:pos="4502" w:val="left" w:leader="none"/>
          <w:tab w:pos="6106" w:val="left" w:leader="none"/>
          <w:tab w:pos="7973" w:val="left" w:leader="none"/>
          <w:tab w:pos="9142" w:val="left" w:leader="none"/>
        </w:tabs>
        <w:spacing w:line="236" w:lineRule="exact"/>
        <w:ind w:left="280"/>
      </w:pPr>
      <w:r>
        <w:rPr/>
        <w:pict>
          <v:shape style="position:absolute;margin-left:237.200012pt;margin-top:10.687492pt;width:285pt;height:2.15pt;mso-position-horizontal-relative:page;mso-position-vertical-relative:paragraph;z-index:15749632" coordorigin="4744,214" coordsize="5700,43" path="m10444,243l4744,243,4744,257,10444,257,10444,243xm10444,214l4744,214,4744,228,10444,228,10444,214xe" filled="true" fillcolor="#000000" stroked="false">
            <v:path arrowok="t"/>
            <v:fill type="solid"/>
            <w10:wrap type="none"/>
          </v:shape>
        </w:pict>
      </w:r>
      <w:r>
        <w:rPr/>
        <w:t>(ვალდებულებები)/აქტივები</w:t>
        <w:tab/>
        <w:t>(1,013)</w:t>
        <w:tab/>
        <w:t>(160)</w:t>
        <w:tab/>
        <w:t>(91)</w:t>
        <w:tab/>
        <w:t>(1,264)</w:t>
      </w:r>
    </w:p>
    <w:p>
      <w:pPr>
        <w:spacing w:after="0" w:line="236" w:lineRule="exact"/>
        <w:sectPr>
          <w:type w:val="continuous"/>
          <w:pgSz w:w="11920" w:h="16850"/>
          <w:pgMar w:top="1600" w:bottom="280" w:left="680" w:right="114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42"/>
        <w:ind w:left="172" w:right="0" w:firstLine="0"/>
        <w:jc w:val="left"/>
        <w:rPr>
          <w:rFonts w:ascii="Arial" w:hAnsi="Arial" w:cs="Arial" w:eastAsia="Arial"/>
          <w:b/>
          <w:bCs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10</w:t>
      </w:r>
      <w:r>
        <w:rPr>
          <w:rFonts w:ascii="Arial" w:hAnsi="Arial" w:cs="Arial" w:eastAsia="Arial"/>
          <w:b/>
          <w:bCs/>
          <w:spacing w:val="-12"/>
          <w:sz w:val="20"/>
          <w:szCs w:val="20"/>
        </w:rPr>
        <w:t> </w:t>
      </w:r>
      <w:r>
        <w:rPr>
          <w:spacing w:val="-1"/>
          <w:sz w:val="20"/>
          <w:szCs w:val="20"/>
        </w:rPr>
        <w:t>დაბეგვრა</w:t>
      </w:r>
      <w:r>
        <w:rPr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(</w:t>
      </w:r>
      <w:r>
        <w:rPr>
          <w:spacing w:val="-1"/>
          <w:sz w:val="20"/>
          <w:szCs w:val="20"/>
        </w:rPr>
        <w:t>გაგრძელება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)</w:t>
      </w:r>
    </w:p>
    <w:p>
      <w:pPr>
        <w:pStyle w:val="BodyText"/>
        <w:tabs>
          <w:tab w:pos="787" w:val="left" w:leader="none"/>
          <w:tab w:pos="2179" w:val="left" w:leader="none"/>
          <w:tab w:pos="4517" w:val="left" w:leader="none"/>
        </w:tabs>
        <w:spacing w:before="133"/>
        <w:ind w:right="426"/>
        <w:jc w:val="right"/>
      </w:pPr>
      <w:r>
        <w:rPr/>
        <w:t>ნაშთი</w:t>
        <w:tab/>
        <w:t>აღიარებული</w:t>
        <w:tab/>
        <w:t>აღიარებული</w:t>
      </w:r>
      <w:r>
        <w:rPr>
          <w:spacing w:val="-12"/>
        </w:rPr>
        <w:t> </w:t>
      </w:r>
      <w:r>
        <w:rPr/>
        <w:t>სხვა</w:t>
        <w:tab/>
        <w:t>ნაშთი</w:t>
      </w:r>
    </w:p>
    <w:p>
      <w:pPr>
        <w:pStyle w:val="BodyText"/>
        <w:tabs>
          <w:tab w:pos="1176" w:val="left" w:leader="none"/>
          <w:tab w:pos="3394" w:val="left" w:leader="none"/>
          <w:tab w:pos="4196" w:val="left" w:leader="none"/>
        </w:tabs>
        <w:spacing w:before="17"/>
        <w:ind w:right="423"/>
        <w:jc w:val="right"/>
      </w:pPr>
      <w:r>
        <w:rPr/>
        <w:t>1</w:t>
      </w:r>
      <w:r>
        <w:rPr>
          <w:spacing w:val="-5"/>
        </w:rPr>
        <w:t> </w:t>
      </w:r>
      <w:r>
        <w:rPr/>
        <w:t>იანვარი</w:t>
        <w:tab/>
        <w:t>მოგებაში</w:t>
      </w:r>
      <w:r>
        <w:rPr>
          <w:spacing w:val="-8"/>
        </w:rPr>
        <w:t> </w:t>
      </w:r>
      <w:r>
        <w:rPr/>
        <w:t>ან</w:t>
        <w:tab/>
        <w:t>სრულ</w:t>
        <w:tab/>
      </w:r>
      <w:r>
        <w:rPr>
          <w:spacing w:val="-2"/>
        </w:rPr>
        <w:t>31</w:t>
      </w:r>
      <w:r>
        <w:rPr>
          <w:spacing w:val="-5"/>
        </w:rPr>
        <w:t> </w:t>
      </w:r>
      <w:r>
        <w:rPr>
          <w:spacing w:val="-2"/>
        </w:rPr>
        <w:t>დეკემბერი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5724" w:val="left" w:leader="none"/>
          <w:tab w:pos="7196" w:val="left" w:leader="none"/>
          <w:tab w:pos="9659" w:val="right" w:leader="none"/>
        </w:tabs>
        <w:spacing w:before="52"/>
        <w:ind w:left="4778"/>
      </w:pPr>
      <w:r>
        <w:rPr/>
        <w:pict>
          <v:shape style="position:absolute;margin-left:237.900009pt;margin-top:14.171516pt;width:284.25pt;height:.95pt;mso-position-horizontal-relative:page;mso-position-vertical-relative:paragraph;z-index:15752704" coordorigin="4758,283" coordsize="5685,19" path="m10443,283l9070,283,9051,283,5944,283,4758,283,4758,302,5944,302,9051,302,9070,302,10443,302,10443,283xe" filled="true" fillcolor="#000000" stroked="false">
            <v:path arrowok="t"/>
            <v:fill type="solid"/>
            <w10:wrap type="none"/>
          </v:shape>
        </w:pict>
      </w:r>
      <w:r>
        <w:rPr/>
        <w:t>2019</w:t>
        <w:tab/>
        <w:t>ზარალში</w:t>
        <w:tab/>
        <w:t>შემოსავალში</w:t>
      </w:r>
      <w:r>
        <w:rPr>
          <w:rFonts w:ascii="Times New Roman" w:hAnsi="Times New Roman" w:cs="Times New Roman" w:eastAsia="Times New Roman"/>
        </w:rPr>
        <w:tab/>
      </w:r>
      <w:r>
        <w:rPr/>
        <w:t>2019</w:t>
      </w:r>
    </w:p>
    <w:p>
      <w:pPr>
        <w:pStyle w:val="BodyText"/>
        <w:spacing w:before="36"/>
        <w:ind w:left="328"/>
      </w:pPr>
      <w:r>
        <w:rPr>
          <w:spacing w:val="-1"/>
        </w:rPr>
        <w:t>ძირითადი საშუალებები,არამატერიალური</w:t>
      </w:r>
    </w:p>
    <w:p>
      <w:pPr>
        <w:pStyle w:val="BodyText"/>
        <w:tabs>
          <w:tab w:pos="4752" w:val="left" w:leader="none"/>
          <w:tab w:pos="6101" w:val="left" w:leader="none"/>
          <w:tab w:pos="8206" w:val="left" w:leader="none"/>
          <w:tab w:pos="9279" w:val="left" w:leader="none"/>
        </w:tabs>
        <w:spacing w:before="18"/>
        <w:ind w:left="280"/>
      </w:pPr>
      <w:r>
        <w:rPr/>
        <w:t>და</w:t>
      </w:r>
      <w:r>
        <w:rPr>
          <w:spacing w:val="-3"/>
        </w:rPr>
        <w:t> </w:t>
      </w:r>
      <w:r>
        <w:rPr/>
        <w:t>გამოყენების</w:t>
      </w:r>
      <w:r>
        <w:rPr>
          <w:spacing w:val="-4"/>
        </w:rPr>
        <w:t> </w:t>
      </w:r>
      <w:r>
        <w:rPr/>
        <w:t>უფლების</w:t>
      </w:r>
      <w:r>
        <w:rPr>
          <w:spacing w:val="-6"/>
        </w:rPr>
        <w:t> </w:t>
      </w:r>
      <w:r>
        <w:rPr/>
        <w:t>მქონე</w:t>
      </w:r>
      <w:r>
        <w:rPr>
          <w:spacing w:val="-3"/>
        </w:rPr>
        <w:t> </w:t>
      </w:r>
      <w:r>
        <w:rPr/>
        <w:t>აქტივები</w:t>
        <w:tab/>
        <w:t>(102)</w:t>
        <w:tab/>
        <w:t>(221)</w:t>
        <w:tab/>
        <w:t>-</w:t>
        <w:tab/>
        <w:t>(323)</w:t>
      </w:r>
    </w:p>
    <w:p>
      <w:pPr>
        <w:pStyle w:val="BodyText"/>
        <w:tabs>
          <w:tab w:pos="4752" w:val="left" w:leader="none"/>
          <w:tab w:pos="6192" w:val="left" w:leader="none"/>
          <w:tab w:pos="8206" w:val="left" w:leader="none"/>
          <w:tab w:pos="9279" w:val="left" w:leader="none"/>
        </w:tabs>
        <w:spacing w:before="12"/>
        <w:ind w:left="328"/>
      </w:pPr>
      <w:r>
        <w:rPr>
          <w:spacing w:val="-1"/>
        </w:rPr>
        <w:t>მომხმარებლებზე </w:t>
      </w:r>
      <w:r>
        <w:rPr/>
        <w:t>გაცემული</w:t>
      </w:r>
      <w:r>
        <w:rPr>
          <w:spacing w:val="-10"/>
        </w:rPr>
        <w:t> </w:t>
      </w:r>
      <w:r>
        <w:rPr/>
        <w:t>სესხები</w:t>
        <w:tab/>
        <w:t>(581)</w:t>
        <w:tab/>
        <w:t>(73)</w:t>
        <w:tab/>
        <w:t>-</w:t>
        <w:tab/>
        <w:t>(654)</w:t>
      </w:r>
    </w:p>
    <w:p>
      <w:pPr>
        <w:pStyle w:val="BodyText"/>
        <w:tabs>
          <w:tab w:pos="4958" w:val="left" w:leader="none"/>
          <w:tab w:pos="6192" w:val="left" w:leader="none"/>
          <w:tab w:pos="8091" w:val="left" w:leader="none"/>
          <w:tab w:pos="9659" w:val="right" w:leader="none"/>
        </w:tabs>
        <w:spacing w:before="17"/>
        <w:ind w:left="328"/>
      </w:pPr>
      <w:r>
        <w:rPr/>
        <w:t>საინვესტიციო</w:t>
      </w:r>
      <w:r>
        <w:rPr>
          <w:spacing w:val="-2"/>
        </w:rPr>
        <w:t> </w:t>
      </w:r>
      <w:r>
        <w:rPr/>
        <w:t>ფასიანი</w:t>
      </w:r>
      <w:r>
        <w:rPr>
          <w:spacing w:val="-5"/>
        </w:rPr>
        <w:t> </w:t>
      </w:r>
      <w:r>
        <w:rPr/>
        <w:t>ქაღალდები</w:t>
        <w:tab/>
        <w:t>88</w:t>
        <w:tab/>
        <w:t>(81)</w:t>
        <w:tab/>
        <w:t>42</w:t>
        <w:tab/>
        <w:t>49</w:t>
      </w:r>
    </w:p>
    <w:p>
      <w:pPr>
        <w:pStyle w:val="BodyText"/>
        <w:tabs>
          <w:tab w:pos="4843" w:val="left" w:leader="none"/>
          <w:tab w:pos="6192" w:val="left" w:leader="none"/>
          <w:tab w:pos="8206" w:val="left" w:leader="none"/>
          <w:tab w:pos="9368" w:val="left" w:leader="none"/>
        </w:tabs>
        <w:spacing w:before="13"/>
        <w:ind w:left="328"/>
      </w:pPr>
      <w:r>
        <w:rPr/>
        <w:pict>
          <v:rect style="position:absolute;margin-left:238.009995pt;margin-top:10.551531pt;width:284.470pt;height:.36pt;mso-position-horizontal-relative:page;mso-position-vertical-relative:paragraph;z-index:15752192" filled="true" fillcolor="#000000" stroked="false">
            <v:fill type="solid"/>
            <w10:wrap type="none"/>
          </v:rect>
        </w:pict>
      </w:r>
      <w:r>
        <w:rPr/>
        <w:t>სხვა</w:t>
      </w:r>
      <w:r>
        <w:rPr>
          <w:spacing w:val="-7"/>
        </w:rPr>
        <w:t> </w:t>
      </w:r>
      <w:r>
        <w:rPr/>
        <w:t>ვალდებულებები</w:t>
        <w:tab/>
        <w:t>(54)</w:t>
        <w:tab/>
        <w:t>(31)</w:t>
        <w:tab/>
        <w:t>-</w:t>
        <w:tab/>
        <w:t>(85)</w:t>
      </w:r>
    </w:p>
    <w:p>
      <w:pPr>
        <w:pStyle w:val="BodyText"/>
        <w:spacing w:before="18"/>
        <w:ind w:left="280"/>
      </w:pPr>
      <w:r>
        <w:rPr>
          <w:spacing w:val="-2"/>
        </w:rPr>
        <w:t>წმინდა</w:t>
      </w:r>
      <w:r>
        <w:rPr>
          <w:spacing w:val="-8"/>
        </w:rPr>
        <w:t> </w:t>
      </w:r>
      <w:r>
        <w:rPr>
          <w:spacing w:val="-2"/>
        </w:rPr>
        <w:t>საგადასახადო</w:t>
      </w:r>
    </w:p>
    <w:p>
      <w:pPr>
        <w:pStyle w:val="BodyText"/>
        <w:tabs>
          <w:tab w:pos="4761" w:val="left" w:leader="none"/>
          <w:tab w:pos="6110" w:val="left" w:leader="none"/>
          <w:tab w:pos="8093" w:val="left" w:leader="none"/>
          <w:tab w:pos="9147" w:val="left" w:leader="none"/>
        </w:tabs>
        <w:spacing w:before="1"/>
        <w:ind w:left="280"/>
      </w:pPr>
      <w:r>
        <w:rPr/>
        <w:t>(ვალდებულებები)/აქტივები</w:t>
        <w:tab/>
        <w:t>(649)</w:t>
        <w:tab/>
        <w:t>(406)</w:t>
        <w:tab/>
        <w:t>42</w:t>
        <w:tab/>
        <w:t>(1,013)</w:t>
      </w:r>
    </w:p>
    <w:p>
      <w:pPr>
        <w:pStyle w:val="BodyText"/>
        <w:spacing w:line="43" w:lineRule="exact"/>
        <w:ind w:left="4064"/>
        <w:rPr>
          <w:sz w:val="4"/>
        </w:rPr>
      </w:pPr>
      <w:r>
        <w:rPr>
          <w:position w:val="0"/>
          <w:sz w:val="4"/>
        </w:rPr>
        <w:pict>
          <v:group style="width:285pt;height:2.15pt;mso-position-horizontal-relative:char;mso-position-vertical-relative:line" coordorigin="0,0" coordsize="5700,43">
            <v:shape style="position:absolute;left:0;top:0;width:5700;height:43" coordorigin="0,0" coordsize="5700,43" path="m5700,29l0,29,0,43,5700,43,5700,29xm5700,0l0,0,0,14,5700,14,570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Heading4"/>
        <w:ind w:left="172"/>
      </w:pPr>
      <w:r>
        <w:rPr>
          <w:w w:val="95"/>
        </w:rPr>
        <w:t>11</w:t>
      </w:r>
      <w:r>
        <w:rPr>
          <w:spacing w:val="15"/>
          <w:w w:val="95"/>
        </w:rPr>
        <w:t> </w:t>
      </w:r>
      <w:r>
        <w:rPr>
          <w:w w:val="95"/>
        </w:rPr>
        <w:t>ფული</w:t>
      </w:r>
      <w:r>
        <w:rPr>
          <w:spacing w:val="11"/>
          <w:w w:val="95"/>
        </w:rPr>
        <w:t> </w:t>
      </w:r>
      <w:r>
        <w:rPr>
          <w:w w:val="95"/>
        </w:rPr>
        <w:t>და</w:t>
      </w:r>
      <w:r>
        <w:rPr>
          <w:spacing w:val="13"/>
          <w:w w:val="95"/>
        </w:rPr>
        <w:t> </w:t>
      </w:r>
      <w:r>
        <w:rPr>
          <w:w w:val="95"/>
        </w:rPr>
        <w:t>ფულის</w:t>
      </w:r>
      <w:r>
        <w:rPr>
          <w:spacing w:val="17"/>
          <w:w w:val="95"/>
        </w:rPr>
        <w:t> </w:t>
      </w:r>
      <w:r>
        <w:rPr>
          <w:w w:val="95"/>
        </w:rPr>
        <w:t>ეკვივალენტები</w:t>
      </w:r>
    </w:p>
    <w:p>
      <w:pPr>
        <w:pStyle w:val="BodyText"/>
        <w:spacing w:before="117"/>
        <w:ind w:left="172"/>
      </w:pPr>
      <w:r>
        <w:rPr/>
        <w:t>ფული</w:t>
      </w:r>
      <w:r>
        <w:rPr>
          <w:spacing w:val="3"/>
        </w:rPr>
        <w:t> </w:t>
      </w:r>
      <w:r>
        <w:rPr/>
        <w:t>და</w:t>
      </w:r>
      <w:r>
        <w:rPr>
          <w:spacing w:val="3"/>
        </w:rPr>
        <w:t> </w:t>
      </w:r>
      <w:r>
        <w:rPr/>
        <w:t>ფულის</w:t>
      </w:r>
      <w:r>
        <w:rPr>
          <w:spacing w:val="-4"/>
        </w:rPr>
        <w:t> </w:t>
      </w:r>
      <w:r>
        <w:rPr/>
        <w:t>ეკვივალენტები</w:t>
      </w:r>
      <w:r>
        <w:rPr>
          <w:spacing w:val="3"/>
        </w:rPr>
        <w:t> </w:t>
      </w:r>
      <w:r>
        <w:rPr/>
        <w:t>2021</w:t>
      </w:r>
      <w:r>
        <w:rPr>
          <w:spacing w:val="2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31</w:t>
      </w:r>
      <w:r>
        <w:rPr>
          <w:spacing w:val="3"/>
        </w:rPr>
        <w:t> </w:t>
      </w:r>
      <w:r>
        <w:rPr/>
        <w:t>დეკემბრის,</w:t>
      </w:r>
      <w:r>
        <w:rPr>
          <w:spacing w:val="1"/>
        </w:rPr>
        <w:t> </w:t>
      </w:r>
      <w:r>
        <w:rPr/>
        <w:t>2020</w:t>
      </w:r>
      <w:r>
        <w:rPr>
          <w:spacing w:val="-1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დეკემბრის</w:t>
      </w:r>
      <w:r>
        <w:rPr>
          <w:spacing w:val="4"/>
        </w:rPr>
        <w:t> </w:t>
      </w:r>
      <w:r>
        <w:rPr/>
        <w:t>და</w:t>
      </w:r>
      <w:r>
        <w:rPr>
          <w:spacing w:val="40"/>
        </w:rPr>
        <w:t> </w:t>
      </w:r>
      <w:r>
        <w:rPr/>
        <w:t>2019</w:t>
      </w:r>
      <w:r>
        <w:rPr>
          <w:spacing w:val="2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-4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შემდეგს:</w:t>
      </w:r>
    </w:p>
    <w:p>
      <w:pPr>
        <w:pStyle w:val="BodyText"/>
        <w:tabs>
          <w:tab w:pos="6684" w:val="left" w:leader="none"/>
          <w:tab w:pos="7897" w:val="left" w:leader="none"/>
          <w:tab w:pos="9301" w:val="left" w:leader="none"/>
        </w:tabs>
        <w:spacing w:before="133"/>
        <w:ind w:left="6063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</w:t>
      </w:r>
      <w:r>
        <w:rPr>
          <w:spacing w:val="-21"/>
          <w:u w:val="single"/>
        </w:rPr>
        <w:t> 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4"/>
        <w:gridCol w:w="1802"/>
        <w:gridCol w:w="1211"/>
        <w:gridCol w:w="1279"/>
      </w:tblGrid>
      <w:tr>
        <w:trPr>
          <w:trHeight w:val="183" w:hRule="atLeast"/>
        </w:trPr>
        <w:tc>
          <w:tcPr>
            <w:tcW w:w="5254" w:type="dxa"/>
          </w:tcPr>
          <w:p>
            <w:pPr>
              <w:pStyle w:val="TableParagraph"/>
              <w:spacing w:line="16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ნაღდი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სალაროში</w:t>
            </w:r>
          </w:p>
        </w:tc>
        <w:tc>
          <w:tcPr>
            <w:tcW w:w="1802" w:type="dxa"/>
          </w:tcPr>
          <w:p>
            <w:pPr>
              <w:pStyle w:val="TableParagraph"/>
              <w:tabs>
                <w:tab w:pos="566" w:val="left" w:leader="none"/>
              </w:tabs>
              <w:spacing w:line="163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2,974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211" w:type="dxa"/>
          </w:tcPr>
          <w:p>
            <w:pPr>
              <w:pStyle w:val="TableParagraph"/>
              <w:tabs>
                <w:tab w:pos="422" w:val="left" w:leader="none"/>
              </w:tabs>
              <w:spacing w:line="16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3,167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623" w:val="left" w:leader="none"/>
              </w:tabs>
              <w:spacing w:line="163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2,752</w:t>
            </w:r>
          </w:p>
        </w:tc>
      </w:tr>
      <w:tr>
        <w:trPr>
          <w:trHeight w:val="517" w:hRule="atLeast"/>
        </w:trPr>
        <w:tc>
          <w:tcPr>
            <w:tcW w:w="525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ფულის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ეკვივალენტები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254" w:type="dxa"/>
          </w:tcPr>
          <w:p>
            <w:pPr>
              <w:pStyle w:val="TableParagraph"/>
              <w:spacing w:line="217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საკორესპოდენტო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802" w:type="dxa"/>
          </w:tcPr>
          <w:p>
            <w:pPr>
              <w:pStyle w:val="TableParagraph"/>
              <w:spacing w:line="217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19,477</w:t>
            </w:r>
          </w:p>
        </w:tc>
        <w:tc>
          <w:tcPr>
            <w:tcW w:w="1211" w:type="dxa"/>
          </w:tcPr>
          <w:p>
            <w:pPr>
              <w:pStyle w:val="TableParagraph"/>
              <w:spacing w:line="217" w:lineRule="exact"/>
              <w:ind w:left="419"/>
              <w:rPr>
                <w:sz w:val="18"/>
              </w:rPr>
            </w:pPr>
            <w:r>
              <w:rPr>
                <w:sz w:val="18"/>
              </w:rPr>
              <w:t>16,181</w:t>
            </w:r>
          </w:p>
        </w:tc>
        <w:tc>
          <w:tcPr>
            <w:tcW w:w="1279" w:type="dxa"/>
          </w:tcPr>
          <w:p>
            <w:pPr>
              <w:pStyle w:val="TableParagraph"/>
              <w:spacing w:line="217" w:lineRule="exact"/>
              <w:ind w:left="849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</w:tr>
      <w:tr>
        <w:trPr>
          <w:trHeight w:val="246" w:hRule="atLeast"/>
        </w:trPr>
        <w:tc>
          <w:tcPr>
            <w:tcW w:w="5254" w:type="dxa"/>
          </w:tcPr>
          <w:p>
            <w:pPr>
              <w:pStyle w:val="TableParagraph"/>
              <w:spacing w:line="223" w:lineRule="exact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“ნოსტრო“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ბანკებში</w:t>
            </w:r>
          </w:p>
        </w:tc>
        <w:tc>
          <w:tcPr>
            <w:tcW w:w="1802" w:type="dxa"/>
          </w:tcPr>
          <w:p>
            <w:pPr>
              <w:pStyle w:val="TableParagraph"/>
              <w:spacing w:line="223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7,180</w:t>
            </w:r>
          </w:p>
        </w:tc>
        <w:tc>
          <w:tcPr>
            <w:tcW w:w="1211" w:type="dxa"/>
          </w:tcPr>
          <w:p>
            <w:pPr>
              <w:pStyle w:val="TableParagraph"/>
              <w:spacing w:line="223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5,676</w:t>
            </w:r>
          </w:p>
        </w:tc>
        <w:tc>
          <w:tcPr>
            <w:tcW w:w="1279" w:type="dxa"/>
          </w:tcPr>
          <w:p>
            <w:pPr>
              <w:pStyle w:val="TableParagraph"/>
              <w:spacing w:line="223" w:lineRule="exact"/>
              <w:ind w:left="619"/>
              <w:rPr>
                <w:sz w:val="18"/>
              </w:rPr>
            </w:pPr>
            <w:r>
              <w:rPr>
                <w:sz w:val="18"/>
              </w:rPr>
              <w:t>39,734</w:t>
            </w:r>
          </w:p>
        </w:tc>
      </w:tr>
      <w:tr>
        <w:trPr>
          <w:trHeight w:val="240" w:hRule="atLeast"/>
        </w:trPr>
        <w:tc>
          <w:tcPr>
            <w:tcW w:w="5254" w:type="dxa"/>
          </w:tcPr>
          <w:p>
            <w:pPr>
              <w:pStyle w:val="TableParagraph"/>
              <w:spacing w:line="217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802" w:type="dxa"/>
          </w:tcPr>
          <w:p>
            <w:pPr>
              <w:pStyle w:val="TableParagraph"/>
              <w:spacing w:line="217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18,204</w:t>
            </w:r>
          </w:p>
        </w:tc>
        <w:tc>
          <w:tcPr>
            <w:tcW w:w="1211" w:type="dxa"/>
          </w:tcPr>
          <w:p>
            <w:pPr>
              <w:pStyle w:val="TableParagraph"/>
              <w:spacing w:line="217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3,203</w:t>
            </w:r>
          </w:p>
        </w:tc>
        <w:tc>
          <w:tcPr>
            <w:tcW w:w="1279" w:type="dxa"/>
          </w:tcPr>
          <w:p>
            <w:pPr>
              <w:pStyle w:val="TableParagraph"/>
              <w:spacing w:line="217" w:lineRule="exact"/>
              <w:ind w:left="710"/>
              <w:rPr>
                <w:sz w:val="18"/>
              </w:rPr>
            </w:pPr>
            <w:r>
              <w:rPr>
                <w:sz w:val="18"/>
              </w:rPr>
              <w:t>1,400</w:t>
            </w:r>
          </w:p>
        </w:tc>
      </w:tr>
      <w:tr>
        <w:trPr>
          <w:trHeight w:val="240" w:hRule="atLeast"/>
        </w:trPr>
        <w:tc>
          <w:tcPr>
            <w:tcW w:w="5254" w:type="dxa"/>
          </w:tcPr>
          <w:p>
            <w:pPr>
              <w:pStyle w:val="TableParagraph"/>
              <w:spacing w:line="217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ბანკებში</w:t>
            </w:r>
          </w:p>
        </w:tc>
        <w:tc>
          <w:tcPr>
            <w:tcW w:w="1802" w:type="dxa"/>
          </w:tcPr>
          <w:p>
            <w:pPr>
              <w:pStyle w:val="TableParagraph"/>
              <w:spacing w:line="217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4,204</w:t>
            </w:r>
          </w:p>
        </w:tc>
        <w:tc>
          <w:tcPr>
            <w:tcW w:w="1211" w:type="dxa"/>
          </w:tcPr>
          <w:p>
            <w:pPr>
              <w:pStyle w:val="TableParagraph"/>
              <w:spacing w:line="217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4,260</w:t>
            </w:r>
          </w:p>
        </w:tc>
        <w:tc>
          <w:tcPr>
            <w:tcW w:w="1279" w:type="dxa"/>
          </w:tcPr>
          <w:p>
            <w:pPr>
              <w:pStyle w:val="TableParagraph"/>
              <w:spacing w:line="217" w:lineRule="exact"/>
              <w:ind w:left="619"/>
              <w:rPr>
                <w:sz w:val="18"/>
              </w:rPr>
            </w:pPr>
            <w:r>
              <w:rPr>
                <w:sz w:val="18"/>
              </w:rPr>
              <w:t>12,630</w:t>
            </w:r>
          </w:p>
        </w:tc>
      </w:tr>
      <w:tr>
        <w:trPr>
          <w:trHeight w:val="244" w:hRule="atLeast"/>
        </w:trPr>
        <w:tc>
          <w:tcPr>
            <w:tcW w:w="5254" w:type="dxa"/>
          </w:tcPr>
          <w:p>
            <w:pPr>
              <w:pStyle w:val="TableParagraph"/>
              <w:spacing w:line="217" w:lineRule="exact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გამოკლებული-გაუფასურების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</w:t>
            </w:r>
          </w:p>
        </w:tc>
        <w:tc>
          <w:tcPr>
            <w:tcW w:w="1802" w:type="dxa"/>
          </w:tcPr>
          <w:p>
            <w:pPr>
              <w:pStyle w:val="TableParagraph"/>
              <w:tabs>
                <w:tab w:pos="763" w:val="left" w:leader="none"/>
              </w:tabs>
              <w:spacing w:line="217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(1)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  <w:tc>
          <w:tcPr>
            <w:tcW w:w="1211" w:type="dxa"/>
          </w:tcPr>
          <w:p>
            <w:pPr>
              <w:pStyle w:val="TableParagraph"/>
              <w:tabs>
                <w:tab w:pos="619" w:val="left" w:leader="none"/>
              </w:tabs>
              <w:spacing w:line="217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(2)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821" w:val="left" w:leader="none"/>
              </w:tabs>
              <w:spacing w:line="217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(1)</w:t>
            </w:r>
          </w:p>
        </w:tc>
      </w:tr>
      <w:tr>
        <w:trPr>
          <w:trHeight w:val="243" w:hRule="atLeast"/>
        </w:trPr>
        <w:tc>
          <w:tcPr>
            <w:tcW w:w="5254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ფულის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ეკვივალენტები</w:t>
            </w:r>
          </w:p>
        </w:tc>
        <w:tc>
          <w:tcPr>
            <w:tcW w:w="1802" w:type="dxa"/>
          </w:tcPr>
          <w:p>
            <w:pPr>
              <w:pStyle w:val="TableParagraph"/>
              <w:tabs>
                <w:tab w:pos="479" w:val="left" w:leader="none"/>
              </w:tabs>
              <w:spacing w:line="222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49,064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211" w:type="dxa"/>
          </w:tcPr>
          <w:p>
            <w:pPr>
              <w:pStyle w:val="TableParagraph"/>
              <w:tabs>
                <w:tab w:pos="331" w:val="left" w:leader="none"/>
              </w:tabs>
              <w:spacing w:line="22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29,318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532" w:val="left" w:leader="none"/>
              </w:tabs>
              <w:spacing w:line="222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54,261</w:t>
            </w:r>
          </w:p>
        </w:tc>
      </w:tr>
      <w:tr>
        <w:trPr>
          <w:trHeight w:val="210" w:hRule="atLeast"/>
        </w:trPr>
        <w:tc>
          <w:tcPr>
            <w:tcW w:w="5254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3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ნაღდი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სალაროში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ფულის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ეკვივალენტები</w:t>
            </w:r>
          </w:p>
        </w:tc>
        <w:tc>
          <w:tcPr>
            <w:tcW w:w="1802" w:type="dxa"/>
          </w:tcPr>
          <w:p>
            <w:pPr>
              <w:pStyle w:val="TableParagraph"/>
              <w:tabs>
                <w:tab w:pos="494" w:val="left" w:leader="none"/>
              </w:tabs>
              <w:spacing w:line="190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52,038 </w:t>
            </w:r>
            <w:r>
              <w:rPr>
                <w:spacing w:val="10"/>
                <w:sz w:val="18"/>
                <w:u w:val="double"/>
              </w:rPr>
              <w:t> </w:t>
            </w:r>
          </w:p>
        </w:tc>
        <w:tc>
          <w:tcPr>
            <w:tcW w:w="1211" w:type="dxa"/>
          </w:tcPr>
          <w:p>
            <w:pPr>
              <w:pStyle w:val="TableParagraph"/>
              <w:tabs>
                <w:tab w:pos="345" w:val="left" w:leader="none"/>
              </w:tabs>
              <w:spacing w:line="190" w:lineRule="exact"/>
              <w:ind w:right="18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32,485</w:t>
            </w:r>
          </w:p>
        </w:tc>
        <w:tc>
          <w:tcPr>
            <w:tcW w:w="1279" w:type="dxa"/>
          </w:tcPr>
          <w:p>
            <w:pPr>
              <w:pStyle w:val="TableParagraph"/>
              <w:tabs>
                <w:tab w:pos="547" w:val="left" w:leader="none"/>
              </w:tabs>
              <w:spacing w:line="190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57,013</w:t>
            </w:r>
          </w:p>
        </w:tc>
      </w:tr>
    </w:tbl>
    <w:p>
      <w:pPr>
        <w:pStyle w:val="BodyText"/>
      </w:pPr>
    </w:p>
    <w:p>
      <w:pPr>
        <w:pStyle w:val="BodyText"/>
        <w:spacing w:before="150"/>
        <w:ind w:left="172"/>
      </w:pPr>
      <w:r>
        <w:rPr/>
        <w:t>ფული და ფულის</w:t>
      </w:r>
      <w:r>
        <w:rPr>
          <w:spacing w:val="1"/>
        </w:rPr>
        <w:t> </w:t>
      </w:r>
      <w:r>
        <w:rPr/>
        <w:t>ეკვივალენტების მთლიანი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კლასიფიცირებულია</w:t>
      </w:r>
      <w:r>
        <w:rPr>
          <w:spacing w:val="1"/>
        </w:rPr>
        <w:t> </w:t>
      </w:r>
      <w:r>
        <w:rPr/>
        <w:t>ეტაპ</w:t>
      </w:r>
      <w:r>
        <w:rPr>
          <w:spacing w:val="1"/>
        </w:rPr>
        <w:t> </w:t>
      </w:r>
      <w:r>
        <w:rPr/>
        <w:t>1 ად. მიმდინარე წლის</w:t>
      </w:r>
      <w:r>
        <w:rPr>
          <w:spacing w:val="-42"/>
        </w:rPr>
        <w:t> </w:t>
      </w:r>
      <w:r>
        <w:rPr/>
        <w:t>განმავალობაში</w:t>
      </w:r>
      <w:r>
        <w:rPr>
          <w:spacing w:val="-9"/>
        </w:rPr>
        <w:t> </w:t>
      </w:r>
      <w:r>
        <w:rPr/>
        <w:t>მნიშვნელოვანი</w:t>
      </w:r>
      <w:r>
        <w:rPr>
          <w:spacing w:val="-4"/>
        </w:rPr>
        <w:t> </w:t>
      </w:r>
      <w:r>
        <w:rPr/>
        <w:t>ცვლილებები არ</w:t>
      </w:r>
      <w:r>
        <w:rPr>
          <w:spacing w:val="-5"/>
        </w:rPr>
        <w:t> </w:t>
      </w:r>
      <w:r>
        <w:rPr/>
        <w:t>განხორციელებულა</w:t>
      </w:r>
      <w:r>
        <w:rPr>
          <w:spacing w:val="3"/>
        </w:rPr>
        <w:t> </w:t>
      </w:r>
      <w:r>
        <w:rPr/>
        <w:t>ECL-ში.</w:t>
      </w:r>
    </w:p>
    <w:p>
      <w:pPr>
        <w:pStyle w:val="BodyText"/>
        <w:spacing w:before="121"/>
        <w:ind w:left="172" w:right="310"/>
        <w:jc w:val="both"/>
      </w:pPr>
      <w:r>
        <w:rPr>
          <w:spacing w:val="-1"/>
        </w:rPr>
        <w:t>2021</w:t>
      </w:r>
      <w:r>
        <w:rPr>
          <w:spacing w:val="-6"/>
        </w:rPr>
        <w:t> </w:t>
      </w:r>
      <w:r>
        <w:rPr>
          <w:spacing w:val="-1"/>
        </w:rPr>
        <w:t>წლის</w:t>
      </w:r>
      <w:r>
        <w:rPr>
          <w:spacing w:val="-7"/>
        </w:rPr>
        <w:t> </w:t>
      </w:r>
      <w:r>
        <w:rPr>
          <w:spacing w:val="-1"/>
        </w:rPr>
        <w:t>31</w:t>
      </w:r>
      <w:r>
        <w:rPr>
          <w:spacing w:val="-9"/>
        </w:rPr>
        <w:t> </w:t>
      </w:r>
      <w:r>
        <w:rPr>
          <w:spacing w:val="-1"/>
        </w:rPr>
        <w:t>დეკემბრისთვის</w:t>
      </w:r>
      <w:r>
        <w:rPr>
          <w:spacing w:val="-9"/>
        </w:rPr>
        <w:t> </w:t>
      </w:r>
      <w:r>
        <w:rPr>
          <w:spacing w:val="-1"/>
        </w:rPr>
        <w:t>ბანკს</w:t>
      </w:r>
      <w:r>
        <w:rPr>
          <w:spacing w:val="-6"/>
        </w:rPr>
        <w:t> </w:t>
      </w:r>
      <w:r>
        <w:rPr/>
        <w:t>ფულადი</w:t>
      </w:r>
      <w:r>
        <w:rPr>
          <w:spacing w:val="-7"/>
        </w:rPr>
        <w:t> </w:t>
      </w:r>
      <w:r>
        <w:rPr/>
        <w:t>სახსრები</w:t>
      </w:r>
      <w:r>
        <w:rPr>
          <w:spacing w:val="-6"/>
        </w:rPr>
        <w:t> </w:t>
      </w:r>
      <w:r>
        <w:rPr/>
        <w:t>აქვს</w:t>
      </w:r>
      <w:r>
        <w:rPr>
          <w:spacing w:val="-11"/>
        </w:rPr>
        <w:t> </w:t>
      </w:r>
      <w:r>
        <w:rPr/>
        <w:t>განთავსებული</w:t>
      </w:r>
      <w:r>
        <w:rPr>
          <w:spacing w:val="-6"/>
        </w:rPr>
        <w:t> </w:t>
      </w:r>
      <w:r>
        <w:rPr/>
        <w:t>ერთ</w:t>
      </w:r>
      <w:r>
        <w:rPr>
          <w:spacing w:val="-6"/>
        </w:rPr>
        <w:t> </w:t>
      </w:r>
      <w:r>
        <w:rPr/>
        <w:t>ბანკში</w:t>
      </w:r>
      <w:r>
        <w:rPr>
          <w:spacing w:val="-4"/>
        </w:rPr>
        <w:t> </w:t>
      </w:r>
      <w:r>
        <w:rPr/>
        <w:t>(2020:</w:t>
      </w:r>
      <w:r>
        <w:rPr>
          <w:spacing w:val="-5"/>
        </w:rPr>
        <w:t> </w:t>
      </w:r>
      <w:r>
        <w:rPr/>
        <w:t>ერთი</w:t>
      </w:r>
      <w:r>
        <w:rPr>
          <w:spacing w:val="-9"/>
        </w:rPr>
        <w:t> </w:t>
      </w:r>
      <w:r>
        <w:rPr/>
        <w:t>ბანკი;</w:t>
      </w:r>
      <w:r>
        <w:rPr>
          <w:spacing w:val="-6"/>
        </w:rPr>
        <w:t> </w:t>
      </w:r>
      <w:r>
        <w:rPr/>
        <w:t>2019:</w:t>
      </w:r>
      <w:r>
        <w:rPr>
          <w:spacing w:val="-7"/>
        </w:rPr>
        <w:t> </w:t>
      </w:r>
      <w:r>
        <w:rPr/>
        <w:t>ერთი</w:t>
      </w:r>
      <w:r>
        <w:rPr>
          <w:spacing w:val="1"/>
        </w:rPr>
        <w:t> </w:t>
      </w:r>
      <w:r>
        <w:rPr/>
        <w:t>ბანკი) საბალანსო ღირებულებით, რომელიც ინდივიდუალურად აღემატება კაპიტალის 10%-ს. ამ ნაშთის მთლიანი</w:t>
      </w:r>
      <w:r>
        <w:rPr>
          <w:spacing w:val="1"/>
        </w:rPr>
        <w:t> </w:t>
      </w:r>
      <w:r>
        <w:rPr/>
        <w:t>ღირებულება 2021 წლის 31 დეკემბრისთვის არის 37,677 ათასი ლარი (2020: 19,381 ათასი ლარი; 2019: 38,190 ათასი</w:t>
      </w:r>
      <w:r>
        <w:rPr>
          <w:spacing w:val="1"/>
        </w:rPr>
        <w:t> </w:t>
      </w:r>
      <w:r>
        <w:rPr/>
        <w:t>ლარი).</w:t>
      </w:r>
    </w:p>
    <w:p>
      <w:pPr>
        <w:pStyle w:val="BodyText"/>
        <w:spacing w:line="244" w:lineRule="auto" w:before="118"/>
        <w:ind w:left="172" w:right="315"/>
        <w:jc w:val="both"/>
      </w:pPr>
      <w:r>
        <w:rPr/>
        <w:t>საკორესპონდენტო ანგარიშების საკრედიტო რეიტინგი და განთავსება სხვა ბანკებში, რომელთა თავდაპირველი ვადა</w:t>
      </w:r>
      <w:r>
        <w:rPr>
          <w:spacing w:val="-42"/>
        </w:rPr>
        <w:t> </w:t>
      </w:r>
      <w:r>
        <w:rPr/>
        <w:t>სამ</w:t>
      </w:r>
      <w:r>
        <w:rPr>
          <w:spacing w:val="-3"/>
        </w:rPr>
        <w:t> </w:t>
      </w:r>
      <w:r>
        <w:rPr/>
        <w:t>თვეზე</w:t>
      </w:r>
      <w:r>
        <w:rPr>
          <w:spacing w:val="-1"/>
        </w:rPr>
        <w:t> </w:t>
      </w:r>
      <w:r>
        <w:rPr/>
        <w:t>ნაკლებია,</w:t>
      </w:r>
      <w:r>
        <w:rPr>
          <w:spacing w:val="-2"/>
        </w:rPr>
        <w:t> </w:t>
      </w:r>
      <w:r>
        <w:rPr/>
        <w:t>შემდეგია: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5"/>
        <w:gridCol w:w="2569"/>
        <w:gridCol w:w="2137"/>
        <w:gridCol w:w="1494"/>
      </w:tblGrid>
      <w:tr>
        <w:trPr>
          <w:trHeight w:val="185" w:hRule="atLeast"/>
        </w:trPr>
        <w:tc>
          <w:tcPr>
            <w:tcW w:w="3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2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71" w:hRule="atLeast"/>
        </w:trPr>
        <w:tc>
          <w:tcPr>
            <w:tcW w:w="3385" w:type="dxa"/>
          </w:tcPr>
          <w:p>
            <w:pPr>
              <w:pStyle w:val="TableParagraph"/>
              <w:spacing w:before="5"/>
              <w:ind w:left="95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37,681</w:t>
            </w:r>
          </w:p>
        </w:tc>
        <w:tc>
          <w:tcPr>
            <w:tcW w:w="2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19,381</w:t>
            </w:r>
          </w:p>
        </w:tc>
        <w:tc>
          <w:tcPr>
            <w:tcW w:w="14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1,898</w:t>
            </w:r>
          </w:p>
        </w:tc>
      </w:tr>
      <w:tr>
        <w:trPr>
          <w:trHeight w:val="246" w:hRule="atLeast"/>
        </w:trPr>
        <w:tc>
          <w:tcPr>
            <w:tcW w:w="3385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</w:rPr>
            </w:pPr>
            <w:r>
              <w:rPr>
                <w:sz w:val="18"/>
              </w:rPr>
              <w:t>BB-</w:t>
            </w:r>
          </w:p>
        </w:tc>
        <w:tc>
          <w:tcPr>
            <w:tcW w:w="2569" w:type="dxa"/>
          </w:tcPr>
          <w:p>
            <w:pPr>
              <w:pStyle w:val="TableParagraph"/>
              <w:spacing w:line="223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5,995</w:t>
            </w:r>
          </w:p>
        </w:tc>
        <w:tc>
          <w:tcPr>
            <w:tcW w:w="2137" w:type="dxa"/>
          </w:tcPr>
          <w:p>
            <w:pPr>
              <w:pStyle w:val="TableParagraph"/>
              <w:spacing w:line="223" w:lineRule="exact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5,462</w:t>
            </w:r>
          </w:p>
        </w:tc>
        <w:tc>
          <w:tcPr>
            <w:tcW w:w="1494" w:type="dxa"/>
          </w:tcPr>
          <w:p>
            <w:pPr>
              <w:pStyle w:val="TableParagraph"/>
              <w:spacing w:line="22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38,546</w:t>
            </w:r>
          </w:p>
        </w:tc>
      </w:tr>
      <w:tr>
        <w:trPr>
          <w:trHeight w:val="230" w:hRule="atLeast"/>
        </w:trPr>
        <w:tc>
          <w:tcPr>
            <w:tcW w:w="3385" w:type="dxa"/>
          </w:tcPr>
          <w:p>
            <w:pPr>
              <w:pStyle w:val="TableParagraph"/>
              <w:spacing w:line="210" w:lineRule="exact"/>
              <w:ind w:left="95"/>
              <w:rPr>
                <w:sz w:val="18"/>
              </w:rPr>
            </w:pPr>
            <w:r>
              <w:rPr>
                <w:sz w:val="18"/>
              </w:rPr>
              <w:t>B+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4,261</w:t>
            </w:r>
          </w:p>
        </w:tc>
        <w:tc>
          <w:tcPr>
            <w:tcW w:w="2137" w:type="dxa"/>
          </w:tcPr>
          <w:p>
            <w:pPr>
              <w:pStyle w:val="TableParagraph"/>
              <w:spacing w:line="210" w:lineRule="exact"/>
              <w:ind w:right="892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94" w:type="dxa"/>
          </w:tcPr>
          <w:p>
            <w:pPr>
              <w:pStyle w:val="TableParagraph"/>
              <w:spacing w:line="210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9,645</w:t>
            </w:r>
          </w:p>
        </w:tc>
      </w:tr>
      <w:tr>
        <w:trPr>
          <w:trHeight w:val="211" w:hRule="atLeast"/>
        </w:trPr>
        <w:tc>
          <w:tcPr>
            <w:tcW w:w="3385" w:type="dxa"/>
          </w:tcPr>
          <w:p>
            <w:pPr>
              <w:pStyle w:val="TableParagraph"/>
              <w:spacing w:line="19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შეფასების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გარეშე</w:t>
            </w:r>
          </w:p>
        </w:tc>
        <w:tc>
          <w:tcPr>
            <w:tcW w:w="2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1,127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4,435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4,172</w:t>
            </w:r>
          </w:p>
        </w:tc>
      </w:tr>
      <w:tr>
        <w:trPr>
          <w:trHeight w:val="253" w:hRule="atLeast"/>
        </w:trPr>
        <w:tc>
          <w:tcPr>
            <w:tcW w:w="3385" w:type="dxa"/>
          </w:tcPr>
          <w:p>
            <w:pPr>
              <w:pStyle w:val="TableParagraph"/>
              <w:spacing w:line="226" w:lineRule="exact" w:before="8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  <w:tc>
          <w:tcPr>
            <w:tcW w:w="2569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8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49,064</w:t>
            </w:r>
          </w:p>
        </w:tc>
        <w:tc>
          <w:tcPr>
            <w:tcW w:w="2137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8"/>
              <w:ind w:right="899"/>
              <w:jc w:val="right"/>
              <w:rPr>
                <w:sz w:val="18"/>
              </w:rPr>
            </w:pPr>
            <w:r>
              <w:rPr>
                <w:sz w:val="18"/>
              </w:rPr>
              <w:t>29,318</w:t>
            </w:r>
          </w:p>
        </w:tc>
        <w:tc>
          <w:tcPr>
            <w:tcW w:w="1494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8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54,261</w:t>
            </w:r>
          </w:p>
        </w:tc>
      </w:tr>
    </w:tbl>
    <w:p>
      <w:pPr>
        <w:pStyle w:val="BodyText"/>
        <w:spacing w:before="20"/>
        <w:ind w:left="172"/>
        <w:jc w:val="both"/>
        <w:rPr>
          <w:rFonts w:ascii="Tahoma" w:hAnsi="Tahoma" w:cs="Tahoma" w:eastAsia="Tahoma"/>
        </w:rPr>
      </w:pPr>
      <w:r>
        <w:rPr>
          <w:spacing w:val="-1"/>
        </w:rPr>
        <w:t>წინამდებარე</w:t>
      </w:r>
      <w:r>
        <w:rPr>
          <w:spacing w:val="3"/>
        </w:rPr>
        <w:t> </w:t>
      </w:r>
      <w:r>
        <w:rPr>
          <w:spacing w:val="-1"/>
        </w:rPr>
        <w:t>ცხრილი</w:t>
      </w:r>
      <w:r>
        <w:rPr/>
        <w:t> მოიცავს</w:t>
      </w:r>
      <w:r>
        <w:rPr>
          <w:spacing w:val="6"/>
        </w:rPr>
        <w:t> </w:t>
      </w:r>
      <w:r>
        <w:rPr>
          <w:rFonts w:ascii="Tahoma" w:hAnsi="Tahoma" w:cs="Tahoma" w:eastAsia="Tahoma"/>
        </w:rPr>
        <w:t>Fitch</w:t>
      </w:r>
      <w:r>
        <w:rPr>
          <w:rFonts w:ascii="Tahoma" w:hAnsi="Tahoma" w:cs="Tahoma" w:eastAsia="Tahoma"/>
          <w:spacing w:val="-14"/>
        </w:rPr>
        <w:t> </w:t>
      </w:r>
      <w:r>
        <w:rPr>
          <w:rFonts w:ascii="Tahoma" w:hAnsi="Tahoma" w:cs="Tahoma" w:eastAsia="Tahoma"/>
        </w:rPr>
        <w:t>Ratings-</w:t>
      </w:r>
      <w:r>
        <w:rPr/>
        <w:t>ის</w:t>
      </w:r>
      <w:r>
        <w:rPr>
          <w:spacing w:val="-3"/>
        </w:rPr>
        <w:t> </w:t>
      </w:r>
      <w:r>
        <w:rPr/>
        <w:t>საერთაშორისო</w:t>
      </w:r>
      <w:r>
        <w:rPr>
          <w:spacing w:val="2"/>
        </w:rPr>
        <w:t> </w:t>
      </w:r>
      <w:r>
        <w:rPr/>
        <w:t>სააგენტოების</w:t>
      </w:r>
      <w:r>
        <w:rPr>
          <w:spacing w:val="2"/>
        </w:rPr>
        <w:t> </w:t>
      </w:r>
      <w:r>
        <w:rPr/>
        <w:t>რეიტინგებს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8"/>
        <w:rPr>
          <w:rFonts w:ascii="Tahoma"/>
          <w:sz w:val="19"/>
        </w:rPr>
      </w:pPr>
    </w:p>
    <w:p>
      <w:pPr>
        <w:pStyle w:val="Heading4"/>
        <w:ind w:left="260"/>
        <w:jc w:val="both"/>
      </w:pPr>
      <w:r>
        <w:rPr>
          <w:rFonts w:ascii="Arial" w:hAnsi="Arial" w:cs="Arial" w:eastAsia="Arial"/>
          <w:b/>
          <w:bCs/>
          <w:w w:val="95"/>
        </w:rPr>
        <w:t>12</w:t>
      </w:r>
      <w:r>
        <w:rPr>
          <w:rFonts w:ascii="Arial" w:hAnsi="Arial" w:cs="Arial" w:eastAsia="Arial"/>
          <w:b/>
          <w:bCs/>
          <w:spacing w:val="18"/>
          <w:w w:val="95"/>
        </w:rPr>
        <w:t> </w:t>
      </w:r>
      <w:r>
        <w:rPr>
          <w:w w:val="95"/>
        </w:rPr>
        <w:t>მოთხოვნები</w:t>
      </w:r>
      <w:r>
        <w:rPr>
          <w:spacing w:val="23"/>
          <w:w w:val="95"/>
        </w:rPr>
        <w:t> </w:t>
      </w:r>
      <w:r>
        <w:rPr>
          <w:w w:val="95"/>
        </w:rPr>
        <w:t>საკრედიტო</w:t>
      </w:r>
      <w:r>
        <w:rPr>
          <w:spacing w:val="31"/>
          <w:w w:val="95"/>
        </w:rPr>
        <w:t> </w:t>
      </w:r>
      <w:r>
        <w:rPr>
          <w:w w:val="95"/>
        </w:rPr>
        <w:t>დაწესებულებების</w:t>
      </w:r>
      <w:r>
        <w:rPr>
          <w:spacing w:val="25"/>
          <w:w w:val="95"/>
        </w:rPr>
        <w:t> </w:t>
      </w:r>
      <w:r>
        <w:rPr>
          <w:w w:val="95"/>
        </w:rPr>
        <w:t>მიმართ</w:t>
      </w:r>
    </w:p>
    <w:p>
      <w:pPr>
        <w:pStyle w:val="BodyText"/>
        <w:spacing w:before="117"/>
        <w:ind w:left="172" w:right="317"/>
        <w:jc w:val="both"/>
      </w:pPr>
      <w:r>
        <w:rPr/>
        <w:t>მოთხოვნები საკრედიტო დაწესებულებების მიმართ 2021 წლის 31 დეკემბრის, 2020 წლის დეკემბრის და 2019 წლის</w:t>
      </w:r>
      <w:r>
        <w:rPr>
          <w:spacing w:val="1"/>
        </w:rPr>
        <w:t> </w:t>
      </w:r>
      <w:r>
        <w:rPr/>
        <w:t>დეკემბრის</w:t>
      </w:r>
      <w:r>
        <w:rPr>
          <w:spacing w:val="-2"/>
        </w:rPr>
        <w:t> </w:t>
      </w:r>
      <w:r>
        <w:rPr/>
        <w:t>მდგომარეობით</w:t>
      </w:r>
      <w:r>
        <w:rPr>
          <w:spacing w:val="-3"/>
        </w:rPr>
        <w:t> </w:t>
      </w:r>
      <w:r>
        <w:rPr/>
        <w:t>მოიცავს</w:t>
      </w:r>
      <w:r>
        <w:rPr>
          <w:spacing w:val="4"/>
        </w:rPr>
        <w:t> </w:t>
      </w:r>
      <w:r>
        <w:rPr/>
        <w:t>შემდეგს:</w:t>
      </w:r>
    </w:p>
    <w:p>
      <w:pPr>
        <w:spacing w:after="0"/>
        <w:jc w:val="both"/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7"/>
        </w:rPr>
      </w:pPr>
    </w:p>
    <w:p>
      <w:pPr>
        <w:spacing w:after="0"/>
        <w:rPr>
          <w:sz w:val="7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Heading4"/>
        <w:spacing w:before="45"/>
        <w:ind w:left="172"/>
      </w:pPr>
      <w:r>
        <w:rPr>
          <w:spacing w:val="-3"/>
        </w:rPr>
        <w:t>12</w:t>
      </w:r>
      <w:r>
        <w:rPr>
          <w:spacing w:val="-8"/>
        </w:rPr>
        <w:t> </w:t>
      </w:r>
      <w:r>
        <w:rPr>
          <w:spacing w:val="-3"/>
        </w:rPr>
        <w:t>მოთხოვნები</w:t>
      </w:r>
      <w:r>
        <w:rPr>
          <w:spacing w:val="-13"/>
        </w:rPr>
        <w:t> </w:t>
      </w:r>
      <w:r>
        <w:rPr>
          <w:spacing w:val="-3"/>
        </w:rPr>
        <w:t>საკრედიტო</w:t>
      </w:r>
      <w:r>
        <w:rPr>
          <w:spacing w:val="-1"/>
        </w:rPr>
        <w:t> </w:t>
      </w:r>
      <w:r>
        <w:rPr>
          <w:spacing w:val="-3"/>
        </w:rPr>
        <w:t>დაწესებულებების </w:t>
      </w:r>
      <w:r>
        <w:rPr>
          <w:spacing w:val="-2"/>
        </w:rPr>
        <w:t>მიმართ</w:t>
      </w:r>
      <w:r>
        <w:rPr>
          <w:spacing w:val="-3"/>
        </w:rPr>
        <w:t> </w:t>
      </w:r>
      <w:r>
        <w:rPr>
          <w:spacing w:val="-2"/>
        </w:rPr>
        <w:t>(გაგრძელება)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629" w:val="left" w:leader="none"/>
          <w:tab w:pos="1637" w:val="left" w:leader="none"/>
          <w:tab w:pos="2914" w:val="left" w:leader="none"/>
        </w:tabs>
        <w:ind w:left="82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 </w:t>
      </w:r>
      <w:r>
        <w:rPr>
          <w:spacing w:val="15"/>
          <w:u w:val="single"/>
        </w:rPr>
        <w:t> </w:t>
      </w:r>
    </w:p>
    <w:p>
      <w:pPr>
        <w:spacing w:after="0"/>
        <w:sectPr>
          <w:type w:val="continuous"/>
          <w:pgSz w:w="11920" w:h="16850"/>
          <w:pgMar w:top="1600" w:bottom="280" w:left="680" w:right="1140"/>
          <w:cols w:num="2" w:equalWidth="0">
            <w:col w:w="6345" w:space="40"/>
            <w:col w:w="3715"/>
          </w:cols>
        </w:sectPr>
      </w:pPr>
    </w:p>
    <w:p>
      <w:pPr>
        <w:pStyle w:val="BodyText"/>
        <w:tabs>
          <w:tab w:pos="6970" w:val="left" w:leader="none"/>
          <w:tab w:pos="7973" w:val="left" w:leader="none"/>
          <w:tab w:pos="9253" w:val="left" w:leader="none"/>
        </w:tabs>
        <w:spacing w:before="18"/>
        <w:ind w:left="328"/>
      </w:pPr>
      <w:r>
        <w:rPr/>
        <w:t>ერთ</w:t>
      </w:r>
      <w:r>
        <w:rPr>
          <w:spacing w:val="-10"/>
        </w:rPr>
        <w:t> </w:t>
      </w:r>
      <w:r>
        <w:rPr/>
        <w:t>წელზე</w:t>
      </w:r>
      <w:r>
        <w:rPr>
          <w:spacing w:val="-4"/>
        </w:rPr>
        <w:t> </w:t>
      </w:r>
      <w:r>
        <w:rPr/>
        <w:t>ნაკლები</w:t>
      </w:r>
      <w:r>
        <w:rPr>
          <w:spacing w:val="-7"/>
        </w:rPr>
        <w:t> </w:t>
      </w:r>
      <w:r>
        <w:rPr/>
        <w:t>სახელშეკრულებო</w:t>
      </w:r>
      <w:r>
        <w:rPr>
          <w:spacing w:val="-3"/>
        </w:rPr>
        <w:t> </w:t>
      </w:r>
      <w:r>
        <w:rPr/>
        <w:t>ვადით</w:t>
        <w:tab/>
        <w:t>8,751</w:t>
        <w:tab/>
        <w:t>9,193</w:t>
        <w:tab/>
        <w:t>1,630</w:t>
      </w:r>
    </w:p>
    <w:p>
      <w:pPr>
        <w:pStyle w:val="BodyText"/>
        <w:tabs>
          <w:tab w:pos="6461" w:val="left" w:leader="none"/>
          <w:tab w:pos="7162" w:val="left" w:leader="none"/>
          <w:tab w:pos="8165" w:val="left" w:leader="none"/>
          <w:tab w:pos="9450" w:val="left" w:leader="none"/>
        </w:tabs>
        <w:spacing w:before="7"/>
        <w:ind w:left="323"/>
      </w:pPr>
      <w:r>
        <w:rPr/>
        <w:t>მოსალოდენლი</w:t>
      </w:r>
      <w:r>
        <w:rPr>
          <w:spacing w:val="-6"/>
        </w:rPr>
        <w:t> </w:t>
      </w:r>
      <w:r>
        <w:rPr/>
        <w:t>საკდერიტო</w:t>
      </w:r>
      <w:r>
        <w:rPr>
          <w:spacing w:val="-6"/>
        </w:rPr>
        <w:t> </w:t>
      </w:r>
      <w:r>
        <w:rPr/>
        <w:t>ზარალი</w:t>
        <w:tab/>
      </w:r>
      <w:r>
        <w:rPr>
          <w:u w:val="single"/>
        </w:rPr>
        <w:t> </w:t>
        <w:tab/>
        <w:t>(6)</w:t>
        <w:tab/>
        <w:t>(3)</w:t>
        <w:tab/>
        <w:t>(3)</w:t>
      </w:r>
    </w:p>
    <w:p>
      <w:pPr>
        <w:pStyle w:val="BodyText"/>
        <w:tabs>
          <w:tab w:pos="6449" w:val="left" w:leader="none"/>
          <w:tab w:pos="6970" w:val="left" w:leader="none"/>
          <w:tab w:pos="7973" w:val="left" w:leader="none"/>
          <w:tab w:pos="9253" w:val="left" w:leader="none"/>
        </w:tabs>
        <w:spacing w:before="6"/>
        <w:ind w:left="323"/>
      </w:pPr>
      <w:r>
        <w:rPr>
          <w:spacing w:val="-2"/>
        </w:rPr>
        <w:t>მთლიანი</w:t>
      </w:r>
      <w:r>
        <w:rPr>
          <w:spacing w:val="-11"/>
        </w:rPr>
        <w:t> </w:t>
      </w:r>
      <w:r>
        <w:rPr>
          <w:spacing w:val="-2"/>
        </w:rPr>
        <w:t>მოთხოვნები</w:t>
      </w:r>
      <w:r>
        <w:rPr>
          <w:spacing w:val="-7"/>
        </w:rPr>
        <w:t> </w:t>
      </w:r>
      <w:r>
        <w:rPr>
          <w:spacing w:val="-2"/>
        </w:rPr>
        <w:t>საკრედიტო</w:t>
      </w:r>
      <w:r>
        <w:rPr>
          <w:spacing w:val="-8"/>
        </w:rPr>
        <w:t> </w:t>
      </w:r>
      <w:r>
        <w:rPr>
          <w:spacing w:val="-2"/>
        </w:rPr>
        <w:t>დაწესებულებების</w:t>
      </w:r>
      <w:r>
        <w:rPr>
          <w:spacing w:val="-7"/>
        </w:rPr>
        <w:t> </w:t>
      </w:r>
      <w:r>
        <w:rPr>
          <w:spacing w:val="-2"/>
        </w:rPr>
        <w:t>მიმართ</w:t>
        <w:tab/>
      </w:r>
      <w:r>
        <w:rPr>
          <w:spacing w:val="-2"/>
          <w:u w:val="double"/>
        </w:rPr>
        <w:t> </w:t>
        <w:tab/>
      </w:r>
      <w:r>
        <w:rPr>
          <w:u w:val="double"/>
        </w:rPr>
        <w:t>8,745</w:t>
        <w:tab/>
        <w:t>9,190</w:t>
        <w:tab/>
        <w:t>1,627 </w:t>
      </w:r>
      <w:r>
        <w:rPr>
          <w:spacing w:val="13"/>
          <w:u w:val="double"/>
        </w:rPr>
        <w:t> 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72"/>
      </w:pPr>
      <w:r>
        <w:rPr>
          <w:rFonts w:ascii="Tahoma" w:hAnsi="Tahoma" w:cs="Tahoma" w:eastAsia="Tahoma"/>
        </w:rPr>
        <w:t>CI-</w:t>
      </w:r>
      <w:r>
        <w:rPr/>
        <w:t>დან</w:t>
      </w:r>
      <w:r>
        <w:rPr>
          <w:spacing w:val="54"/>
        </w:rPr>
        <w:t> </w:t>
      </w:r>
      <w:r>
        <w:rPr/>
        <w:t>გადასახდელი  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ECL-</w:t>
      </w:r>
      <w:r>
        <w:rPr/>
        <w:t>ის  </w:t>
      </w:r>
      <w:r>
        <w:rPr>
          <w:spacing w:val="8"/>
        </w:rPr>
        <w:t> </w:t>
      </w:r>
      <w:r>
        <w:rPr/>
        <w:t>გაზომვის  </w:t>
      </w:r>
      <w:r>
        <w:rPr>
          <w:spacing w:val="8"/>
        </w:rPr>
        <w:t> </w:t>
      </w:r>
      <w:r>
        <w:rPr/>
        <w:t>მიზნით</w:t>
      </w:r>
      <w:r>
        <w:rPr>
          <w:spacing w:val="89"/>
        </w:rPr>
        <w:t> </w:t>
      </w:r>
      <w:r>
        <w:rPr/>
        <w:t>შედის  </w:t>
      </w:r>
      <w:r>
        <w:rPr>
          <w:spacing w:val="9"/>
        </w:rPr>
        <w:t> </w:t>
      </w:r>
      <w:r>
        <w:rPr/>
        <w:t>პირველ  </w:t>
      </w:r>
      <w:r>
        <w:rPr>
          <w:spacing w:val="5"/>
        </w:rPr>
        <w:t> </w:t>
      </w:r>
      <w:r>
        <w:rPr/>
        <w:t>სტადიაში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80"/>
        </w:rPr>
        <w:t> </w:t>
      </w:r>
      <w:r>
        <w:rPr>
          <w:rFonts w:ascii="Tahoma" w:hAnsi="Tahoma" w:cs="Tahoma" w:eastAsia="Tahoma"/>
        </w:rPr>
        <w:t>ECL</w:t>
      </w:r>
      <w:r>
        <w:rPr>
          <w:rFonts w:ascii="Tahoma" w:hAnsi="Tahoma" w:cs="Tahoma" w:eastAsia="Tahoma"/>
          <w:spacing w:val="80"/>
        </w:rPr>
        <w:t> </w:t>
      </w:r>
      <w:r>
        <w:rPr/>
        <w:t>აღიარებული   ბანკებიდან</w:t>
      </w:r>
    </w:p>
    <w:p>
      <w:pPr>
        <w:spacing w:after="0"/>
        <w:sectPr>
          <w:type w:val="continuous"/>
          <w:pgSz w:w="11920" w:h="16850"/>
          <w:pgMar w:top="1600" w:bottom="280" w:left="680" w:right="1140"/>
        </w:sectPr>
      </w:pPr>
    </w:p>
    <w:p>
      <w:pPr>
        <w:pStyle w:val="BodyText"/>
        <w:spacing w:line="230" w:lineRule="auto" w:before="17"/>
        <w:ind w:left="176"/>
        <w:rPr>
          <w:rFonts w:ascii="Tahoma" w:hAnsi="Tahoma" w:cs="Tahoma" w:eastAsia="Tahoma"/>
        </w:rPr>
      </w:pPr>
      <w:r>
        <w:rPr/>
        <w:t>გადასახდელი</w:t>
      </w:r>
      <w:r>
        <w:rPr>
          <w:spacing w:val="1"/>
        </w:rPr>
        <w:t> </w:t>
      </w:r>
      <w:r>
        <w:rPr/>
        <w:t>თანხებისთვის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1"/>
        </w:rPr>
        <w:t> </w:t>
      </w:r>
      <w:r>
        <w:rPr/>
        <w:t>დეკემბრისთვის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</w:t>
      </w:r>
      <w:r>
        <w:rPr>
          <w:rFonts w:ascii="Tahoma" w:hAnsi="Tahoma" w:cs="Tahoma" w:eastAsia="Tahoma"/>
          <w:spacing w:val="1"/>
        </w:rPr>
        <w:t> </w:t>
      </w:r>
      <w:r>
        <w:rPr/>
        <w:t>ათასი</w:t>
      </w:r>
      <w:r>
        <w:rPr>
          <w:spacing w:val="-42"/>
        </w:rPr>
        <w:t> </w:t>
      </w:r>
      <w:r>
        <w:rPr/>
        <w:t>მოძრაობები</w:t>
      </w:r>
      <w:r>
        <w:rPr>
          <w:spacing w:val="3"/>
        </w:rPr>
        <w:t> </w:t>
      </w:r>
      <w:r>
        <w:rPr/>
        <w:t>არ</w:t>
      </w:r>
      <w:r>
        <w:rPr>
          <w:spacing w:val="-6"/>
        </w:rPr>
        <w:t> </w:t>
      </w:r>
      <w:r>
        <w:rPr/>
        <w:t>ყოფილა</w:t>
      </w:r>
      <w:r>
        <w:rPr>
          <w:spacing w:val="-2"/>
        </w:rPr>
        <w:t> </w:t>
      </w:r>
      <w:r>
        <w:rPr/>
        <w:t>წლის</w:t>
      </w:r>
      <w:r>
        <w:rPr>
          <w:spacing w:val="4"/>
        </w:rPr>
        <w:t> </w:t>
      </w:r>
      <w:r>
        <w:rPr/>
        <w:t>განმავლობაში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(</w:t>
      </w:r>
      <w:r>
        <w:rPr/>
        <w:t>შენიშვნა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7).</w:t>
      </w:r>
    </w:p>
    <w:p>
      <w:pPr>
        <w:pStyle w:val="BodyText"/>
        <w:spacing w:before="131"/>
        <w:ind w:left="176"/>
        <w:rPr>
          <w:rFonts w:ascii="Tahoma" w:hAnsi="Tahoma" w:cs="Tahoma" w:eastAsia="Tahoma"/>
        </w:rPr>
      </w:pPr>
      <w:r>
        <w:rPr/>
        <w:t>საკრედიტო</w:t>
      </w:r>
      <w:r>
        <w:rPr>
          <w:spacing w:val="-2"/>
        </w:rPr>
        <w:t> </w:t>
      </w:r>
      <w:r>
        <w:rPr/>
        <w:t>რეიტინგი</w:t>
      </w:r>
      <w:r>
        <w:rPr>
          <w:spacing w:val="-10"/>
        </w:rPr>
        <w:t> </w:t>
      </w:r>
      <w:r>
        <w:rPr/>
        <w:t>მოთხოვნების</w:t>
      </w:r>
      <w:r>
        <w:rPr>
          <w:spacing w:val="-6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დაწესებულებების</w:t>
      </w:r>
      <w:r>
        <w:rPr>
          <w:spacing w:val="-6"/>
        </w:rPr>
        <w:t> </w:t>
      </w:r>
      <w:r>
        <w:rPr/>
        <w:t>მიმართ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10"/>
        <w:ind w:left="133"/>
      </w:pPr>
      <w:r>
        <w:rPr/>
        <w:br w:type="column"/>
      </w:r>
      <w:r>
        <w:rPr/>
        <w:t>ლარი</w:t>
      </w:r>
      <w:r>
        <w:rPr>
          <w:spacing w:val="17"/>
        </w:rPr>
        <w:t> </w:t>
      </w:r>
      <w:r>
        <w:rPr/>
        <w:t>და</w:t>
      </w:r>
      <w:r>
        <w:rPr>
          <w:spacing w:val="78"/>
        </w:rPr>
        <w:t> </w:t>
      </w:r>
      <w:r>
        <w:rPr>
          <w:rFonts w:ascii="Tahoma" w:hAnsi="Tahoma" w:cs="Tahoma" w:eastAsia="Tahoma"/>
        </w:rPr>
        <w:t>ECL-</w:t>
      </w:r>
      <w:r>
        <w:rPr/>
        <w:t>ში   </w:t>
      </w:r>
      <w:r>
        <w:rPr>
          <w:spacing w:val="3"/>
        </w:rPr>
        <w:t> </w:t>
      </w:r>
      <w:r>
        <w:rPr/>
        <w:t>მნიშვნელოვანი</w:t>
      </w:r>
    </w:p>
    <w:p>
      <w:pPr>
        <w:spacing w:after="0"/>
        <w:sectPr>
          <w:type w:val="continuous"/>
          <w:pgSz w:w="11920" w:h="16850"/>
          <w:pgMar w:top="1600" w:bottom="280" w:left="680" w:right="1140"/>
          <w:cols w:num="2" w:equalWidth="0">
            <w:col w:w="6672" w:space="40"/>
            <w:col w:w="3388"/>
          </w:cols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4"/>
        <w:gridCol w:w="4071"/>
        <w:gridCol w:w="1415"/>
        <w:gridCol w:w="1327"/>
      </w:tblGrid>
      <w:tr>
        <w:trPr>
          <w:trHeight w:val="194" w:hRule="atLeast"/>
        </w:trPr>
        <w:tc>
          <w:tcPr>
            <w:tcW w:w="28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1237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83" w:hRule="atLeast"/>
        </w:trPr>
        <w:tc>
          <w:tcPr>
            <w:tcW w:w="28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left="223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40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right="124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right="746"/>
              <w:jc w:val="right"/>
              <w:rPr>
                <w:sz w:val="18"/>
              </w:rPr>
            </w:pPr>
            <w:r>
              <w:rPr>
                <w:sz w:val="18"/>
              </w:rPr>
              <w:t>8,645</w:t>
            </w:r>
          </w:p>
        </w:tc>
        <w:tc>
          <w:tcPr>
            <w:tcW w:w="13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53" w:hRule="atLeast"/>
        </w:trPr>
        <w:tc>
          <w:tcPr>
            <w:tcW w:w="2864" w:type="dxa"/>
          </w:tcPr>
          <w:p>
            <w:pPr>
              <w:pStyle w:val="TableParagraph"/>
              <w:spacing w:line="230" w:lineRule="exact"/>
              <w:ind w:left="223"/>
              <w:rPr>
                <w:sz w:val="18"/>
              </w:rPr>
            </w:pPr>
            <w:r>
              <w:rPr>
                <w:sz w:val="18"/>
              </w:rPr>
              <w:t>B+</w:t>
            </w:r>
          </w:p>
        </w:tc>
        <w:tc>
          <w:tcPr>
            <w:tcW w:w="4071" w:type="dxa"/>
          </w:tcPr>
          <w:p>
            <w:pPr>
              <w:pStyle w:val="TableParagraph"/>
              <w:spacing w:line="230" w:lineRule="exact"/>
              <w:ind w:right="1238"/>
              <w:jc w:val="right"/>
              <w:rPr>
                <w:sz w:val="18"/>
              </w:rPr>
            </w:pPr>
            <w:r>
              <w:rPr>
                <w:sz w:val="18"/>
              </w:rPr>
              <w:t>5,286</w:t>
            </w:r>
          </w:p>
        </w:tc>
        <w:tc>
          <w:tcPr>
            <w:tcW w:w="1415" w:type="dxa"/>
          </w:tcPr>
          <w:p>
            <w:pPr>
              <w:pStyle w:val="TableParagraph"/>
              <w:spacing w:line="230" w:lineRule="exact"/>
              <w:ind w:right="747"/>
              <w:jc w:val="right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1327" w:type="dxa"/>
          </w:tcPr>
          <w:p>
            <w:pPr>
              <w:pStyle w:val="TableParagraph"/>
              <w:spacing w:line="230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  <w:tr>
        <w:trPr>
          <w:trHeight w:val="220" w:hRule="atLeast"/>
        </w:trPr>
        <w:tc>
          <w:tcPr>
            <w:tcW w:w="28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22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0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238"/>
              <w:jc w:val="right"/>
              <w:rPr>
                <w:sz w:val="18"/>
              </w:rPr>
            </w:pPr>
            <w:r>
              <w:rPr>
                <w:sz w:val="18"/>
              </w:rPr>
              <w:t>3,459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75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63" w:hRule="atLeast"/>
        </w:trPr>
        <w:tc>
          <w:tcPr>
            <w:tcW w:w="6935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5288" w:val="left" w:leader="none"/>
                <w:tab w:pos="6680" w:val="left" w:leader="none"/>
              </w:tabs>
              <w:spacing w:line="228" w:lineRule="exact" w:before="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8,745</w:t>
              <w:tab/>
            </w:r>
          </w:p>
        </w:tc>
        <w:tc>
          <w:tcPr>
            <w:tcW w:w="14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28" w:lineRule="exact" w:before="10"/>
              <w:ind w:right="751"/>
              <w:jc w:val="right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  <w:tc>
          <w:tcPr>
            <w:tcW w:w="132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28" w:lineRule="exact" w:before="10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</w:tbl>
    <w:p>
      <w:pPr>
        <w:pStyle w:val="BodyText"/>
        <w:spacing w:before="15"/>
        <w:ind w:left="172"/>
        <w:jc w:val="both"/>
        <w:rPr>
          <w:rFonts w:ascii="Tahoma" w:hAnsi="Tahoma" w:cs="Tahoma" w:eastAsia="Tahoma"/>
        </w:rPr>
      </w:pPr>
      <w:r>
        <w:rPr>
          <w:spacing w:val="-1"/>
        </w:rPr>
        <w:t>წინამდებარე</w:t>
      </w:r>
      <w:r>
        <w:rPr>
          <w:spacing w:val="3"/>
        </w:rPr>
        <w:t> </w:t>
      </w:r>
      <w:r>
        <w:rPr>
          <w:spacing w:val="-1"/>
        </w:rPr>
        <w:t>ცხრილი</w:t>
      </w:r>
      <w:r>
        <w:rPr/>
        <w:t> მოიცავს</w:t>
      </w:r>
      <w:r>
        <w:rPr>
          <w:spacing w:val="6"/>
        </w:rPr>
        <w:t> </w:t>
      </w:r>
      <w:r>
        <w:rPr>
          <w:rFonts w:ascii="Tahoma" w:hAnsi="Tahoma" w:cs="Tahoma" w:eastAsia="Tahoma"/>
        </w:rPr>
        <w:t>Fitch</w:t>
      </w:r>
      <w:r>
        <w:rPr>
          <w:rFonts w:ascii="Tahoma" w:hAnsi="Tahoma" w:cs="Tahoma" w:eastAsia="Tahoma"/>
          <w:spacing w:val="-14"/>
        </w:rPr>
        <w:t> </w:t>
      </w:r>
      <w:r>
        <w:rPr>
          <w:rFonts w:ascii="Tahoma" w:hAnsi="Tahoma" w:cs="Tahoma" w:eastAsia="Tahoma"/>
        </w:rPr>
        <w:t>Ratings-</w:t>
      </w:r>
      <w:r>
        <w:rPr/>
        <w:t>ის</w:t>
      </w:r>
      <w:r>
        <w:rPr>
          <w:spacing w:val="-3"/>
        </w:rPr>
        <w:t> </w:t>
      </w:r>
      <w:r>
        <w:rPr/>
        <w:t>საერთაშორისო</w:t>
      </w:r>
      <w:r>
        <w:rPr>
          <w:spacing w:val="2"/>
        </w:rPr>
        <w:t> </w:t>
      </w:r>
      <w:r>
        <w:rPr/>
        <w:t>სააგენტოების</w:t>
      </w:r>
      <w:r>
        <w:rPr>
          <w:spacing w:val="2"/>
        </w:rPr>
        <w:t> </w:t>
      </w:r>
      <w:r>
        <w:rPr/>
        <w:t>რეიტინგებს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6"/>
        <w:rPr>
          <w:rFonts w:ascii="Tahoma"/>
        </w:rPr>
      </w:pPr>
    </w:p>
    <w:p>
      <w:pPr>
        <w:pStyle w:val="Heading4"/>
        <w:ind w:left="172"/>
        <w:jc w:val="both"/>
      </w:pPr>
      <w:bookmarkStart w:name="_bookmark7" w:id="8"/>
      <w:bookmarkEnd w:id="8"/>
      <w:r>
        <w:rPr/>
      </w:r>
      <w:r>
        <w:rPr>
          <w:w w:val="95"/>
        </w:rPr>
        <w:t>13</w:t>
      </w:r>
      <w:r>
        <w:rPr>
          <w:spacing w:val="48"/>
        </w:rPr>
        <w:t> </w:t>
      </w:r>
      <w:r>
        <w:rPr>
          <w:spacing w:val="48"/>
        </w:rPr>
        <w:t> </w:t>
      </w:r>
      <w:r>
        <w:rPr>
          <w:w w:val="95"/>
        </w:rPr>
        <w:t>სავალდებულო</w:t>
      </w:r>
      <w:r>
        <w:rPr>
          <w:spacing w:val="29"/>
          <w:w w:val="95"/>
        </w:rPr>
        <w:t> </w:t>
      </w:r>
      <w:r>
        <w:rPr>
          <w:w w:val="95"/>
        </w:rPr>
        <w:t>რეზერვები</w:t>
      </w:r>
      <w:r>
        <w:rPr>
          <w:spacing w:val="27"/>
          <w:w w:val="95"/>
        </w:rPr>
        <w:t> </w:t>
      </w:r>
      <w:r>
        <w:rPr>
          <w:w w:val="95"/>
        </w:rPr>
        <w:t>საქართველოს</w:t>
      </w:r>
      <w:r>
        <w:rPr>
          <w:spacing w:val="29"/>
          <w:w w:val="95"/>
        </w:rPr>
        <w:t> </w:t>
      </w:r>
      <w:r>
        <w:rPr>
          <w:w w:val="95"/>
        </w:rPr>
        <w:t>ეროვნულ</w:t>
      </w:r>
      <w:r>
        <w:rPr>
          <w:spacing w:val="25"/>
          <w:w w:val="95"/>
        </w:rPr>
        <w:t> </w:t>
      </w:r>
      <w:r>
        <w:rPr>
          <w:w w:val="95"/>
        </w:rPr>
        <w:t>ბანკში</w:t>
      </w:r>
    </w:p>
    <w:p>
      <w:pPr>
        <w:pStyle w:val="BodyText"/>
        <w:spacing w:line="242" w:lineRule="auto" w:before="119"/>
        <w:ind w:left="172" w:right="311"/>
        <w:jc w:val="both"/>
        <w:rPr>
          <w:rFonts w:ascii="Tahoma" w:hAnsi="Tahoma" w:cs="Tahoma" w:eastAsia="Tahoma"/>
        </w:rPr>
      </w:pPr>
      <w:r>
        <w:rPr>
          <w:spacing w:val="-2"/>
        </w:rPr>
        <w:t>სავალდებულო სალაროს ნაშთები საქართველოს </w:t>
      </w:r>
      <w:r>
        <w:rPr>
          <w:spacing w:val="-1"/>
        </w:rPr>
        <w:t>ეროვნულ ბანკში </w:t>
      </w:r>
      <w:r>
        <w:rPr>
          <w:rFonts w:ascii="Tahoma" w:hAnsi="Tahoma" w:cs="Tahoma" w:eastAsia="Tahoma"/>
          <w:spacing w:val="-1"/>
        </w:rPr>
        <w:t>(“</w:t>
      </w:r>
      <w:r>
        <w:rPr>
          <w:spacing w:val="-1"/>
        </w:rPr>
        <w:t>სებ</w:t>
      </w:r>
      <w:r>
        <w:rPr>
          <w:rFonts w:ascii="Tahoma" w:hAnsi="Tahoma" w:cs="Tahoma" w:eastAsia="Tahoma"/>
          <w:spacing w:val="-1"/>
        </w:rPr>
        <w:t>”) </w:t>
      </w:r>
      <w:r>
        <w:rPr>
          <w:spacing w:val="-1"/>
        </w:rPr>
        <w:t>წარმოადგენს სებ</w:t>
      </w:r>
      <w:r>
        <w:rPr>
          <w:rFonts w:ascii="Tahoma" w:hAnsi="Tahoma" w:cs="Tahoma" w:eastAsia="Tahoma"/>
          <w:spacing w:val="-1"/>
        </w:rPr>
        <w:t>-</w:t>
      </w:r>
      <w:r>
        <w:rPr>
          <w:spacing w:val="-1"/>
        </w:rPr>
        <w:t>ში განთავსებულ თანხებს</w:t>
      </w:r>
      <w:r>
        <w:rPr>
          <w:rFonts w:ascii="Tahoma" w:hAnsi="Tahoma" w:cs="Tahoma" w:eastAsia="Tahoma"/>
          <w:spacing w:val="-1"/>
        </w:rPr>
        <w:t>.</w:t>
      </w:r>
      <w:r>
        <w:rPr>
          <w:rFonts w:ascii="Tahoma" w:hAnsi="Tahoma" w:cs="Tahoma" w:eastAsia="Tahoma"/>
          <w:spacing w:val="-54"/>
        </w:rPr>
        <w:t> </w:t>
      </w:r>
      <w:r>
        <w:rPr/>
        <w:t>რეზიდენტ</w:t>
      </w:r>
      <w:r>
        <w:rPr>
          <w:spacing w:val="1"/>
        </w:rPr>
        <w:t> </w:t>
      </w:r>
      <w:r>
        <w:rPr/>
        <w:t>საფინანსო</w:t>
      </w:r>
      <w:r>
        <w:rPr>
          <w:spacing w:val="1"/>
        </w:rPr>
        <w:t> </w:t>
      </w:r>
      <w:r>
        <w:rPr/>
        <w:t>ინსტიტუტებს</w:t>
      </w:r>
      <w:r>
        <w:rPr>
          <w:spacing w:val="1"/>
        </w:rPr>
        <w:t> </w:t>
      </w:r>
      <w:r>
        <w:rPr/>
        <w:t>მოეთხოვებათ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მოთხოვნის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შემოსავალის</w:t>
      </w:r>
      <w:r>
        <w:rPr>
          <w:spacing w:val="1"/>
        </w:rPr>
        <w:t> </w:t>
      </w:r>
      <w:r>
        <w:rPr/>
        <w:t>მომტან</w:t>
      </w:r>
      <w:r>
        <w:rPr>
          <w:spacing w:val="1"/>
        </w:rPr>
        <w:t> </w:t>
      </w:r>
      <w:r>
        <w:rPr/>
        <w:t>აქტივებზე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შეინარჩუნონ</w:t>
      </w:r>
      <w:r>
        <w:rPr>
          <w:spacing w:val="1"/>
        </w:rPr>
        <w:t> </w:t>
      </w:r>
      <w:r>
        <w:rPr/>
        <w:t>სავალდებულო</w:t>
      </w:r>
      <w:r>
        <w:rPr>
          <w:spacing w:val="1"/>
        </w:rPr>
        <w:t> </w:t>
      </w:r>
      <w:r>
        <w:rPr/>
        <w:t>რეზერვი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რომლის</w:t>
      </w:r>
      <w:r>
        <w:rPr>
          <w:spacing w:val="1"/>
        </w:rPr>
        <w:t> </w:t>
      </w:r>
      <w:r>
        <w:rPr/>
        <w:t>ოდენობა</w:t>
      </w:r>
      <w:r>
        <w:rPr>
          <w:spacing w:val="1"/>
        </w:rPr>
        <w:t> </w:t>
      </w:r>
      <w:r>
        <w:rPr/>
        <w:t>დამოკიდებულია</w:t>
      </w:r>
      <w:r>
        <w:rPr>
          <w:spacing w:val="1"/>
        </w:rPr>
        <w:t> </w:t>
      </w:r>
      <w:r>
        <w:rPr/>
        <w:t>ფინანსური ინსტიტუტების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მოზიდული</w:t>
      </w:r>
      <w:r>
        <w:rPr>
          <w:spacing w:val="1"/>
        </w:rPr>
        <w:t> </w:t>
      </w:r>
      <w:r>
        <w:rPr/>
        <w:t>თანხების</w:t>
      </w:r>
      <w:r>
        <w:rPr>
          <w:spacing w:val="1"/>
        </w:rPr>
        <w:t> </w:t>
      </w:r>
      <w:r>
        <w:rPr/>
        <w:t>ოდენობაზე</w:t>
      </w:r>
      <w:r>
        <w:rPr>
          <w:rFonts w:ascii="Tahoma" w:hAnsi="Tahoma" w:cs="Tahoma" w:eastAsia="Tahoma"/>
        </w:rPr>
        <w:t>. </w:t>
      </w:r>
      <w:r>
        <w:rPr/>
        <w:t>ბანკის მხრიდან აღნიშნული</w:t>
      </w:r>
      <w:r>
        <w:rPr>
          <w:spacing w:val="1"/>
        </w:rPr>
        <w:t> </w:t>
      </w:r>
      <w:r>
        <w:rPr/>
        <w:t>სადეპოზიტო</w:t>
      </w:r>
      <w:r>
        <w:rPr>
          <w:spacing w:val="1"/>
        </w:rPr>
        <w:t> </w:t>
      </w:r>
      <w:r>
        <w:rPr/>
        <w:t>თანხების</w:t>
      </w:r>
      <w:r>
        <w:rPr>
          <w:spacing w:val="3"/>
        </w:rPr>
        <w:t> </w:t>
      </w:r>
      <w:r>
        <w:rPr/>
        <w:t>ამოღების</w:t>
      </w:r>
      <w:r>
        <w:rPr>
          <w:spacing w:val="10"/>
        </w:rPr>
        <w:t> </w:t>
      </w:r>
      <w:r>
        <w:rPr/>
        <w:t>შესაძლებლობა</w:t>
      </w:r>
      <w:r>
        <w:rPr>
          <w:spacing w:val="3"/>
        </w:rPr>
        <w:t> </w:t>
      </w:r>
      <w:r>
        <w:rPr/>
        <w:t>შეზღუდულია</w:t>
      </w:r>
      <w:r>
        <w:rPr>
          <w:spacing w:val="3"/>
        </w:rPr>
        <w:t> </w:t>
      </w:r>
      <w:r>
        <w:rPr/>
        <w:t>კანონმდებლობით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tabs>
          <w:tab w:pos="5549" w:val="left" w:leader="none"/>
          <w:tab w:pos="7457" w:val="left" w:leader="none"/>
          <w:tab w:pos="9375" w:val="left" w:leader="none"/>
        </w:tabs>
        <w:spacing w:before="23" w:after="59"/>
        <w:ind w:left="3998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</w:t>
      </w:r>
    </w:p>
    <w:tbl>
      <w:tblPr>
        <w:tblW w:w="0" w:type="auto"/>
        <w:jc w:val="left"/>
        <w:tblInd w:w="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2"/>
        <w:gridCol w:w="2624"/>
        <w:gridCol w:w="1915"/>
        <w:gridCol w:w="1216"/>
      </w:tblGrid>
      <w:tr>
        <w:trPr>
          <w:trHeight w:val="197" w:hRule="atLeast"/>
        </w:trPr>
        <w:tc>
          <w:tcPr>
            <w:tcW w:w="3802" w:type="dxa"/>
          </w:tcPr>
          <w:p>
            <w:pPr>
              <w:pStyle w:val="TableParagraph"/>
              <w:spacing w:line="17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სავალდებულო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26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684" w:right="689"/>
              <w:jc w:val="center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  <w:tr>
        <w:trPr>
          <w:trHeight w:val="270" w:hRule="atLeast"/>
        </w:trPr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7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915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7"/>
              <w:ind w:left="687" w:right="686"/>
              <w:jc w:val="center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121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</w:tbl>
    <w:p>
      <w:pPr>
        <w:pStyle w:val="BodyText"/>
        <w:spacing w:before="11"/>
        <w:rPr>
          <w:sz w:val="25"/>
        </w:rPr>
      </w:pPr>
    </w:p>
    <w:p>
      <w:pPr>
        <w:pStyle w:val="Heading4"/>
        <w:ind w:left="172"/>
        <w:jc w:val="both"/>
      </w:pPr>
      <w:r>
        <w:rPr>
          <w:rFonts w:ascii="Arial" w:hAnsi="Arial" w:cs="Arial" w:eastAsia="Arial"/>
          <w:b/>
          <w:bCs/>
          <w:w w:val="95"/>
          <w:sz w:val="22"/>
          <w:szCs w:val="22"/>
        </w:rPr>
        <w:t>14</w:t>
      </w:r>
      <w:r>
        <w:rPr>
          <w:rFonts w:ascii="Arial" w:hAnsi="Arial" w:cs="Arial" w:eastAsia="Arial"/>
          <w:b/>
          <w:bCs/>
          <w:spacing w:val="17"/>
          <w:w w:val="95"/>
          <w:sz w:val="22"/>
          <w:szCs w:val="22"/>
        </w:rPr>
        <w:t> </w:t>
      </w:r>
      <w:r>
        <w:rPr>
          <w:w w:val="95"/>
        </w:rPr>
        <w:t>მომხმარებლებზე</w:t>
      </w:r>
      <w:r>
        <w:rPr>
          <w:spacing w:val="23"/>
          <w:w w:val="95"/>
        </w:rPr>
        <w:t> </w:t>
      </w:r>
      <w:r>
        <w:rPr>
          <w:w w:val="95"/>
        </w:rPr>
        <w:t>გაცემული</w:t>
      </w:r>
      <w:r>
        <w:rPr>
          <w:spacing w:val="20"/>
          <w:w w:val="95"/>
        </w:rPr>
        <w:t> </w:t>
      </w:r>
      <w:r>
        <w:rPr>
          <w:w w:val="95"/>
        </w:rPr>
        <w:t>სესხები</w:t>
      </w:r>
    </w:p>
    <w:p>
      <w:pPr>
        <w:pStyle w:val="BodyText"/>
        <w:spacing w:before="119"/>
        <w:ind w:left="172" w:right="318"/>
        <w:jc w:val="both"/>
      </w:pPr>
      <w:r>
        <w:rPr/>
        <w:t>მომხმარებლებზე გაცემული სესხები 2021 წლის 31 დეკემბრის, 2020 წლის დეკემბრის და 2019 წლის 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-4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შემდეგს:</w:t>
      </w:r>
    </w:p>
    <w:p>
      <w:pPr>
        <w:pStyle w:val="BodyText"/>
        <w:tabs>
          <w:tab w:pos="6982" w:val="left" w:leader="none"/>
          <w:tab w:pos="8146" w:val="left" w:leader="none"/>
          <w:tab w:pos="9308" w:val="left" w:leader="none"/>
        </w:tabs>
        <w:spacing w:before="16"/>
        <w:ind w:left="6413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 </w:t>
      </w:r>
      <w:r>
        <w:rPr>
          <w:spacing w:val="15"/>
          <w:u w:val="single"/>
        </w:rPr>
        <w:t> </w:t>
      </w:r>
    </w:p>
    <w:p>
      <w:pPr>
        <w:pStyle w:val="BodyText"/>
        <w:spacing w:before="25" w:after="49"/>
        <w:ind w:left="332"/>
      </w:pPr>
      <w:r>
        <w:rPr>
          <w:spacing w:val="-2"/>
        </w:rPr>
        <w:t>იურიდიულ</w:t>
      </w:r>
      <w:r>
        <w:rPr>
          <w:spacing w:val="-8"/>
        </w:rPr>
        <w:t> </w:t>
      </w:r>
      <w:r>
        <w:rPr>
          <w:spacing w:val="-1"/>
        </w:rPr>
        <w:t>პირებზე</w:t>
      </w:r>
      <w:r>
        <w:rPr>
          <w:spacing w:val="-10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სესხები</w:t>
      </w: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8"/>
        <w:gridCol w:w="2219"/>
        <w:gridCol w:w="1166"/>
        <w:gridCol w:w="1037"/>
      </w:tblGrid>
      <w:tr>
        <w:trPr>
          <w:trHeight w:val="216" w:hRule="atLeast"/>
        </w:trPr>
        <w:tc>
          <w:tcPr>
            <w:tcW w:w="5138" w:type="dxa"/>
          </w:tcPr>
          <w:p>
            <w:pPr>
              <w:pStyle w:val="TableParagraph"/>
              <w:spacing w:line="189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spacing w:line="189" w:lineRule="exact"/>
              <w:ind w:left="1343"/>
              <w:rPr>
                <w:sz w:val="18"/>
              </w:rPr>
            </w:pPr>
            <w:r>
              <w:rPr>
                <w:sz w:val="18"/>
              </w:rPr>
              <w:t>234,548</w:t>
            </w:r>
          </w:p>
        </w:tc>
        <w:tc>
          <w:tcPr>
            <w:tcW w:w="1166" w:type="dxa"/>
          </w:tcPr>
          <w:p>
            <w:pPr>
              <w:pStyle w:val="TableParagraph"/>
              <w:spacing w:line="189" w:lineRule="exact"/>
              <w:ind w:left="276"/>
              <w:rPr>
                <w:sz w:val="18"/>
              </w:rPr>
            </w:pPr>
            <w:r>
              <w:rPr>
                <w:sz w:val="18"/>
              </w:rPr>
              <w:t>207,908</w:t>
            </w:r>
          </w:p>
        </w:tc>
        <w:tc>
          <w:tcPr>
            <w:tcW w:w="1037" w:type="dxa"/>
          </w:tcPr>
          <w:p>
            <w:pPr>
              <w:pStyle w:val="TableParagraph"/>
              <w:spacing w:line="189" w:lineRule="exact"/>
              <w:ind w:left="279"/>
              <w:rPr>
                <w:sz w:val="18"/>
              </w:rPr>
            </w:pPr>
            <w:r>
              <w:rPr>
                <w:sz w:val="18"/>
              </w:rPr>
              <w:t>128,516</w:t>
            </w:r>
          </w:p>
        </w:tc>
      </w:tr>
      <w:tr>
        <w:trPr>
          <w:trHeight w:val="249" w:hRule="atLeast"/>
        </w:trPr>
        <w:tc>
          <w:tcPr>
            <w:tcW w:w="5138" w:type="dxa"/>
          </w:tcPr>
          <w:p>
            <w:pPr>
              <w:pStyle w:val="TableParagraph"/>
              <w:spacing w:line="222" w:lineRule="exact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სესხები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427" w:val="left" w:leader="none"/>
              </w:tabs>
              <w:spacing w:line="222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19,849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  <w:tc>
          <w:tcPr>
            <w:tcW w:w="1166" w:type="dxa"/>
          </w:tcPr>
          <w:p>
            <w:pPr>
              <w:pStyle w:val="TableParagraph"/>
              <w:tabs>
                <w:tab w:pos="478" w:val="left" w:leader="none"/>
              </w:tabs>
              <w:spacing w:line="222" w:lineRule="exact"/>
              <w:ind w:left="19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22,627</w:t>
            </w:r>
          </w:p>
        </w:tc>
        <w:tc>
          <w:tcPr>
            <w:tcW w:w="1037" w:type="dxa"/>
          </w:tcPr>
          <w:p>
            <w:pPr>
              <w:pStyle w:val="TableParagraph"/>
              <w:tabs>
                <w:tab w:pos="287" w:val="left" w:leader="none"/>
              </w:tabs>
              <w:spacing w:line="22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18,594</w:t>
            </w:r>
          </w:p>
        </w:tc>
      </w:tr>
      <w:tr>
        <w:trPr>
          <w:trHeight w:val="365" w:hRule="atLeast"/>
        </w:trPr>
        <w:tc>
          <w:tcPr>
            <w:tcW w:w="5138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335" w:val="left" w:leader="none"/>
              </w:tabs>
              <w:spacing w:line="222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254,397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  <w:tc>
          <w:tcPr>
            <w:tcW w:w="1166" w:type="dxa"/>
          </w:tcPr>
          <w:p>
            <w:pPr>
              <w:pStyle w:val="TableParagraph"/>
              <w:spacing w:line="222" w:lineRule="exact"/>
              <w:ind w:left="197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1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230,535</w:t>
            </w:r>
          </w:p>
        </w:tc>
        <w:tc>
          <w:tcPr>
            <w:tcW w:w="1037" w:type="dxa"/>
          </w:tcPr>
          <w:p>
            <w:pPr>
              <w:pStyle w:val="TableParagraph"/>
              <w:spacing w:line="222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147,110</w:t>
            </w:r>
          </w:p>
        </w:tc>
      </w:tr>
      <w:tr>
        <w:trPr>
          <w:trHeight w:val="603" w:hRule="atLeast"/>
        </w:trPr>
        <w:tc>
          <w:tcPr>
            <w:tcW w:w="5138" w:type="dxa"/>
          </w:tcPr>
          <w:p>
            <w:pPr>
              <w:pStyle w:val="TableParagraph"/>
              <w:spacing w:before="100"/>
              <w:ind w:left="52" w:right="19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2,946</w:t>
            </w:r>
          </w:p>
        </w:tc>
        <w:tc>
          <w:tcPr>
            <w:tcW w:w="1166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4,186</w:t>
            </w:r>
          </w:p>
        </w:tc>
        <w:tc>
          <w:tcPr>
            <w:tcW w:w="1037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461"/>
              <w:rPr>
                <w:sz w:val="18"/>
              </w:rPr>
            </w:pPr>
            <w:r>
              <w:rPr>
                <w:sz w:val="18"/>
              </w:rPr>
              <w:t>5,619</w:t>
            </w:r>
          </w:p>
        </w:tc>
      </w:tr>
      <w:tr>
        <w:trPr>
          <w:trHeight w:val="250" w:hRule="atLeast"/>
        </w:trPr>
        <w:tc>
          <w:tcPr>
            <w:tcW w:w="5138" w:type="dxa"/>
          </w:tcPr>
          <w:p>
            <w:pPr>
              <w:pStyle w:val="TableParagraph"/>
              <w:spacing w:line="223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513" w:val="left" w:leader="none"/>
              </w:tabs>
              <w:spacing w:line="22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3,833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  <w:tc>
          <w:tcPr>
            <w:tcW w:w="1166" w:type="dxa"/>
          </w:tcPr>
          <w:p>
            <w:pPr>
              <w:pStyle w:val="TableParagraph"/>
              <w:tabs>
                <w:tab w:pos="566" w:val="left" w:leader="none"/>
              </w:tabs>
              <w:spacing w:line="223" w:lineRule="exact"/>
              <w:ind w:left="192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3,286</w:t>
            </w:r>
          </w:p>
        </w:tc>
        <w:tc>
          <w:tcPr>
            <w:tcW w:w="1037" w:type="dxa"/>
          </w:tcPr>
          <w:p>
            <w:pPr>
              <w:pStyle w:val="TableParagraph"/>
              <w:tabs>
                <w:tab w:pos="379" w:val="left" w:leader="none"/>
              </w:tabs>
              <w:spacing w:line="223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3,505</w:t>
            </w:r>
          </w:p>
        </w:tc>
      </w:tr>
      <w:tr>
        <w:trPr>
          <w:trHeight w:val="363" w:hRule="atLeast"/>
        </w:trPr>
        <w:tc>
          <w:tcPr>
            <w:tcW w:w="5138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513" w:val="left" w:leader="none"/>
              </w:tabs>
              <w:spacing w:line="22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6,779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  <w:tc>
          <w:tcPr>
            <w:tcW w:w="1166" w:type="dxa"/>
          </w:tcPr>
          <w:p>
            <w:pPr>
              <w:pStyle w:val="TableParagraph"/>
              <w:tabs>
                <w:tab w:pos="566" w:val="left" w:leader="none"/>
              </w:tabs>
              <w:spacing w:line="222" w:lineRule="exact"/>
              <w:ind w:left="19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7,472</w:t>
            </w:r>
          </w:p>
        </w:tc>
        <w:tc>
          <w:tcPr>
            <w:tcW w:w="1037" w:type="dxa"/>
          </w:tcPr>
          <w:p>
            <w:pPr>
              <w:pStyle w:val="TableParagraph"/>
              <w:tabs>
                <w:tab w:pos="379" w:val="left" w:leader="none"/>
              </w:tabs>
              <w:spacing w:line="22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9,124</w:t>
            </w:r>
          </w:p>
        </w:tc>
      </w:tr>
      <w:tr>
        <w:trPr>
          <w:trHeight w:val="363" w:hRule="atLeast"/>
        </w:trPr>
        <w:tc>
          <w:tcPr>
            <w:tcW w:w="5138" w:type="dxa"/>
          </w:tcPr>
          <w:p>
            <w:pPr>
              <w:pStyle w:val="TableParagraph"/>
              <w:spacing w:before="98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spacing w:before="98"/>
              <w:ind w:left="1343"/>
              <w:rPr>
                <w:sz w:val="18"/>
              </w:rPr>
            </w:pPr>
            <w:r>
              <w:rPr>
                <w:sz w:val="18"/>
              </w:rPr>
              <w:t>261,176</w:t>
            </w:r>
          </w:p>
        </w:tc>
        <w:tc>
          <w:tcPr>
            <w:tcW w:w="1166" w:type="dxa"/>
          </w:tcPr>
          <w:p>
            <w:pPr>
              <w:pStyle w:val="TableParagraph"/>
              <w:spacing w:before="98"/>
              <w:ind w:left="276"/>
              <w:rPr>
                <w:sz w:val="18"/>
              </w:rPr>
            </w:pPr>
            <w:r>
              <w:rPr>
                <w:sz w:val="18"/>
              </w:rPr>
              <w:t>238,007</w:t>
            </w:r>
          </w:p>
        </w:tc>
        <w:tc>
          <w:tcPr>
            <w:tcW w:w="1037" w:type="dxa"/>
          </w:tcPr>
          <w:p>
            <w:pPr>
              <w:pStyle w:val="TableParagraph"/>
              <w:spacing w:before="98"/>
              <w:ind w:left="279"/>
              <w:rPr>
                <w:sz w:val="18"/>
              </w:rPr>
            </w:pPr>
            <w:r>
              <w:rPr>
                <w:sz w:val="18"/>
              </w:rPr>
              <w:t>156,234</w:t>
            </w:r>
          </w:p>
        </w:tc>
      </w:tr>
      <w:tr>
        <w:trPr>
          <w:trHeight w:val="243" w:hRule="atLeast"/>
        </w:trPr>
        <w:tc>
          <w:tcPr>
            <w:tcW w:w="5138" w:type="dxa"/>
          </w:tcPr>
          <w:p>
            <w:pPr>
              <w:pStyle w:val="TableParagraph"/>
              <w:spacing w:line="222" w:lineRule="exact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გამოკლებული-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გაუფასურების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რეზერვი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398" w:val="left" w:leader="none"/>
              </w:tabs>
              <w:spacing w:line="22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(1,150) </w:t>
            </w:r>
            <w:r>
              <w:rPr>
                <w:spacing w:val="13"/>
                <w:sz w:val="18"/>
                <w:u w:val="single"/>
              </w:rPr>
              <w:t> </w:t>
            </w:r>
          </w:p>
        </w:tc>
        <w:tc>
          <w:tcPr>
            <w:tcW w:w="1166" w:type="dxa"/>
          </w:tcPr>
          <w:p>
            <w:pPr>
              <w:pStyle w:val="TableParagraph"/>
              <w:tabs>
                <w:tab w:pos="449" w:val="left" w:leader="none"/>
              </w:tabs>
              <w:spacing w:line="222" w:lineRule="exact"/>
              <w:ind w:left="19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(1,052)</w:t>
            </w:r>
          </w:p>
        </w:tc>
        <w:tc>
          <w:tcPr>
            <w:tcW w:w="1037" w:type="dxa"/>
          </w:tcPr>
          <w:p>
            <w:pPr>
              <w:pStyle w:val="TableParagraph"/>
              <w:tabs>
                <w:tab w:pos="393" w:val="left" w:leader="none"/>
              </w:tabs>
              <w:spacing w:line="222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(814</w:t>
            </w:r>
            <w:r>
              <w:rPr>
                <w:sz w:val="18"/>
              </w:rPr>
              <w:t>)</w:t>
            </w:r>
          </w:p>
        </w:tc>
      </w:tr>
      <w:tr>
        <w:trPr>
          <w:trHeight w:val="210" w:hRule="atLeast"/>
        </w:trPr>
        <w:tc>
          <w:tcPr>
            <w:tcW w:w="5138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მომხმარებლზებზე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2219" w:type="dxa"/>
          </w:tcPr>
          <w:p>
            <w:pPr>
              <w:pStyle w:val="TableParagraph"/>
              <w:tabs>
                <w:tab w:pos="350" w:val="left" w:leader="none"/>
              </w:tabs>
              <w:spacing w:line="190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260,026 </w:t>
            </w:r>
            <w:r>
              <w:rPr>
                <w:spacing w:val="15"/>
                <w:sz w:val="18"/>
                <w:u w:val="double"/>
              </w:rPr>
              <w:t> </w:t>
            </w:r>
          </w:p>
        </w:tc>
        <w:tc>
          <w:tcPr>
            <w:tcW w:w="1166" w:type="dxa"/>
          </w:tcPr>
          <w:p>
            <w:pPr>
              <w:pStyle w:val="TableParagraph"/>
              <w:spacing w:line="190" w:lineRule="exact"/>
              <w:ind w:left="183"/>
              <w:rPr>
                <w:sz w:val="18"/>
              </w:rPr>
            </w:pPr>
            <w:r>
              <w:rPr>
                <w:sz w:val="18"/>
                <w:u w:val="double"/>
              </w:rPr>
              <w:t>    </w:t>
            </w:r>
            <w:r>
              <w:rPr>
                <w:spacing w:val="-19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236,955</w:t>
            </w:r>
          </w:p>
        </w:tc>
        <w:tc>
          <w:tcPr>
            <w:tcW w:w="1037" w:type="dxa"/>
          </w:tcPr>
          <w:p>
            <w:pPr>
              <w:pStyle w:val="TableParagraph"/>
              <w:spacing w:line="190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 </w:t>
            </w:r>
            <w:r>
              <w:rPr>
                <w:spacing w:val="-14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155,420</w:t>
            </w:r>
          </w:p>
        </w:tc>
      </w:tr>
    </w:tbl>
    <w:p>
      <w:pPr>
        <w:pStyle w:val="BodyText"/>
        <w:spacing w:before="3"/>
        <w:rPr>
          <w:sz w:val="14"/>
        </w:rPr>
      </w:pPr>
    </w:p>
    <w:p>
      <w:pPr>
        <w:pStyle w:val="Heading4"/>
        <w:spacing w:before="79"/>
        <w:ind w:left="172"/>
        <w:jc w:val="both"/>
      </w:pP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ა</w:t>
      </w:r>
      <w:r>
        <w:rPr>
          <w:rFonts w:ascii="Arial" w:hAnsi="Arial" w:cs="Arial" w:eastAsia="Arial"/>
          <w:b/>
          <w:bCs/>
          <w:w w:val="95"/>
        </w:rPr>
        <w:t>)</w:t>
      </w:r>
      <w:r>
        <w:rPr>
          <w:rFonts w:ascii="Arial" w:hAnsi="Arial" w:cs="Arial" w:eastAsia="Arial"/>
          <w:b/>
          <w:bCs/>
          <w:spacing w:val="25"/>
          <w:w w:val="95"/>
        </w:rPr>
        <w:t> </w:t>
      </w:r>
      <w:r>
        <w:rPr>
          <w:w w:val="95"/>
        </w:rPr>
        <w:t>მომხმარებლებზე</w:t>
      </w:r>
      <w:r>
        <w:rPr>
          <w:spacing w:val="34"/>
          <w:w w:val="95"/>
        </w:rPr>
        <w:t> </w:t>
      </w:r>
      <w:r>
        <w:rPr>
          <w:w w:val="95"/>
        </w:rPr>
        <w:t>გაცემული</w:t>
      </w:r>
      <w:r>
        <w:rPr>
          <w:spacing w:val="29"/>
          <w:w w:val="95"/>
        </w:rPr>
        <w:t> </w:t>
      </w:r>
      <w:r>
        <w:rPr>
          <w:w w:val="95"/>
        </w:rPr>
        <w:t>სესხების</w:t>
      </w:r>
      <w:r>
        <w:rPr>
          <w:spacing w:val="43"/>
          <w:w w:val="95"/>
        </w:rPr>
        <w:t> </w:t>
      </w:r>
      <w:r>
        <w:rPr>
          <w:w w:val="95"/>
        </w:rPr>
        <w:t>გაუფასურების</w:t>
      </w:r>
      <w:r>
        <w:rPr>
          <w:spacing w:val="34"/>
          <w:w w:val="95"/>
        </w:rPr>
        <w:t> </w:t>
      </w:r>
      <w:r>
        <w:rPr>
          <w:w w:val="95"/>
        </w:rPr>
        <w:t>რეზერვი</w:t>
      </w:r>
      <w:r>
        <w:rPr>
          <w:spacing w:val="32"/>
          <w:w w:val="95"/>
        </w:rPr>
        <w:t> </w:t>
      </w:r>
      <w:r>
        <w:rPr>
          <w:w w:val="95"/>
        </w:rPr>
        <w:t>ამორტიზირებული</w:t>
      </w:r>
      <w:r>
        <w:rPr>
          <w:spacing w:val="24"/>
          <w:w w:val="95"/>
        </w:rPr>
        <w:t> </w:t>
      </w:r>
      <w:r>
        <w:rPr>
          <w:w w:val="95"/>
        </w:rPr>
        <w:t>ღირებულებით</w:t>
      </w:r>
    </w:p>
    <w:p>
      <w:pPr>
        <w:pStyle w:val="BodyText"/>
        <w:spacing w:before="203"/>
        <w:ind w:left="172" w:right="313"/>
        <w:jc w:val="both"/>
        <w:rPr>
          <w:rFonts w:ascii="Tahoma" w:hAnsi="Tahoma" w:cs="Tahoma" w:eastAsia="Tahoma"/>
        </w:rPr>
      </w:pPr>
      <w:r>
        <w:rPr/>
        <w:t>შემდეგი ცხრილი მოიცავს ინფორმაციას საკრედიტო ზარალის რეზერვის და ამორტიზირებული ღირებულებით</w:t>
      </w:r>
      <w:r>
        <w:rPr>
          <w:spacing w:val="1"/>
        </w:rPr>
        <w:t> </w:t>
      </w:r>
      <w:r>
        <w:rPr/>
        <w:t>მომხმარებლებზე გაცემული სესხების ცვლილების შესახებ საანგარიშგებო წლის დასაწყისსა და დასასრულს შორის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ქვემოთ მოცემულია</w:t>
      </w:r>
      <w:r>
        <w:rPr>
          <w:spacing w:val="8"/>
        </w:rPr>
        <w:t> </w:t>
      </w:r>
      <w:r>
        <w:rPr/>
        <w:t>ცხრილის</w:t>
      </w:r>
      <w:r>
        <w:rPr>
          <w:spacing w:val="6"/>
        </w:rPr>
        <w:t> </w:t>
      </w:r>
      <w:r>
        <w:rPr/>
        <w:t>ძირითადი</w:t>
      </w:r>
      <w:r>
        <w:rPr>
          <w:spacing w:val="9"/>
        </w:rPr>
        <w:t> </w:t>
      </w:r>
      <w:r>
        <w:rPr/>
        <w:t>მიმართულებები</w:t>
      </w:r>
      <w:r>
        <w:rPr>
          <w:rFonts w:ascii="Tahoma" w:hAnsi="Tahoma" w:cs="Tahoma" w:eastAsia="Tahoma"/>
        </w:rPr>
        <w:t>:</w:t>
      </w:r>
    </w:p>
    <w:p>
      <w:pPr>
        <w:spacing w:after="0"/>
        <w:jc w:val="both"/>
        <w:rPr>
          <w:rFonts w:ascii="Tahoma" w:hAnsi="Tahoma" w:cs="Tahoma" w:eastAsia="Tahoma"/>
        </w:rPr>
        <w:sectPr>
          <w:type w:val="continuous"/>
          <w:pgSz w:w="11920" w:h="16850"/>
          <w:pgMar w:top="1600" w:bottom="280" w:left="680" w:right="1140"/>
        </w:sectPr>
      </w:pPr>
    </w:p>
    <w:p>
      <w:pPr>
        <w:pStyle w:val="BodyText"/>
        <w:spacing w:before="4"/>
        <w:rPr>
          <w:rFonts w:ascii="Tahoma"/>
          <w:sz w:val="19"/>
        </w:rPr>
      </w:pPr>
    </w:p>
    <w:p>
      <w:pPr>
        <w:pStyle w:val="BodyText"/>
        <w:spacing w:line="20" w:lineRule="exact"/>
        <w:ind w:left="141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pStyle w:val="Heading4"/>
        <w:spacing w:before="133"/>
        <w:ind w:left="172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w w:val="95"/>
        </w:rPr>
        <w:t>14</w:t>
      </w:r>
      <w:r>
        <w:rPr>
          <w:rFonts w:ascii="Arial" w:hAnsi="Arial" w:cs="Arial" w:eastAsia="Arial"/>
          <w:b/>
          <w:bCs/>
          <w:spacing w:val="20"/>
          <w:w w:val="95"/>
        </w:rPr>
        <w:t> </w:t>
      </w:r>
      <w:r>
        <w:rPr>
          <w:w w:val="95"/>
        </w:rPr>
        <w:t>მომხმარებელზე</w:t>
      </w:r>
      <w:r>
        <w:rPr>
          <w:spacing w:val="29"/>
          <w:w w:val="95"/>
        </w:rPr>
        <w:t> </w:t>
      </w:r>
      <w:r>
        <w:rPr>
          <w:w w:val="95"/>
        </w:rPr>
        <w:t>გაცემული</w:t>
      </w:r>
      <w:r>
        <w:rPr>
          <w:spacing w:val="27"/>
          <w:w w:val="95"/>
        </w:rPr>
        <w:t> </w:t>
      </w:r>
      <w:r>
        <w:rPr>
          <w:w w:val="95"/>
        </w:rPr>
        <w:t>სესხები</w:t>
      </w:r>
      <w:r>
        <w:rPr>
          <w:spacing w:val="24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გაგრძელება</w:t>
      </w:r>
      <w:r>
        <w:rPr>
          <w:rFonts w:ascii="Arial" w:hAnsi="Arial" w:cs="Arial" w:eastAsia="Arial"/>
          <w:b/>
          <w:bCs/>
          <w:w w:val="95"/>
        </w:rPr>
        <w:t>)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203" w:after="0"/>
        <w:ind w:left="892" w:right="318" w:hanging="360"/>
        <w:jc w:val="both"/>
        <w:rPr>
          <w:sz w:val="18"/>
          <w:szCs w:val="18"/>
        </w:rPr>
      </w:pPr>
      <w:r>
        <w:rPr>
          <w:sz w:val="18"/>
          <w:szCs w:val="18"/>
        </w:rPr>
        <w:t>ტრანსფერები </w:t>
      </w:r>
      <w:r>
        <w:rPr>
          <w:rFonts w:ascii="Tahoma" w:hAnsi="Tahoma" w:cs="Tahoma" w:eastAsia="Tahoma"/>
          <w:sz w:val="18"/>
          <w:szCs w:val="18"/>
        </w:rPr>
        <w:t>1-</w:t>
      </w:r>
      <w:r>
        <w:rPr>
          <w:sz w:val="18"/>
          <w:szCs w:val="18"/>
        </w:rPr>
        <w:t>ლ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მე</w:t>
      </w:r>
      <w:r>
        <w:rPr>
          <w:rFonts w:ascii="Tahoma" w:hAnsi="Tahoma" w:cs="Tahoma" w:eastAsia="Tahoma"/>
          <w:sz w:val="18"/>
          <w:szCs w:val="18"/>
        </w:rPr>
        <w:t>-2 </w:t>
      </w:r>
      <w:r>
        <w:rPr>
          <w:sz w:val="18"/>
          <w:szCs w:val="18"/>
        </w:rPr>
        <w:t>და მე</w:t>
      </w:r>
      <w:r>
        <w:rPr>
          <w:rFonts w:ascii="Tahoma" w:hAnsi="Tahoma" w:cs="Tahoma" w:eastAsia="Tahoma"/>
          <w:sz w:val="18"/>
          <w:szCs w:val="18"/>
        </w:rPr>
        <w:t>-3 </w:t>
      </w:r>
      <w:r>
        <w:rPr>
          <w:sz w:val="18"/>
          <w:szCs w:val="18"/>
        </w:rPr>
        <w:t>ეტაპებს შორის საკრედიტო რისკების ნაშთების მნიშვნელოვნად გაზრდის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შემცირების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კრედიტ</w:t>
      </w:r>
      <w:r>
        <w:rPr>
          <w:rFonts w:ascii="Tahoma" w:hAnsi="Tahoma" w:cs="Tahoma" w:eastAsia="Tahoma"/>
          <w:sz w:val="18"/>
          <w:szCs w:val="18"/>
        </w:rPr>
        <w:t>-</w:t>
      </w:r>
      <w:r>
        <w:rPr>
          <w:sz w:val="18"/>
          <w:szCs w:val="18"/>
        </w:rPr>
        <w:t>გაუფასურების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წარმოქნის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38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შედეგობრივი</w:t>
      </w:r>
    </w:p>
    <w:p>
      <w:pPr>
        <w:pStyle w:val="BodyText"/>
        <w:spacing w:line="234" w:lineRule="exact" w:before="6"/>
        <w:ind w:left="892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აღმავლა</w:t>
      </w:r>
      <w:r>
        <w:rPr>
          <w:rFonts w:ascii="Tahoma" w:hAnsi="Tahoma" w:cs="Tahoma" w:eastAsia="Tahoma"/>
          <w:spacing w:val="-1"/>
        </w:rPr>
        <w:t>“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ან</w:t>
      </w:r>
      <w:r>
        <w:rPr>
          <w:spacing w:val="-2"/>
        </w:rPr>
        <w:t> </w:t>
      </w: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დაღმავლა</w:t>
      </w:r>
      <w:r>
        <w:rPr>
          <w:rFonts w:ascii="Tahoma" w:hAnsi="Tahoma" w:cs="Tahoma" w:eastAsia="Tahoma"/>
          <w:spacing w:val="-1"/>
        </w:rPr>
        <w:t>“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  <w:spacing w:val="-1"/>
        </w:rPr>
        <w:t>12</w:t>
      </w:r>
      <w:r>
        <w:rPr>
          <w:rFonts w:ascii="Tahoma" w:hAnsi="Tahoma" w:cs="Tahoma" w:eastAsia="Tahoma"/>
          <w:spacing w:val="-16"/>
        </w:rPr>
        <w:t> </w:t>
      </w:r>
      <w:r>
        <w:rPr>
          <w:spacing w:val="-1"/>
        </w:rPr>
        <w:t>თვის</w:t>
      </w:r>
      <w:r>
        <w:rPr>
          <w:spacing w:val="1"/>
        </w:rPr>
        <w:t> </w:t>
      </w:r>
      <w:r>
        <w:rPr>
          <w:spacing w:val="-1"/>
        </w:rPr>
        <w:t>პერიოდში და</w:t>
      </w:r>
      <w:r>
        <w:rPr>
          <w:spacing w:val="-2"/>
        </w:rPr>
        <w:t> </w:t>
      </w:r>
      <w:r>
        <w:rPr>
          <w:spacing w:val="-1"/>
        </w:rPr>
        <w:t>სამუდამო</w:t>
      </w:r>
      <w:r>
        <w:rPr>
          <w:spacing w:val="1"/>
        </w:rPr>
        <w:t> </w:t>
      </w:r>
      <w:r>
        <w:rPr>
          <w:spacing w:val="-1"/>
        </w:rPr>
        <w:t>მოსალოდნელი</w:t>
      </w:r>
      <w:r>
        <w:rPr/>
        <w:t> </w:t>
      </w:r>
      <w:r>
        <w:rPr>
          <w:spacing w:val="-1"/>
        </w:rPr>
        <w:t>საკრედიტო</w:t>
      </w:r>
      <w:r>
        <w:rPr>
          <w:spacing w:val="2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;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312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ახალი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შექმნილი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შეძენილი</w:t>
      </w:r>
      <w:r>
        <w:rPr>
          <w:spacing w:val="-12"/>
          <w:sz w:val="18"/>
          <w:szCs w:val="18"/>
        </w:rPr>
        <w:t> </w:t>
      </w:r>
      <w:r>
        <w:rPr>
          <w:sz w:val="18"/>
          <w:szCs w:val="18"/>
        </w:rPr>
        <w:t>აქტივები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გვაძლევს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ინფორმაციას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მთლიანი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სესხებსა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მაკორესპოდენტირებელი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გაუფასურების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შესახებ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თუმცა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თანხებს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გაიცა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გადახდილ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იქნა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გაიცა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რეფინანსირებისთვის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316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პერიოდის განმავლობაში გაუქმებული ხაზი მიემართება სესხების საწყის ნაშთებს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რომლებიც გადახდილ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იქნა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33" w:lineRule="exact" w:before="7" w:after="0"/>
        <w:ind w:left="892" w:right="0" w:hanging="363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აქტივების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უცხოური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გაცვლითი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ტრანსლიაციები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აღნიშნული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უცხოურ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ვალუტაში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892" w:right="313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წმინდა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ხელახალი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გაზომვა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ტრანსფერების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სარისკო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პარამეტრების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ცვლილების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მიესადაგემა ეტაპებს შორის დაყოვნების ტრანსფერის ან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სამომავლო პერსპექტივით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რისკის პარამეტრების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ცვლილების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შედეგად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განხორციელებულ მოძრაობებს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ზარალში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0"/>
        <w:rPr>
          <w:rFonts w:ascii="Tahoma"/>
          <w:sz w:val="26"/>
        </w:rPr>
      </w:pPr>
    </w:p>
    <w:p>
      <w:pPr>
        <w:pStyle w:val="BodyText"/>
        <w:spacing w:line="230" w:lineRule="auto"/>
        <w:ind w:left="172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2021 </w:t>
      </w:r>
      <w:r>
        <w:rPr/>
        <w:t>წლის </w:t>
      </w:r>
      <w:r>
        <w:rPr>
          <w:rFonts w:ascii="Tahoma" w:hAnsi="Tahoma" w:cs="Tahoma" w:eastAsia="Tahoma"/>
        </w:rPr>
        <w:t>31 </w:t>
      </w:r>
      <w:r>
        <w:rPr/>
        <w:t>დეკემბრით დასრულებული წლის განმავლობაში კორპორატიული სესხების მთლიან 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6"/>
        </w:rPr>
        <w:t> </w:t>
      </w:r>
      <w:r>
        <w:rPr/>
        <w:t>და</w:t>
      </w:r>
      <w:r>
        <w:rPr>
          <w:spacing w:val="-5"/>
        </w:rPr>
        <w:t> </w:t>
      </w:r>
      <w:r>
        <w:rPr/>
        <w:t>შესაბამის</w:t>
      </w:r>
      <w:r>
        <w:rPr>
          <w:spacing w:val="-5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4"/>
        </w:rPr>
        <w:t> </w:t>
      </w:r>
      <w:r>
        <w:rPr/>
        <w:t>ზარალში მომხდარი</w:t>
      </w:r>
      <w:r>
        <w:rPr>
          <w:spacing w:val="-2"/>
        </w:rPr>
        <w:t> </w:t>
      </w:r>
      <w:r>
        <w:rPr/>
        <w:t>ცვლილებების</w:t>
      </w:r>
      <w:r>
        <w:rPr>
          <w:spacing w:val="3"/>
        </w:rPr>
        <w:t> </w:t>
      </w:r>
      <w:r>
        <w:rPr/>
        <w:t>ანალიზი შემდეგია</w:t>
      </w:r>
      <w:r>
        <w:rPr>
          <w:rFonts w:ascii="Tahoma" w:hAnsi="Tahoma" w:cs="Tahoma" w:eastAsia="Tahoma"/>
        </w:rPr>
        <w:t>:</w:t>
      </w:r>
    </w:p>
    <w:p>
      <w:pPr>
        <w:pStyle w:val="BodyText"/>
        <w:tabs>
          <w:tab w:pos="6691" w:val="left" w:leader="none"/>
          <w:tab w:pos="7529" w:val="left" w:leader="none"/>
          <w:tab w:pos="9243" w:val="left" w:leader="none"/>
        </w:tabs>
        <w:spacing w:before="148"/>
        <w:ind w:left="184"/>
      </w:pPr>
      <w:r>
        <w:rPr/>
        <w:pict>
          <v:shape style="position:absolute;margin-left:360.850006pt;margin-top:109.241508pt;width:163.050pt;height:2.15pt;mso-position-horizontal-relative:page;mso-position-vertical-relative:paragraph;z-index:15754752" coordorigin="7217,2185" coordsize="3261,43" path="m8115,2214l7217,2214,7217,2228,8115,2228,8115,2214xm8115,2185l7217,2185,7217,2199,8115,2199,8115,2185xm8826,2214l8173,2214,8173,2228,8826,2228,8826,2214xm8826,2185l8173,2185,8173,2199,8826,2199,8826,2185xm9680,2214l8888,2214,8888,2228,9680,2228,9680,2214xm9680,2185l8888,2185,8888,2199,9680,2199,9680,2185xm10478,2214l9743,2214,9743,2228,10478,2228,10478,2214xm10478,2185l9743,2185,9743,2199,10478,2199,10478,2185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კორპორატიული</w:t>
      </w:r>
      <w:r>
        <w:rPr>
          <w:spacing w:val="-9"/>
        </w:rPr>
        <w:t> </w:t>
      </w:r>
      <w:r>
        <w:rPr>
          <w:spacing w:val="-2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9"/>
        </w:rPr>
        <w:t> </w:t>
      </w:r>
      <w:r>
        <w:rPr/>
        <w:t>2  </w:t>
      </w:r>
      <w:r>
        <w:rPr>
          <w:spacing w:val="33"/>
        </w:rPr>
        <w:t> </w:t>
      </w:r>
      <w:r>
        <w:rPr/>
        <w:t>ეტაპი</w:t>
      </w:r>
      <w:r>
        <w:rPr>
          <w:spacing w:val="-9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81.4pt;height:.95pt;mso-position-horizontal-relative:char;mso-position-vertical-relative:line" coordorigin="0,0" coordsize="9628,19">
            <v:rect style="position:absolute;left:0;top:0;width:9628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" w:after="1"/>
        <w:rPr>
          <w:sz w:val="2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1"/>
        <w:gridCol w:w="2416"/>
        <w:gridCol w:w="711"/>
        <w:gridCol w:w="856"/>
        <w:gridCol w:w="807"/>
      </w:tblGrid>
      <w:tr>
        <w:trPr>
          <w:trHeight w:val="470" w:hRule="atLeast"/>
        </w:trPr>
        <w:tc>
          <w:tcPr>
            <w:tcW w:w="4921" w:type="dxa"/>
          </w:tcPr>
          <w:p>
            <w:pPr>
              <w:pStyle w:val="TableParagraph"/>
              <w:spacing w:line="189" w:lineRule="exact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  <w:p>
            <w:pPr>
              <w:pStyle w:val="TableParagraph"/>
              <w:spacing w:before="12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41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206,043</w:t>
            </w:r>
          </w:p>
        </w:tc>
        <w:tc>
          <w:tcPr>
            <w:tcW w:w="711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807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207,908</w:t>
            </w:r>
          </w:p>
        </w:tc>
      </w:tr>
      <w:tr>
        <w:trPr>
          <w:trHeight w:val="255" w:hRule="atLeast"/>
        </w:trPr>
        <w:tc>
          <w:tcPr>
            <w:tcW w:w="4921" w:type="dxa"/>
          </w:tcPr>
          <w:p>
            <w:pPr>
              <w:pStyle w:val="TableParagraph"/>
              <w:spacing w:line="22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416" w:type="dxa"/>
          </w:tcPr>
          <w:p>
            <w:pPr>
              <w:pStyle w:val="TableParagraph"/>
              <w:spacing w:line="226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165,181</w:t>
            </w:r>
          </w:p>
        </w:tc>
        <w:tc>
          <w:tcPr>
            <w:tcW w:w="711" w:type="dxa"/>
          </w:tcPr>
          <w:p>
            <w:pPr>
              <w:pStyle w:val="TableParagraph"/>
              <w:spacing w:line="22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6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226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165,181</w:t>
            </w:r>
          </w:p>
        </w:tc>
      </w:tr>
      <w:tr>
        <w:trPr>
          <w:trHeight w:val="253" w:hRule="atLeast"/>
        </w:trPr>
        <w:tc>
          <w:tcPr>
            <w:tcW w:w="4921" w:type="dxa"/>
          </w:tcPr>
          <w:p>
            <w:pPr>
              <w:pStyle w:val="TableParagraph"/>
              <w:spacing w:line="223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416" w:type="dxa"/>
          </w:tcPr>
          <w:p>
            <w:pPr>
              <w:pStyle w:val="TableParagraph"/>
              <w:spacing w:line="223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(133,637)</w:t>
            </w:r>
          </w:p>
        </w:tc>
        <w:tc>
          <w:tcPr>
            <w:tcW w:w="711" w:type="dxa"/>
          </w:tcPr>
          <w:p>
            <w:pPr>
              <w:pStyle w:val="TableParagraph"/>
              <w:spacing w:line="223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line="223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(133,637)</w:t>
            </w:r>
          </w:p>
        </w:tc>
      </w:tr>
      <w:tr>
        <w:trPr>
          <w:trHeight w:val="254" w:hRule="atLeast"/>
        </w:trPr>
        <w:tc>
          <w:tcPr>
            <w:tcW w:w="4921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416" w:type="dxa"/>
          </w:tcPr>
          <w:p>
            <w:pPr>
              <w:pStyle w:val="TableParagraph"/>
              <w:tabs>
                <w:tab w:pos="345" w:val="left" w:leader="none"/>
              </w:tabs>
              <w:spacing w:line="22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(4,802)</w:t>
            </w:r>
          </w:p>
        </w:tc>
        <w:tc>
          <w:tcPr>
            <w:tcW w:w="711" w:type="dxa"/>
          </w:tcPr>
          <w:p>
            <w:pPr>
              <w:pStyle w:val="TableParagraph"/>
              <w:tabs>
                <w:tab w:pos="556" w:val="left" w:leader="none"/>
              </w:tabs>
              <w:spacing w:line="224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tabs>
                <w:tab w:pos="374" w:val="left" w:leader="none"/>
              </w:tabs>
              <w:spacing w:line="224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(102)</w:t>
            </w:r>
          </w:p>
        </w:tc>
        <w:tc>
          <w:tcPr>
            <w:tcW w:w="807" w:type="dxa"/>
          </w:tcPr>
          <w:p>
            <w:pPr>
              <w:pStyle w:val="TableParagraph"/>
              <w:spacing w:line="224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1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(4,904)</w:t>
            </w:r>
          </w:p>
        </w:tc>
      </w:tr>
      <w:tr>
        <w:trPr>
          <w:trHeight w:val="218" w:hRule="atLeast"/>
        </w:trPr>
        <w:tc>
          <w:tcPr>
            <w:tcW w:w="4921" w:type="dxa"/>
          </w:tcPr>
          <w:p>
            <w:pPr>
              <w:pStyle w:val="TableParagraph"/>
              <w:spacing w:line="199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416" w:type="dxa"/>
          </w:tcPr>
          <w:p>
            <w:pPr>
              <w:pStyle w:val="TableParagraph"/>
              <w:spacing w:line="199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  <w:tc>
          <w:tcPr>
            <w:tcW w:w="711" w:type="dxa"/>
          </w:tcPr>
          <w:p>
            <w:pPr>
              <w:pStyle w:val="TableParagraph"/>
              <w:spacing w:line="199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99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807" w:type="dxa"/>
          </w:tcPr>
          <w:p>
            <w:pPr>
              <w:pStyle w:val="TableParagraph"/>
              <w:spacing w:line="199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234,548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2472"/>
        <w:gridCol w:w="805"/>
        <w:gridCol w:w="1628"/>
      </w:tblGrid>
      <w:tr>
        <w:trPr>
          <w:trHeight w:val="185" w:hRule="atLeast"/>
        </w:trPr>
        <w:tc>
          <w:tcPr>
            <w:tcW w:w="47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2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5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15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2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84" w:val="left" w:leader="none"/>
              </w:tabs>
              <w:spacing w:line="165" w:lineRule="exact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  <w:tab/>
              <w:t>სულ</w:t>
            </w:r>
          </w:p>
        </w:tc>
      </w:tr>
      <w:tr>
        <w:trPr>
          <w:trHeight w:val="292" w:hRule="atLeast"/>
        </w:trPr>
        <w:tc>
          <w:tcPr>
            <w:tcW w:w="47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</w:tc>
        <w:tc>
          <w:tcPr>
            <w:tcW w:w="24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779" w:type="dxa"/>
          </w:tcPr>
          <w:p>
            <w:pPr>
              <w:pStyle w:val="TableParagraph"/>
              <w:spacing w:line="229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472" w:type="dxa"/>
          </w:tcPr>
          <w:p>
            <w:pPr>
              <w:pStyle w:val="TableParagraph"/>
              <w:spacing w:line="229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(571)</w:t>
            </w:r>
          </w:p>
        </w:tc>
        <w:tc>
          <w:tcPr>
            <w:tcW w:w="805" w:type="dxa"/>
          </w:tcPr>
          <w:p>
            <w:pPr>
              <w:pStyle w:val="TableParagraph"/>
              <w:spacing w:line="229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28" w:type="dxa"/>
          </w:tcPr>
          <w:p>
            <w:pPr>
              <w:pStyle w:val="TableParagraph"/>
              <w:tabs>
                <w:tab w:pos="787" w:val="left" w:leader="none"/>
              </w:tabs>
              <w:spacing w:line="229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(37)</w:t>
              <w:tab/>
              <w:t>(608)</w:t>
            </w:r>
          </w:p>
        </w:tc>
      </w:tr>
      <w:tr>
        <w:trPr>
          <w:trHeight w:val="256" w:hRule="atLeast"/>
        </w:trPr>
        <w:tc>
          <w:tcPr>
            <w:tcW w:w="4779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472" w:type="dxa"/>
          </w:tcPr>
          <w:p>
            <w:pPr>
              <w:pStyle w:val="TableParagraph"/>
              <w:spacing w:line="224" w:lineRule="exact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(274)</w:t>
            </w:r>
          </w:p>
        </w:tc>
        <w:tc>
          <w:tcPr>
            <w:tcW w:w="805" w:type="dxa"/>
          </w:tcPr>
          <w:p>
            <w:pPr>
              <w:pStyle w:val="TableParagraph"/>
              <w:spacing w:line="224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28" w:type="dxa"/>
          </w:tcPr>
          <w:p>
            <w:pPr>
              <w:pStyle w:val="TableParagraph"/>
              <w:tabs>
                <w:tab w:pos="563" w:val="left" w:leader="none"/>
              </w:tabs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  <w:tab/>
              <w:t>(274)</w:t>
            </w:r>
          </w:p>
        </w:tc>
      </w:tr>
      <w:tr>
        <w:trPr>
          <w:trHeight w:val="221" w:hRule="atLeast"/>
        </w:trPr>
        <w:tc>
          <w:tcPr>
            <w:tcW w:w="4779" w:type="dxa"/>
          </w:tcPr>
          <w:p>
            <w:pPr>
              <w:pStyle w:val="TableParagraph"/>
              <w:spacing w:line="201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472" w:type="dxa"/>
          </w:tcPr>
          <w:p>
            <w:pPr>
              <w:pStyle w:val="TableParagraph"/>
              <w:spacing w:line="20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805" w:type="dxa"/>
          </w:tcPr>
          <w:p>
            <w:pPr>
              <w:pStyle w:val="TableParagraph"/>
              <w:spacing w:line="201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28" w:type="dxa"/>
          </w:tcPr>
          <w:p>
            <w:pPr>
              <w:pStyle w:val="TableParagraph"/>
              <w:tabs>
                <w:tab w:pos="787" w:val="left" w:leader="none"/>
              </w:tabs>
              <w:spacing w:line="201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37</w:t>
              <w:tab/>
              <w:t>293</w:t>
            </w:r>
          </w:p>
        </w:tc>
      </w:tr>
    </w:tbl>
    <w:p>
      <w:pPr>
        <w:pStyle w:val="BodyText"/>
        <w:tabs>
          <w:tab w:pos="6550" w:val="left" w:leader="none"/>
          <w:tab w:pos="7034" w:val="left" w:leader="none"/>
          <w:tab w:pos="8984" w:val="left" w:leader="hyphen"/>
          <w:tab w:pos="9493" w:val="left" w:leader="none"/>
        </w:tabs>
        <w:spacing w:before="3"/>
        <w:ind w:left="191"/>
      </w:pPr>
      <w:r>
        <w:rPr/>
        <w:t>მოსალოდნელი</w:t>
      </w:r>
      <w:r>
        <w:rPr>
          <w:spacing w:val="-10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ზარალის</w:t>
      </w:r>
      <w:r>
        <w:rPr>
          <w:spacing w:val="-3"/>
        </w:rPr>
        <w:t> </w:t>
      </w:r>
      <w:r>
        <w:rPr/>
        <w:t>წმინდა</w:t>
      </w:r>
      <w:r>
        <w:rPr>
          <w:spacing w:val="-8"/>
        </w:rPr>
        <w:t> </w:t>
      </w:r>
      <w:r>
        <w:rPr/>
        <w:t>გადაფასება</w:t>
        <w:tab/>
      </w:r>
      <w:r>
        <w:rPr>
          <w:u w:val="single"/>
        </w:rPr>
        <w:t> </w:t>
        <w:tab/>
        <w:t>184</w:t>
      </w:r>
      <w:r>
        <w:rPr/>
        <w:t> </w:t>
        <w:tab/>
      </w:r>
      <w:r>
        <w:rPr>
          <w:u w:val="single"/>
        </w:rPr>
        <w:t> </w:t>
        <w:tab/>
        <w:t>184</w:t>
      </w:r>
    </w:p>
    <w:p>
      <w:pPr>
        <w:pStyle w:val="BodyText"/>
        <w:tabs>
          <w:tab w:pos="6523" w:val="left" w:leader="none"/>
          <w:tab w:pos="6912" w:val="left" w:leader="none"/>
          <w:tab w:pos="8965" w:val="left" w:leader="hyphen"/>
          <w:tab w:pos="9373" w:val="left" w:leader="none"/>
        </w:tabs>
        <w:spacing w:before="44"/>
        <w:ind w:left="232"/>
      </w:pPr>
      <w:r>
        <w:rPr>
          <w:spacing w:val="-2"/>
        </w:rPr>
        <w:t>2021</w:t>
      </w:r>
      <w:r>
        <w:rPr>
          <w:spacing w:val="-6"/>
        </w:rPr>
        <w:t> </w:t>
      </w:r>
      <w:r>
        <w:rPr>
          <w:spacing w:val="-2"/>
        </w:rPr>
        <w:t>წლის</w:t>
      </w:r>
      <w:r>
        <w:rPr>
          <w:spacing w:val="-9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10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u w:val="double"/>
        </w:rPr>
        <w:t> </w:t>
        <w:tab/>
      </w:r>
      <w:r>
        <w:rPr>
          <w:u w:val="double"/>
        </w:rPr>
        <w:t>(405)</w:t>
      </w:r>
      <w:r>
        <w:rPr/>
        <w:t> </w:t>
        <w:tab/>
      </w:r>
      <w:r>
        <w:rPr>
          <w:u w:val="double"/>
        </w:rPr>
        <w:t> </w:t>
        <w:tab/>
        <w:t>(405)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52"/>
        <w:ind w:left="172" w:right="315"/>
        <w:jc w:val="both"/>
      </w:pPr>
      <w:r>
        <w:rPr/>
        <w:t>მთლიანი საბალანსო ღირებულებისა და შესაბამისი მოსალოდნელი საკრედიტო ზარალის ცვლილებების ანალიზი</w:t>
      </w:r>
      <w:r>
        <w:rPr>
          <w:spacing w:val="1"/>
        </w:rPr>
        <w:t> </w:t>
      </w:r>
      <w:r>
        <w:rPr/>
        <w:t>კორპორატიულ დაკრედიტებასთან დაკავშირებით 2020 წლის 31 დეკემბერს დასრულებული წლის განმავლობაში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2330"/>
        <w:gridCol w:w="770"/>
        <w:gridCol w:w="843"/>
        <w:gridCol w:w="822"/>
      </w:tblGrid>
      <w:tr>
        <w:trPr>
          <w:trHeight w:val="185" w:hRule="atLeast"/>
        </w:trPr>
        <w:tc>
          <w:tcPr>
            <w:tcW w:w="49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23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0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76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70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36" w:hRule="atLeast"/>
        </w:trPr>
        <w:tc>
          <w:tcPr>
            <w:tcW w:w="49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23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923" w:type="dxa"/>
          </w:tcPr>
          <w:p>
            <w:pPr>
              <w:pStyle w:val="TableParagraph"/>
              <w:spacing w:line="224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330" w:type="dxa"/>
          </w:tcPr>
          <w:p>
            <w:pPr>
              <w:pStyle w:val="TableParagraph"/>
              <w:spacing w:line="22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126,883</w:t>
            </w:r>
          </w:p>
        </w:tc>
        <w:tc>
          <w:tcPr>
            <w:tcW w:w="770" w:type="dxa"/>
          </w:tcPr>
          <w:p>
            <w:pPr>
              <w:pStyle w:val="TableParagraph"/>
              <w:spacing w:line="224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line="224" w:lineRule="exact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822" w:type="dxa"/>
          </w:tcPr>
          <w:p>
            <w:pPr>
              <w:pStyle w:val="TableParagraph"/>
              <w:spacing w:line="224" w:lineRule="exact"/>
              <w:ind w:left="184"/>
              <w:rPr>
                <w:sz w:val="18"/>
              </w:rPr>
            </w:pPr>
            <w:r>
              <w:rPr>
                <w:sz w:val="18"/>
              </w:rPr>
              <w:t>128,515</w:t>
            </w:r>
          </w:p>
        </w:tc>
      </w:tr>
      <w:tr>
        <w:trPr>
          <w:trHeight w:val="249" w:hRule="atLeast"/>
        </w:trPr>
        <w:tc>
          <w:tcPr>
            <w:tcW w:w="4923" w:type="dxa"/>
          </w:tcPr>
          <w:p>
            <w:pPr>
              <w:pStyle w:val="TableParagraph"/>
              <w:spacing w:line="22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330" w:type="dxa"/>
          </w:tcPr>
          <w:p>
            <w:pPr>
              <w:pStyle w:val="TableParagraph"/>
              <w:spacing w:line="229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162,268</w:t>
            </w:r>
          </w:p>
        </w:tc>
        <w:tc>
          <w:tcPr>
            <w:tcW w:w="770" w:type="dxa"/>
          </w:tcPr>
          <w:p>
            <w:pPr>
              <w:pStyle w:val="TableParagraph"/>
              <w:spacing w:line="229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line="229" w:lineRule="exact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2" w:type="dxa"/>
          </w:tcPr>
          <w:p>
            <w:pPr>
              <w:pStyle w:val="TableParagraph"/>
              <w:spacing w:line="229" w:lineRule="exact"/>
              <w:ind w:left="184"/>
              <w:rPr>
                <w:sz w:val="18"/>
              </w:rPr>
            </w:pPr>
            <w:r>
              <w:rPr>
                <w:sz w:val="18"/>
              </w:rPr>
              <w:t>162,268</w:t>
            </w:r>
          </w:p>
        </w:tc>
      </w:tr>
      <w:tr>
        <w:trPr>
          <w:trHeight w:val="209" w:hRule="atLeast"/>
        </w:trPr>
        <w:tc>
          <w:tcPr>
            <w:tcW w:w="4923" w:type="dxa"/>
          </w:tcPr>
          <w:p>
            <w:pPr>
              <w:pStyle w:val="TableParagraph"/>
              <w:spacing w:line="18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330" w:type="dxa"/>
          </w:tcPr>
          <w:p>
            <w:pPr>
              <w:pStyle w:val="TableParagraph"/>
              <w:spacing w:line="189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(88,200)</w:t>
            </w:r>
          </w:p>
        </w:tc>
        <w:tc>
          <w:tcPr>
            <w:tcW w:w="770" w:type="dxa"/>
          </w:tcPr>
          <w:p>
            <w:pPr>
              <w:pStyle w:val="TableParagraph"/>
              <w:spacing w:line="189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line="189" w:lineRule="exact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2" w:type="dxa"/>
          </w:tcPr>
          <w:p>
            <w:pPr>
              <w:pStyle w:val="TableParagraph"/>
              <w:spacing w:line="189" w:lineRule="exact"/>
              <w:ind w:left="155"/>
              <w:rPr>
                <w:sz w:val="18"/>
              </w:rPr>
            </w:pPr>
            <w:r>
              <w:rPr>
                <w:sz w:val="18"/>
              </w:rPr>
              <w:t>(88,200)</w:t>
            </w:r>
          </w:p>
        </w:tc>
      </w:tr>
      <w:tr>
        <w:trPr>
          <w:trHeight w:val="305" w:hRule="atLeast"/>
        </w:trPr>
        <w:tc>
          <w:tcPr>
            <w:tcW w:w="4923" w:type="dxa"/>
          </w:tcPr>
          <w:p>
            <w:pPr>
              <w:pStyle w:val="TableParagraph"/>
              <w:spacing w:before="3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330" w:type="dxa"/>
          </w:tcPr>
          <w:p>
            <w:pPr>
              <w:pStyle w:val="TableParagraph"/>
              <w:tabs>
                <w:tab w:pos="350" w:val="left" w:leader="none"/>
              </w:tabs>
              <w:spacing w:before="32"/>
              <w:ind w:right="3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5,092</w:t>
            </w:r>
          </w:p>
        </w:tc>
        <w:tc>
          <w:tcPr>
            <w:tcW w:w="2435" w:type="dxa"/>
            <w:gridSpan w:val="3"/>
          </w:tcPr>
          <w:p>
            <w:pPr>
              <w:pStyle w:val="TableParagraph"/>
              <w:tabs>
                <w:tab w:pos="1177" w:val="left" w:leader="none"/>
                <w:tab w:pos="1974" w:val="left" w:leader="none"/>
              </w:tabs>
              <w:spacing w:before="32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233</w:t>
              <w:tab/>
              <w:t>5,325</w:t>
            </w:r>
          </w:p>
        </w:tc>
      </w:tr>
      <w:tr>
        <w:trPr>
          <w:trHeight w:val="224" w:hRule="atLeast"/>
        </w:trPr>
        <w:tc>
          <w:tcPr>
            <w:tcW w:w="4923" w:type="dxa"/>
          </w:tcPr>
          <w:p>
            <w:pPr>
              <w:pStyle w:val="TableParagraph"/>
              <w:spacing w:line="205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330" w:type="dxa"/>
          </w:tcPr>
          <w:p>
            <w:pPr>
              <w:pStyle w:val="TableParagraph"/>
              <w:spacing w:line="20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</w:t>
            </w:r>
            <w:r>
              <w:rPr>
                <w:spacing w:val="16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206,043</w:t>
            </w:r>
          </w:p>
        </w:tc>
        <w:tc>
          <w:tcPr>
            <w:tcW w:w="2435" w:type="dxa"/>
            <w:gridSpan w:val="3"/>
          </w:tcPr>
          <w:p>
            <w:pPr>
              <w:pStyle w:val="TableParagraph"/>
              <w:tabs>
                <w:tab w:pos="630" w:val="left" w:leader="none"/>
                <w:tab w:pos="1052" w:val="left" w:leader="none"/>
                <w:tab w:pos="1796" w:val="left" w:leader="none"/>
              </w:tabs>
              <w:spacing w:line="205" w:lineRule="exact"/>
              <w:ind w:left="35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</w:t>
              <w:tab/>
              <w:t>1,865</w:t>
              <w:tab/>
              <w:t>207,908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5" w:after="1"/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6"/>
        <w:gridCol w:w="1680"/>
        <w:gridCol w:w="744"/>
        <w:gridCol w:w="746"/>
        <w:gridCol w:w="861"/>
      </w:tblGrid>
      <w:tr>
        <w:trPr>
          <w:trHeight w:val="496" w:hRule="atLeast"/>
        </w:trPr>
        <w:tc>
          <w:tcPr>
            <w:tcW w:w="56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4"/>
              <w:ind w:left="35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14</w:t>
            </w:r>
            <w:r>
              <w:rPr>
                <w:rFonts w:ascii="Arial" w:hAnsi="Arial" w:cs="Arial" w:eastAsia="Arial"/>
                <w:b/>
                <w:bCs/>
                <w:spacing w:val="20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მომხმარებელზე</w:t>
            </w:r>
            <w:r>
              <w:rPr>
                <w:spacing w:val="29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გაცემული</w:t>
            </w:r>
            <w:r>
              <w:rPr>
                <w:spacing w:val="27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სესხები</w:t>
            </w:r>
            <w:r>
              <w:rPr>
                <w:spacing w:val="24"/>
                <w:w w:val="9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(</w:t>
            </w:r>
            <w:r>
              <w:rPr>
                <w:w w:val="95"/>
                <w:sz w:val="20"/>
                <w:szCs w:val="20"/>
              </w:rPr>
              <w:t>გაგრძელება</w:t>
            </w:r>
            <w:r>
              <w:rPr>
                <w:rFonts w:ascii="Arial" w:hAnsi="Arial" w:cs="Arial" w:eastAsia="Arial"/>
                <w:b/>
                <w:bCs/>
                <w:w w:val="95"/>
                <w:sz w:val="20"/>
                <w:szCs w:val="20"/>
              </w:rPr>
              <w:t>)</w:t>
            </w:r>
          </w:p>
        </w:tc>
        <w:tc>
          <w:tcPr>
            <w:tcW w:w="4031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6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46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46"/>
              <w:ind w:right="12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46"/>
              <w:ind w:right="58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46"/>
              <w:ind w:right="57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 w:before="46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87" w:hRule="atLeast"/>
        </w:trPr>
        <w:tc>
          <w:tcPr>
            <w:tcW w:w="56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საკრედიტო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636" w:type="dxa"/>
          </w:tcPr>
          <w:p>
            <w:pPr>
              <w:pStyle w:val="TableParagraph"/>
              <w:spacing w:line="224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80" w:type="dxa"/>
          </w:tcPr>
          <w:p>
            <w:pPr>
              <w:pStyle w:val="TableParagraph"/>
              <w:spacing w:line="224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(212)</w:t>
            </w:r>
          </w:p>
        </w:tc>
        <w:tc>
          <w:tcPr>
            <w:tcW w:w="744" w:type="dxa"/>
          </w:tcPr>
          <w:p>
            <w:pPr>
              <w:pStyle w:val="TableParagraph"/>
              <w:spacing w:line="22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1" w:type="dxa"/>
          </w:tcPr>
          <w:p>
            <w:pPr>
              <w:pStyle w:val="TableParagraph"/>
              <w:spacing w:line="224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(212)</w:t>
            </w:r>
          </w:p>
        </w:tc>
      </w:tr>
      <w:tr>
        <w:trPr>
          <w:trHeight w:val="261" w:hRule="atLeast"/>
        </w:trPr>
        <w:tc>
          <w:tcPr>
            <w:tcW w:w="5636" w:type="dxa"/>
          </w:tcPr>
          <w:p>
            <w:pPr>
              <w:pStyle w:val="TableParagraph"/>
              <w:spacing w:line="231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80" w:type="dxa"/>
          </w:tcPr>
          <w:p>
            <w:pPr>
              <w:pStyle w:val="TableParagraph"/>
              <w:spacing w:line="23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(516)</w:t>
            </w:r>
          </w:p>
        </w:tc>
        <w:tc>
          <w:tcPr>
            <w:tcW w:w="744" w:type="dxa"/>
          </w:tcPr>
          <w:p>
            <w:pPr>
              <w:pStyle w:val="TableParagraph"/>
              <w:spacing w:line="23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31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1" w:type="dxa"/>
          </w:tcPr>
          <w:p>
            <w:pPr>
              <w:pStyle w:val="TableParagraph"/>
              <w:spacing w:line="231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(516)</w:t>
            </w:r>
          </w:p>
        </w:tc>
      </w:tr>
      <w:tr>
        <w:trPr>
          <w:trHeight w:val="244" w:hRule="atLeast"/>
        </w:trPr>
        <w:tc>
          <w:tcPr>
            <w:tcW w:w="5636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80" w:type="dxa"/>
          </w:tcPr>
          <w:p>
            <w:pPr>
              <w:pStyle w:val="TableParagraph"/>
              <w:spacing w:line="224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744" w:type="dxa"/>
          </w:tcPr>
          <w:p>
            <w:pPr>
              <w:pStyle w:val="TableParagraph"/>
              <w:spacing w:line="224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24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1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</w:tr>
      <w:tr>
        <w:trPr>
          <w:trHeight w:val="209" w:hRule="atLeast"/>
        </w:trPr>
        <w:tc>
          <w:tcPr>
            <w:tcW w:w="5636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80" w:type="dxa"/>
          </w:tcPr>
          <w:p>
            <w:pPr>
              <w:pStyle w:val="TableParagraph"/>
              <w:tabs>
                <w:tab w:pos="484" w:val="left" w:leader="none"/>
              </w:tabs>
              <w:spacing w:line="189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(66)</w:t>
            </w:r>
          </w:p>
        </w:tc>
        <w:tc>
          <w:tcPr>
            <w:tcW w:w="744" w:type="dxa"/>
          </w:tcPr>
          <w:p>
            <w:pPr>
              <w:pStyle w:val="TableParagraph"/>
              <w:tabs>
                <w:tab w:pos="585" w:val="left" w:leader="none"/>
              </w:tabs>
              <w:spacing w:line="189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tabs>
                <w:tab w:pos="359" w:val="left" w:leader="none"/>
              </w:tabs>
              <w:spacing w:line="189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(37)</w:t>
            </w:r>
          </w:p>
        </w:tc>
        <w:tc>
          <w:tcPr>
            <w:tcW w:w="861" w:type="dxa"/>
          </w:tcPr>
          <w:p>
            <w:pPr>
              <w:pStyle w:val="TableParagraph"/>
              <w:tabs>
                <w:tab w:pos="388" w:val="left" w:leader="none"/>
              </w:tabs>
              <w:spacing w:line="189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(103)</w:t>
            </w:r>
          </w:p>
        </w:tc>
      </w:tr>
    </w:tbl>
    <w:p>
      <w:pPr>
        <w:pStyle w:val="BodyText"/>
        <w:tabs>
          <w:tab w:pos="6600" w:val="left" w:leader="none"/>
          <w:tab w:pos="7018" w:val="left" w:leader="none"/>
          <w:tab w:pos="8069" w:val="left" w:leader="none"/>
          <w:tab w:pos="8600" w:val="left" w:leader="none"/>
          <w:tab w:pos="9373" w:val="left" w:leader="none"/>
        </w:tabs>
        <w:spacing w:before="49"/>
        <w:ind w:left="232"/>
      </w:pPr>
      <w:r>
        <w:rPr>
          <w:spacing w:val="-2"/>
        </w:rPr>
        <w:t>2020</w:t>
      </w:r>
      <w:r>
        <w:rPr>
          <w:spacing w:val="-6"/>
        </w:rPr>
        <w:t> </w:t>
      </w:r>
      <w:r>
        <w:rPr>
          <w:spacing w:val="-2"/>
        </w:rPr>
        <w:t>წლის</w:t>
      </w:r>
      <w:r>
        <w:rPr>
          <w:spacing w:val="-9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10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u w:val="single"/>
        </w:rPr>
        <w:t> </w:t>
        <w:tab/>
      </w:r>
      <w:r>
        <w:rPr>
          <w:u w:val="single"/>
        </w:rPr>
        <w:t>(571)</w:t>
        <w:tab/>
        <w:t>-</w:t>
        <w:tab/>
        <w:t>(37)</w:t>
        <w:tab/>
        <w:t>(608)</w:t>
      </w:r>
    </w:p>
    <w:p>
      <w:pPr>
        <w:pStyle w:val="BodyText"/>
        <w:rPr>
          <w:sz w:val="24"/>
        </w:rPr>
      </w:pPr>
    </w:p>
    <w:p>
      <w:pPr>
        <w:pStyle w:val="BodyText"/>
        <w:spacing w:before="51"/>
        <w:ind w:left="172" w:right="334"/>
      </w:pPr>
      <w:r>
        <w:rPr/>
        <w:t>მთლიანი საბალანსო ღირებულებისა და შესაბამისი ECL ცვლილებების ანალიზი კორპორატიულ დაკრედიტებასთან</w:t>
      </w:r>
      <w:r>
        <w:rPr>
          <w:spacing w:val="-42"/>
        </w:rPr>
        <w:t> </w:t>
      </w:r>
      <w:r>
        <w:rPr/>
        <w:t>დაკავშირებით</w:t>
      </w:r>
      <w:r>
        <w:rPr>
          <w:spacing w:val="-4"/>
        </w:rPr>
        <w:t> </w:t>
      </w:r>
      <w:r>
        <w:rPr/>
        <w:t>2019</w:t>
      </w:r>
      <w:r>
        <w:rPr>
          <w:spacing w:val="3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4"/>
        </w:rPr>
        <w:t> </w:t>
      </w:r>
      <w:r>
        <w:rPr/>
        <w:t>დეკემბერს დასრულებული</w:t>
      </w:r>
      <w:r>
        <w:rPr>
          <w:spacing w:val="-3"/>
        </w:rPr>
        <w:t> </w:t>
      </w:r>
      <w:r>
        <w:rPr/>
        <w:t>წლის განმავლობაში</w:t>
      </w:r>
      <w:r>
        <w:rPr>
          <w:spacing w:val="2"/>
        </w:rPr>
        <w:t> </w:t>
      </w:r>
      <w:r>
        <w:rPr/>
        <w:t>შემდეგია:</w:t>
      </w:r>
    </w:p>
    <w:p>
      <w:pPr>
        <w:pStyle w:val="BodyText"/>
        <w:spacing w:before="6" w:after="1"/>
        <w:rPr>
          <w:sz w:val="1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4"/>
        <w:gridCol w:w="1676"/>
        <w:gridCol w:w="786"/>
        <w:gridCol w:w="758"/>
        <w:gridCol w:w="829"/>
      </w:tblGrid>
      <w:tr>
        <w:trPr>
          <w:trHeight w:val="185" w:hRule="atLeast"/>
        </w:trPr>
        <w:tc>
          <w:tcPr>
            <w:tcW w:w="56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6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10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68" w:val="left" w:leader="none"/>
              </w:tabs>
              <w:spacing w:line="165" w:lineRule="exact"/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  <w:tab/>
              <w:t>სულ</w:t>
            </w:r>
          </w:p>
        </w:tc>
      </w:tr>
      <w:tr>
        <w:trPr>
          <w:trHeight w:val="545" w:hRule="atLeast"/>
        </w:trPr>
        <w:tc>
          <w:tcPr>
            <w:tcW w:w="56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16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4" w:hRule="atLeast"/>
        </w:trPr>
        <w:tc>
          <w:tcPr>
            <w:tcW w:w="5614" w:type="dxa"/>
          </w:tcPr>
          <w:p>
            <w:pPr>
              <w:pStyle w:val="TableParagraph"/>
              <w:spacing w:line="232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76" w:type="dxa"/>
          </w:tcPr>
          <w:p>
            <w:pPr>
              <w:pStyle w:val="TableParagraph"/>
              <w:spacing w:line="232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130,484</w:t>
            </w:r>
          </w:p>
        </w:tc>
        <w:tc>
          <w:tcPr>
            <w:tcW w:w="786" w:type="dxa"/>
          </w:tcPr>
          <w:p>
            <w:pPr>
              <w:pStyle w:val="TableParagraph"/>
              <w:spacing w:line="232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1,526</w:t>
            </w:r>
          </w:p>
        </w:tc>
        <w:tc>
          <w:tcPr>
            <w:tcW w:w="1587" w:type="dxa"/>
            <w:gridSpan w:val="2"/>
          </w:tcPr>
          <w:p>
            <w:pPr>
              <w:pStyle w:val="TableParagraph"/>
              <w:tabs>
                <w:tab w:pos="968" w:val="left" w:leader="none"/>
              </w:tabs>
              <w:spacing w:line="232" w:lineRule="exact"/>
              <w:ind w:left="604"/>
              <w:rPr>
                <w:sz w:val="18"/>
              </w:rPr>
            </w:pPr>
            <w:r>
              <w:rPr>
                <w:sz w:val="18"/>
              </w:rPr>
              <w:t>-</w:t>
              <w:tab/>
              <w:t>132,010</w:t>
            </w:r>
          </w:p>
        </w:tc>
      </w:tr>
      <w:tr>
        <w:trPr>
          <w:trHeight w:val="393" w:hRule="atLeast"/>
        </w:trPr>
        <w:tc>
          <w:tcPr>
            <w:tcW w:w="5614" w:type="dxa"/>
          </w:tcPr>
          <w:p>
            <w:pPr>
              <w:pStyle w:val="TableParagraph"/>
              <w:spacing w:before="119"/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6" w:type="dxa"/>
          </w:tcPr>
          <w:p>
            <w:pPr>
              <w:pStyle w:val="TableParagraph"/>
              <w:spacing w:before="11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89,498</w:t>
            </w:r>
          </w:p>
        </w:tc>
        <w:tc>
          <w:tcPr>
            <w:tcW w:w="786" w:type="dxa"/>
          </w:tcPr>
          <w:p>
            <w:pPr>
              <w:pStyle w:val="TableParagraph"/>
              <w:spacing w:before="119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87" w:type="dxa"/>
            <w:gridSpan w:val="2"/>
          </w:tcPr>
          <w:p>
            <w:pPr>
              <w:pStyle w:val="TableParagraph"/>
              <w:tabs>
                <w:tab w:pos="1055" w:val="left" w:leader="none"/>
              </w:tabs>
              <w:spacing w:before="119"/>
              <w:ind w:left="608"/>
              <w:rPr>
                <w:sz w:val="18"/>
              </w:rPr>
            </w:pPr>
            <w:r>
              <w:rPr>
                <w:sz w:val="18"/>
              </w:rPr>
              <w:t>-</w:t>
              <w:tab/>
              <w:t>89,498</w:t>
            </w:r>
          </w:p>
        </w:tc>
      </w:tr>
      <w:tr>
        <w:trPr>
          <w:trHeight w:val="254" w:hRule="atLeast"/>
        </w:trPr>
        <w:tc>
          <w:tcPr>
            <w:tcW w:w="5614" w:type="dxa"/>
          </w:tcPr>
          <w:p>
            <w:pPr>
              <w:pStyle w:val="TableParagraph"/>
              <w:spacing w:line="23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6" w:type="dxa"/>
          </w:tcPr>
          <w:p>
            <w:pPr>
              <w:pStyle w:val="TableParagraph"/>
              <w:spacing w:line="231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(94,617)</w:t>
            </w:r>
          </w:p>
        </w:tc>
        <w:tc>
          <w:tcPr>
            <w:tcW w:w="786" w:type="dxa"/>
          </w:tcPr>
          <w:p>
            <w:pPr>
              <w:pStyle w:val="TableParagraph"/>
              <w:spacing w:line="23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587" w:type="dxa"/>
            <w:gridSpan w:val="2"/>
          </w:tcPr>
          <w:p>
            <w:pPr>
              <w:pStyle w:val="TableParagraph"/>
              <w:tabs>
                <w:tab w:pos="942" w:val="left" w:leader="none"/>
              </w:tabs>
              <w:spacing w:line="231" w:lineRule="exact"/>
              <w:ind w:left="608"/>
              <w:rPr>
                <w:sz w:val="18"/>
              </w:rPr>
            </w:pPr>
            <w:r>
              <w:rPr>
                <w:sz w:val="18"/>
              </w:rPr>
              <w:t>-</w:t>
              <w:tab/>
              <w:t>(94,620)</w:t>
            </w:r>
          </w:p>
        </w:tc>
      </w:tr>
      <w:tr>
        <w:trPr>
          <w:trHeight w:val="211" w:hRule="atLeast"/>
        </w:trPr>
        <w:tc>
          <w:tcPr>
            <w:tcW w:w="5614" w:type="dxa"/>
          </w:tcPr>
          <w:p>
            <w:pPr>
              <w:pStyle w:val="TableParagraph"/>
              <w:spacing w:line="192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76" w:type="dxa"/>
          </w:tcPr>
          <w:p>
            <w:pPr>
              <w:pStyle w:val="TableParagraph"/>
              <w:spacing w:line="192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6" w:type="dxa"/>
          </w:tcPr>
          <w:p>
            <w:pPr>
              <w:pStyle w:val="TableParagraph"/>
              <w:spacing w:line="192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(1,523)</w:t>
            </w:r>
          </w:p>
        </w:tc>
        <w:tc>
          <w:tcPr>
            <w:tcW w:w="1587" w:type="dxa"/>
            <w:gridSpan w:val="2"/>
          </w:tcPr>
          <w:p>
            <w:pPr>
              <w:pStyle w:val="TableParagraph"/>
              <w:tabs>
                <w:tab w:pos="1475" w:val="left" w:leader="none"/>
              </w:tabs>
              <w:spacing w:line="192" w:lineRule="exact"/>
              <w:ind w:left="268"/>
              <w:rPr>
                <w:sz w:val="18"/>
              </w:rPr>
            </w:pPr>
            <w:r>
              <w:rPr>
                <w:sz w:val="18"/>
              </w:rPr>
              <w:t>1,523</w:t>
              <w:tab/>
              <w:t>-</w:t>
            </w:r>
          </w:p>
        </w:tc>
      </w:tr>
      <w:tr>
        <w:trPr>
          <w:trHeight w:val="324" w:hRule="atLeast"/>
        </w:trPr>
        <w:tc>
          <w:tcPr>
            <w:tcW w:w="5614" w:type="dxa"/>
          </w:tcPr>
          <w:p>
            <w:pPr>
              <w:pStyle w:val="TableParagraph"/>
              <w:spacing w:before="41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1676" w:type="dxa"/>
          </w:tcPr>
          <w:p>
            <w:pPr>
              <w:pStyle w:val="TableParagraph"/>
              <w:tabs>
                <w:tab w:pos="369" w:val="left" w:leader="none"/>
              </w:tabs>
              <w:spacing w:before="41"/>
              <w:ind w:right="6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1,519</w:t>
            </w:r>
          </w:p>
        </w:tc>
        <w:tc>
          <w:tcPr>
            <w:tcW w:w="786" w:type="dxa"/>
          </w:tcPr>
          <w:p>
            <w:pPr>
              <w:pStyle w:val="TableParagraph"/>
              <w:tabs>
                <w:tab w:pos="619" w:val="left" w:leader="none"/>
              </w:tabs>
              <w:spacing w:before="41"/>
              <w:ind w:right="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tabs>
                <w:tab w:pos="393" w:val="left" w:leader="none"/>
              </w:tabs>
              <w:spacing w:before="41"/>
              <w:ind w:right="7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109</w:t>
            </w:r>
          </w:p>
        </w:tc>
        <w:tc>
          <w:tcPr>
            <w:tcW w:w="829" w:type="dxa"/>
          </w:tcPr>
          <w:p>
            <w:pPr>
              <w:pStyle w:val="TableParagraph"/>
              <w:tabs>
                <w:tab w:pos="379" w:val="left" w:leader="none"/>
              </w:tabs>
              <w:spacing w:before="41"/>
              <w:ind w:right="3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1,628</w:t>
            </w:r>
          </w:p>
        </w:tc>
      </w:tr>
      <w:tr>
        <w:trPr>
          <w:trHeight w:val="285" w:hRule="atLeast"/>
        </w:trPr>
        <w:tc>
          <w:tcPr>
            <w:tcW w:w="5614" w:type="dxa"/>
          </w:tcPr>
          <w:p>
            <w:pPr>
              <w:pStyle w:val="TableParagraph"/>
              <w:spacing w:before="2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76" w:type="dxa"/>
          </w:tcPr>
          <w:p>
            <w:pPr>
              <w:pStyle w:val="TableParagraph"/>
              <w:spacing w:before="2"/>
              <w:ind w:right="6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</w:t>
            </w:r>
            <w:r>
              <w:rPr>
                <w:spacing w:val="-6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126,884</w:t>
            </w:r>
          </w:p>
        </w:tc>
        <w:tc>
          <w:tcPr>
            <w:tcW w:w="786" w:type="dxa"/>
          </w:tcPr>
          <w:p>
            <w:pPr>
              <w:pStyle w:val="TableParagraph"/>
              <w:tabs>
                <w:tab w:pos="523" w:val="left" w:leader="none"/>
              </w:tabs>
              <w:spacing w:before="2"/>
              <w:ind w:right="7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spacing w:before="2"/>
              <w:ind w:right="7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</w:t>
            </w:r>
            <w:r>
              <w:rPr>
                <w:spacing w:val="-17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1,632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3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</w:r>
            <w:r>
              <w:rPr>
                <w:spacing w:val="10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128,516</w:t>
            </w:r>
          </w:p>
        </w:tc>
      </w:tr>
      <w:tr>
        <w:trPr>
          <w:trHeight w:val="248" w:hRule="atLeast"/>
        </w:trPr>
        <w:tc>
          <w:tcPr>
            <w:tcW w:w="56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6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"/>
              <w:ind w:right="10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"/>
              <w:ind w:right="57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"/>
              <w:ind w:right="35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2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309" w:hRule="atLeast"/>
        </w:trPr>
        <w:tc>
          <w:tcPr>
            <w:tcW w:w="56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საკრედიტო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</w:tc>
        <w:tc>
          <w:tcPr>
            <w:tcW w:w="16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5614" w:type="dxa"/>
          </w:tcPr>
          <w:p>
            <w:pPr>
              <w:pStyle w:val="TableParagraph"/>
              <w:spacing w:line="226" w:lineRule="exact"/>
              <w:ind w:left="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76" w:type="dxa"/>
          </w:tcPr>
          <w:p>
            <w:pPr>
              <w:pStyle w:val="TableParagraph"/>
              <w:spacing w:line="226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(175)</w:t>
            </w:r>
          </w:p>
        </w:tc>
        <w:tc>
          <w:tcPr>
            <w:tcW w:w="786" w:type="dxa"/>
          </w:tcPr>
          <w:p>
            <w:pPr>
              <w:pStyle w:val="TableParagraph"/>
              <w:spacing w:line="22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spacing w:line="226" w:lineRule="exact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line="226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(175)</w:t>
            </w:r>
          </w:p>
        </w:tc>
      </w:tr>
      <w:tr>
        <w:trPr>
          <w:trHeight w:val="266" w:hRule="atLeast"/>
        </w:trPr>
        <w:tc>
          <w:tcPr>
            <w:tcW w:w="5614" w:type="dxa"/>
          </w:tcPr>
          <w:p>
            <w:pPr>
              <w:pStyle w:val="TableParagraph"/>
              <w:spacing w:line="23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6" w:type="dxa"/>
          </w:tcPr>
          <w:p>
            <w:pPr>
              <w:pStyle w:val="TableParagraph"/>
              <w:spacing w:line="234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(178)</w:t>
            </w:r>
          </w:p>
        </w:tc>
        <w:tc>
          <w:tcPr>
            <w:tcW w:w="786" w:type="dxa"/>
          </w:tcPr>
          <w:p>
            <w:pPr>
              <w:pStyle w:val="TableParagraph"/>
              <w:spacing w:line="234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spacing w:line="234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line="234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(178)</w:t>
            </w:r>
          </w:p>
        </w:tc>
      </w:tr>
      <w:tr>
        <w:trPr>
          <w:trHeight w:val="250" w:hRule="atLeast"/>
        </w:trPr>
        <w:tc>
          <w:tcPr>
            <w:tcW w:w="5614" w:type="dxa"/>
          </w:tcPr>
          <w:p>
            <w:pPr>
              <w:pStyle w:val="TableParagraph"/>
              <w:spacing w:line="22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6" w:type="dxa"/>
          </w:tcPr>
          <w:p>
            <w:pPr>
              <w:pStyle w:val="TableParagraph"/>
              <w:spacing w:line="226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786" w:type="dxa"/>
          </w:tcPr>
          <w:p>
            <w:pPr>
              <w:pStyle w:val="TableParagraph"/>
              <w:spacing w:line="226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spacing w:line="226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line="226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</w:tr>
      <w:tr>
        <w:trPr>
          <w:trHeight w:val="212" w:hRule="atLeast"/>
        </w:trPr>
        <w:tc>
          <w:tcPr>
            <w:tcW w:w="5614" w:type="dxa"/>
          </w:tcPr>
          <w:p>
            <w:pPr>
              <w:pStyle w:val="TableParagraph"/>
              <w:spacing w:line="19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76" w:type="dxa"/>
          </w:tcPr>
          <w:p>
            <w:pPr>
              <w:pStyle w:val="TableParagraph"/>
              <w:tabs>
                <w:tab w:pos="499" w:val="left" w:leader="none"/>
              </w:tabs>
              <w:spacing w:line="193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(26)</w:t>
            </w:r>
          </w:p>
        </w:tc>
        <w:tc>
          <w:tcPr>
            <w:tcW w:w="786" w:type="dxa"/>
          </w:tcPr>
          <w:p>
            <w:pPr>
              <w:pStyle w:val="TableParagraph"/>
              <w:tabs>
                <w:tab w:pos="628" w:val="left" w:leader="none"/>
              </w:tabs>
              <w:spacing w:line="193" w:lineRule="exact"/>
              <w:ind w:right="1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8" w:type="dxa"/>
          </w:tcPr>
          <w:p>
            <w:pPr>
              <w:pStyle w:val="TableParagraph"/>
              <w:tabs>
                <w:tab w:pos="595" w:val="left" w:leader="none"/>
              </w:tabs>
              <w:spacing w:line="193" w:lineRule="exact"/>
              <w:ind w:right="1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tabs>
                <w:tab w:pos="422" w:val="left" w:leader="none"/>
              </w:tabs>
              <w:spacing w:line="193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(26)</w:t>
            </w:r>
          </w:p>
        </w:tc>
      </w:tr>
    </w:tbl>
    <w:p>
      <w:pPr>
        <w:pStyle w:val="BodyText"/>
        <w:tabs>
          <w:tab w:pos="6586" w:val="left" w:leader="none"/>
          <w:tab w:pos="7018" w:val="left" w:leader="none"/>
          <w:tab w:pos="9022" w:val="left" w:leader="hyphen"/>
          <w:tab w:pos="9373" w:val="left" w:leader="none"/>
        </w:tabs>
        <w:spacing w:before="58"/>
        <w:ind w:left="232"/>
      </w:pPr>
      <w:r>
        <w:rPr/>
        <w:pict>
          <v:shape style="position:absolute;margin-left:362.549988pt;margin-top:-81.53846pt;width:3.6pt;height:2.15pt;mso-position-horizontal-relative:page;mso-position-vertical-relative:paragraph;z-index:-24607744" coordorigin="7251,-1631" coordsize="72,43" path="m7323,-1603l7251,-1603,7251,-1588,7323,-1588,7323,-1603xm7323,-1631l7251,-1631,7251,-1617,7323,-1617,7323,-16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6pt;margin-top:-81.53846pt;width:4.55pt;height:2.15pt;mso-position-horizontal-relative:page;mso-position-vertical-relative:paragraph;z-index:-24607232" coordorigin="8120,-1631" coordsize="91,43" path="m8168,-1603l8120,-1603,8120,-1588,8168,-1588,8168,-1603xm8211,-1603l8168,-1603,8168,-1588,8211,-1588,8211,-1603xm8168,-1631l8120,-1631,8120,-1617,8168,-1617,8168,-1631xm8211,-1631l8168,-1631,8168,-1617,8211,-1617,8211,-16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1.75pt;margin-top:-81.53846pt;width:2.15pt;height:2.15pt;mso-position-horizontal-relative:page;mso-position-vertical-relative:paragraph;z-index:-24605696" coordorigin="10435,-1631" coordsize="43,43" path="m10478,-1603l10435,-1603,10435,-1588,10478,-1588,10478,-1603xm10478,-1631l10435,-1631,10435,-1617,10478,-1617,10478,-1631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2019</w:t>
      </w:r>
      <w:r>
        <w:rPr>
          <w:spacing w:val="-6"/>
        </w:rPr>
        <w:t> </w:t>
      </w:r>
      <w:r>
        <w:rPr>
          <w:spacing w:val="-2"/>
        </w:rPr>
        <w:t>წლის</w:t>
      </w:r>
      <w:r>
        <w:rPr>
          <w:spacing w:val="-9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10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u w:val="double"/>
        </w:rPr>
        <w:t> </w:t>
        <w:tab/>
      </w:r>
      <w:r>
        <w:rPr>
          <w:u w:val="double"/>
        </w:rPr>
        <w:t>(212)</w:t>
      </w:r>
      <w:r>
        <w:rPr/>
        <w:t> </w:t>
        <w:tab/>
      </w:r>
      <w:r>
        <w:rPr>
          <w:u w:val="double"/>
        </w:rPr>
        <w:t> </w:t>
        <w:tab/>
        <w:t>(212)</w:t>
      </w:r>
    </w:p>
    <w:p>
      <w:pPr>
        <w:pStyle w:val="BodyText"/>
      </w:pPr>
    </w:p>
    <w:p>
      <w:pPr>
        <w:pStyle w:val="BodyText"/>
        <w:spacing w:before="52"/>
        <w:ind w:left="172"/>
      </w:pP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დეკემბერს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 მცირე</w:t>
      </w:r>
      <w:r>
        <w:rPr>
          <w:spacing w:val="1"/>
        </w:rPr>
        <w:t> </w:t>
      </w:r>
      <w:r>
        <w:rPr/>
        <w:t>და საშუალო ბიზნესის</w:t>
      </w:r>
      <w:r>
        <w:rPr>
          <w:spacing w:val="1"/>
        </w:rPr>
        <w:t> </w:t>
      </w:r>
      <w:r>
        <w:rPr/>
        <w:t>დაკრედიტებასთან</w:t>
      </w:r>
      <w:r>
        <w:rPr>
          <w:spacing w:val="-42"/>
        </w:rPr>
        <w:t> </w:t>
      </w:r>
      <w:r>
        <w:rPr/>
        <w:t>მიმართებაში</w:t>
      </w:r>
      <w:r>
        <w:rPr>
          <w:spacing w:val="-5"/>
        </w:rPr>
        <w:t> </w:t>
      </w:r>
      <w:r>
        <w:rPr/>
        <w:t>მთლიანი</w:t>
      </w:r>
      <w:r>
        <w:rPr>
          <w:spacing w:val="-5"/>
        </w:rPr>
        <w:t> </w:t>
      </w:r>
      <w:r>
        <w:rPr/>
        <w:t>საბალანსო</w:t>
      </w:r>
      <w:r>
        <w:rPr>
          <w:spacing w:val="-1"/>
        </w:rPr>
        <w:t> </w:t>
      </w:r>
      <w:r>
        <w:rPr/>
        <w:t>ღირებულებისა</w:t>
      </w:r>
      <w:r>
        <w:rPr>
          <w:spacing w:val="-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-5"/>
        </w:rPr>
        <w:t> </w:t>
      </w:r>
      <w:r>
        <w:rPr/>
        <w:t>ECL</w:t>
      </w:r>
      <w:r>
        <w:rPr>
          <w:spacing w:val="-5"/>
        </w:rPr>
        <w:t> </w:t>
      </w:r>
      <w:r>
        <w:rPr/>
        <w:t>ცვლილებების ანალიზი</w:t>
      </w:r>
      <w:r>
        <w:rPr>
          <w:spacing w:val="-7"/>
        </w:rPr>
        <w:t> </w:t>
      </w:r>
      <w:r>
        <w:rPr/>
        <w:t>ასეთია:</w:t>
      </w:r>
    </w:p>
    <w:p>
      <w:pPr>
        <w:pStyle w:val="BodyText"/>
        <w:tabs>
          <w:tab w:pos="5789" w:val="left" w:leader="none"/>
          <w:tab w:pos="6778" w:val="left" w:leader="none"/>
          <w:tab w:pos="7757" w:val="left" w:leader="none"/>
          <w:tab w:pos="9008" w:val="left" w:leader="none"/>
        </w:tabs>
        <w:spacing w:before="147"/>
        <w:ind w:left="184"/>
      </w:pPr>
      <w:r>
        <w:rPr/>
        <w:pict>
          <v:rect style="position:absolute;margin-left:313.630005pt;margin-top:107.161469pt;width:208.49pt;height:.36005pt;mso-position-horizontal-relative:page;mso-position-vertical-relative:paragraph;z-index:-24606720" filled="true" fillcolor="#000000" stroked="false">
            <v:fill type="solid"/>
            <w10:wrap type="none"/>
          </v:rect>
        </w:pict>
      </w:r>
      <w:r>
        <w:rPr>
          <w:spacing w:val="-2"/>
        </w:rPr>
        <w:t>მცირე</w:t>
      </w:r>
      <w:r>
        <w:rPr>
          <w:spacing w:val="-8"/>
        </w:rPr>
        <w:t> </w:t>
      </w:r>
      <w:r>
        <w:rPr>
          <w:spacing w:val="-1"/>
        </w:rPr>
        <w:t>და</w:t>
      </w:r>
      <w:r>
        <w:rPr>
          <w:spacing w:val="-12"/>
        </w:rPr>
        <w:t> </w:t>
      </w:r>
      <w:r>
        <w:rPr>
          <w:spacing w:val="-1"/>
        </w:rPr>
        <w:t>საშუალო</w:t>
      </w:r>
      <w:r>
        <w:rPr>
          <w:spacing w:val="-8"/>
        </w:rPr>
        <w:t> </w:t>
      </w:r>
      <w:r>
        <w:rPr>
          <w:spacing w:val="-1"/>
        </w:rPr>
        <w:t>ბიზნესი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9"/>
        </w:rPr>
        <w:t> </w:t>
      </w:r>
      <w:r>
        <w:rPr/>
        <w:t>2</w:t>
        <w:tab/>
        <w:t>ეტაპი</w:t>
      </w:r>
      <w:r>
        <w:rPr>
          <w:spacing w:val="-9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79.7pt;height:.95pt;mso-position-horizontal-relative:char;mso-position-vertical-relative:line" coordorigin="0,0" coordsize="9594,19">
            <v:rect style="position:absolute;left:0;top:0;width:9594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4"/>
        <w:gridCol w:w="2120"/>
        <w:gridCol w:w="929"/>
        <w:gridCol w:w="1041"/>
        <w:gridCol w:w="961"/>
      </w:tblGrid>
      <w:tr>
        <w:trPr>
          <w:trHeight w:val="216" w:hRule="atLeast"/>
        </w:trPr>
        <w:tc>
          <w:tcPr>
            <w:tcW w:w="4634" w:type="dxa"/>
          </w:tcPr>
          <w:p>
            <w:pPr>
              <w:pStyle w:val="TableParagraph"/>
              <w:spacing w:line="189" w:lineRule="exact"/>
              <w:ind w:left="7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505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4634" w:type="dxa"/>
          </w:tcPr>
          <w:p>
            <w:pPr>
              <w:pStyle w:val="TableParagraph"/>
              <w:spacing w:line="222" w:lineRule="exact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20" w:type="dxa"/>
          </w:tcPr>
          <w:p>
            <w:pPr>
              <w:pStyle w:val="TableParagraph"/>
              <w:spacing w:line="222" w:lineRule="exact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20,422</w:t>
            </w:r>
          </w:p>
        </w:tc>
        <w:tc>
          <w:tcPr>
            <w:tcW w:w="929" w:type="dxa"/>
          </w:tcPr>
          <w:p>
            <w:pPr>
              <w:pStyle w:val="TableParagraph"/>
              <w:spacing w:line="222" w:lineRule="exact"/>
              <w:ind w:right="32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41" w:type="dxa"/>
          </w:tcPr>
          <w:p>
            <w:pPr>
              <w:pStyle w:val="TableParagraph"/>
              <w:spacing w:line="222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2,166</w:t>
            </w:r>
          </w:p>
        </w:tc>
        <w:tc>
          <w:tcPr>
            <w:tcW w:w="961" w:type="dxa"/>
          </w:tcPr>
          <w:p>
            <w:pPr>
              <w:pStyle w:val="TableParagraph"/>
              <w:spacing w:line="22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22,627</w:t>
            </w:r>
          </w:p>
        </w:tc>
      </w:tr>
      <w:tr>
        <w:trPr>
          <w:trHeight w:val="253" w:hRule="atLeast"/>
        </w:trPr>
        <w:tc>
          <w:tcPr>
            <w:tcW w:w="4634" w:type="dxa"/>
          </w:tcPr>
          <w:p>
            <w:pPr>
              <w:pStyle w:val="TableParagraph"/>
              <w:spacing w:line="22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20" w:type="dxa"/>
          </w:tcPr>
          <w:p>
            <w:pPr>
              <w:pStyle w:val="TableParagraph"/>
              <w:spacing w:line="224" w:lineRule="exact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10,441</w:t>
            </w:r>
          </w:p>
        </w:tc>
        <w:tc>
          <w:tcPr>
            <w:tcW w:w="929" w:type="dxa"/>
          </w:tcPr>
          <w:p>
            <w:pPr>
              <w:pStyle w:val="TableParagraph"/>
              <w:spacing w:line="224" w:lineRule="exact"/>
              <w:ind w:right="3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224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10,709</w:t>
            </w:r>
          </w:p>
        </w:tc>
      </w:tr>
      <w:tr>
        <w:trPr>
          <w:trHeight w:val="244" w:hRule="atLeast"/>
        </w:trPr>
        <w:tc>
          <w:tcPr>
            <w:tcW w:w="4634" w:type="dxa"/>
          </w:tcPr>
          <w:p>
            <w:pPr>
              <w:pStyle w:val="TableParagraph"/>
              <w:spacing w:line="223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20" w:type="dxa"/>
          </w:tcPr>
          <w:p>
            <w:pPr>
              <w:pStyle w:val="TableParagraph"/>
              <w:spacing w:line="223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(12,521)</w:t>
            </w:r>
          </w:p>
        </w:tc>
        <w:tc>
          <w:tcPr>
            <w:tcW w:w="929" w:type="dxa"/>
          </w:tcPr>
          <w:p>
            <w:pPr>
              <w:pStyle w:val="TableParagraph"/>
              <w:spacing w:line="223" w:lineRule="exact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>(39)</w:t>
            </w:r>
          </w:p>
        </w:tc>
        <w:tc>
          <w:tcPr>
            <w:tcW w:w="1041" w:type="dxa"/>
          </w:tcPr>
          <w:p>
            <w:pPr>
              <w:pStyle w:val="TableParagraph"/>
              <w:spacing w:line="223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(818)</w:t>
            </w:r>
          </w:p>
        </w:tc>
        <w:tc>
          <w:tcPr>
            <w:tcW w:w="961" w:type="dxa"/>
          </w:tcPr>
          <w:p>
            <w:pPr>
              <w:pStyle w:val="TableParagraph"/>
              <w:spacing w:line="223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(13,378)</w:t>
            </w:r>
          </w:p>
        </w:tc>
      </w:tr>
      <w:tr>
        <w:trPr>
          <w:trHeight w:val="249" w:hRule="atLeast"/>
        </w:trPr>
        <w:tc>
          <w:tcPr>
            <w:tcW w:w="4634" w:type="dxa"/>
          </w:tcPr>
          <w:p>
            <w:pPr>
              <w:pStyle w:val="TableParagraph"/>
              <w:spacing w:line="216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მე-2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120" w:type="dxa"/>
          </w:tcPr>
          <w:p>
            <w:pPr>
              <w:pStyle w:val="TableParagraph"/>
              <w:spacing w:line="216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216" w:lineRule="exact"/>
              <w:ind w:right="323"/>
              <w:jc w:val="right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041" w:type="dxa"/>
          </w:tcPr>
          <w:p>
            <w:pPr>
              <w:pStyle w:val="TableParagraph"/>
              <w:spacing w:line="216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(520)</w:t>
            </w:r>
          </w:p>
        </w:tc>
        <w:tc>
          <w:tcPr>
            <w:tcW w:w="961" w:type="dxa"/>
          </w:tcPr>
          <w:p>
            <w:pPr>
              <w:pStyle w:val="TableParagraph"/>
              <w:spacing w:line="216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634" w:type="dxa"/>
          </w:tcPr>
          <w:p>
            <w:pPr>
              <w:pStyle w:val="TableParagraph"/>
              <w:spacing w:line="22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120" w:type="dxa"/>
          </w:tcPr>
          <w:p>
            <w:pPr>
              <w:pStyle w:val="TableParagraph"/>
              <w:spacing w:line="228" w:lineRule="exact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(78)</w:t>
            </w:r>
          </w:p>
        </w:tc>
        <w:tc>
          <w:tcPr>
            <w:tcW w:w="929" w:type="dxa"/>
          </w:tcPr>
          <w:p>
            <w:pPr>
              <w:pStyle w:val="TableParagraph"/>
              <w:spacing w:line="228" w:lineRule="exact"/>
              <w:ind w:right="336"/>
              <w:jc w:val="right"/>
              <w:rPr>
                <w:sz w:val="18"/>
              </w:rPr>
            </w:pPr>
            <w:r>
              <w:rPr>
                <w:sz w:val="18"/>
              </w:rPr>
              <w:t>(28)</w:t>
            </w:r>
          </w:p>
        </w:tc>
        <w:tc>
          <w:tcPr>
            <w:tcW w:w="1041" w:type="dxa"/>
          </w:tcPr>
          <w:p>
            <w:pPr>
              <w:pStyle w:val="TableParagraph"/>
              <w:spacing w:line="228" w:lineRule="exact"/>
              <w:ind w:right="308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961" w:type="dxa"/>
          </w:tcPr>
          <w:p>
            <w:pPr>
              <w:pStyle w:val="TableParagraph"/>
              <w:spacing w:line="228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(109)</w:t>
            </w:r>
          </w:p>
        </w:tc>
      </w:tr>
      <w:tr>
        <w:trPr>
          <w:trHeight w:val="230" w:hRule="atLeast"/>
        </w:trPr>
        <w:tc>
          <w:tcPr>
            <w:tcW w:w="4634" w:type="dxa"/>
          </w:tcPr>
          <w:p>
            <w:pPr>
              <w:pStyle w:val="TableParagraph"/>
              <w:spacing w:line="211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20" w:type="dxa"/>
          </w:tcPr>
          <w:p>
            <w:pPr>
              <w:pStyle w:val="TableParagraph"/>
              <w:spacing w:line="211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18,264</w:t>
            </w:r>
          </w:p>
        </w:tc>
        <w:tc>
          <w:tcPr>
            <w:tcW w:w="929" w:type="dxa"/>
          </w:tcPr>
          <w:p>
            <w:pPr>
              <w:pStyle w:val="TableParagraph"/>
              <w:spacing w:line="211" w:lineRule="exact"/>
              <w:ind w:right="330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041" w:type="dxa"/>
          </w:tcPr>
          <w:p>
            <w:pPr>
              <w:pStyle w:val="TableParagraph"/>
              <w:spacing w:line="211" w:lineRule="exact"/>
              <w:ind w:right="307"/>
              <w:jc w:val="right"/>
              <w:rPr>
                <w:sz w:val="18"/>
              </w:rPr>
            </w:pPr>
            <w:r>
              <w:rPr>
                <w:sz w:val="18"/>
              </w:rPr>
              <w:t>1,093</w:t>
            </w:r>
          </w:p>
        </w:tc>
        <w:tc>
          <w:tcPr>
            <w:tcW w:w="961" w:type="dxa"/>
          </w:tcPr>
          <w:p>
            <w:pPr>
              <w:pStyle w:val="TableParagraph"/>
              <w:spacing w:line="211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19,849</w:t>
            </w:r>
          </w:p>
        </w:tc>
      </w:tr>
    </w:tbl>
    <w:p>
      <w:pPr>
        <w:pStyle w:val="BodyText"/>
        <w:spacing w:before="5" w:after="1"/>
        <w:rPr>
          <w:sz w:val="2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0"/>
        <w:gridCol w:w="2037"/>
        <w:gridCol w:w="946"/>
        <w:gridCol w:w="1157"/>
        <w:gridCol w:w="1040"/>
      </w:tblGrid>
      <w:tr>
        <w:trPr>
          <w:trHeight w:val="185" w:hRule="atLeast"/>
        </w:trPr>
        <w:tc>
          <w:tcPr>
            <w:tcW w:w="44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მცირე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20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92" w:hRule="atLeast"/>
        </w:trPr>
        <w:tc>
          <w:tcPr>
            <w:tcW w:w="44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</w:tc>
        <w:tc>
          <w:tcPr>
            <w:tcW w:w="20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4490" w:type="dxa"/>
          </w:tcPr>
          <w:p>
            <w:pPr>
              <w:pStyle w:val="TableParagraph"/>
              <w:spacing w:line="229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37" w:type="dxa"/>
          </w:tcPr>
          <w:p>
            <w:pPr>
              <w:pStyle w:val="TableParagraph"/>
              <w:spacing w:line="22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(21)</w:t>
            </w:r>
          </w:p>
        </w:tc>
        <w:tc>
          <w:tcPr>
            <w:tcW w:w="946" w:type="dxa"/>
          </w:tcPr>
          <w:p>
            <w:pPr>
              <w:pStyle w:val="TableParagraph"/>
              <w:spacing w:line="229" w:lineRule="exact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1157" w:type="dxa"/>
          </w:tcPr>
          <w:p>
            <w:pPr>
              <w:pStyle w:val="TableParagraph"/>
              <w:spacing w:line="229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(103)</w:t>
            </w:r>
          </w:p>
        </w:tc>
        <w:tc>
          <w:tcPr>
            <w:tcW w:w="1040" w:type="dxa"/>
          </w:tcPr>
          <w:p>
            <w:pPr>
              <w:pStyle w:val="TableParagraph"/>
              <w:spacing w:line="229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(139)</w:t>
            </w:r>
          </w:p>
        </w:tc>
      </w:tr>
      <w:tr>
        <w:trPr>
          <w:trHeight w:val="256" w:hRule="atLeast"/>
        </w:trPr>
        <w:tc>
          <w:tcPr>
            <w:tcW w:w="4490" w:type="dxa"/>
          </w:tcPr>
          <w:p>
            <w:pPr>
              <w:pStyle w:val="TableParagraph"/>
              <w:spacing w:line="226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37" w:type="dxa"/>
          </w:tcPr>
          <w:p>
            <w:pPr>
              <w:pStyle w:val="TableParagraph"/>
              <w:spacing w:line="22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(30)</w:t>
            </w:r>
          </w:p>
        </w:tc>
        <w:tc>
          <w:tcPr>
            <w:tcW w:w="946" w:type="dxa"/>
          </w:tcPr>
          <w:p>
            <w:pPr>
              <w:pStyle w:val="TableParagraph"/>
              <w:spacing w:line="226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7" w:type="dxa"/>
          </w:tcPr>
          <w:p>
            <w:pPr>
              <w:pStyle w:val="TableParagraph"/>
              <w:spacing w:line="226" w:lineRule="exact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(141)</w:t>
            </w:r>
          </w:p>
        </w:tc>
        <w:tc>
          <w:tcPr>
            <w:tcW w:w="1040" w:type="dxa"/>
          </w:tcPr>
          <w:p>
            <w:pPr>
              <w:pStyle w:val="TableParagraph"/>
              <w:spacing w:line="22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(171)</w:t>
            </w:r>
          </w:p>
        </w:tc>
      </w:tr>
      <w:tr>
        <w:trPr>
          <w:trHeight w:val="244" w:hRule="atLeast"/>
        </w:trPr>
        <w:tc>
          <w:tcPr>
            <w:tcW w:w="4490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37" w:type="dxa"/>
          </w:tcPr>
          <w:p>
            <w:pPr>
              <w:pStyle w:val="TableParagraph"/>
              <w:spacing w:line="22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46" w:type="dxa"/>
          </w:tcPr>
          <w:p>
            <w:pPr>
              <w:pStyle w:val="TableParagraph"/>
              <w:spacing w:line="224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7" w:type="dxa"/>
          </w:tcPr>
          <w:p>
            <w:pPr>
              <w:pStyle w:val="TableParagraph"/>
              <w:spacing w:line="224" w:lineRule="exact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040" w:type="dxa"/>
          </w:tcPr>
          <w:p>
            <w:pPr>
              <w:pStyle w:val="TableParagraph"/>
              <w:spacing w:line="224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>
        <w:trPr>
          <w:trHeight w:val="209" w:hRule="atLeast"/>
        </w:trPr>
        <w:tc>
          <w:tcPr>
            <w:tcW w:w="4490" w:type="dxa"/>
          </w:tcPr>
          <w:p>
            <w:pPr>
              <w:pStyle w:val="TableParagraph"/>
              <w:spacing w:line="18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მე-2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37" w:type="dxa"/>
          </w:tcPr>
          <w:p>
            <w:pPr>
              <w:pStyle w:val="TableParagraph"/>
              <w:spacing w:line="189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89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7" w:type="dxa"/>
          </w:tcPr>
          <w:p>
            <w:pPr>
              <w:pStyle w:val="TableParagraph"/>
              <w:spacing w:line="189" w:lineRule="exact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1040" w:type="dxa"/>
          </w:tcPr>
          <w:p>
            <w:pPr>
              <w:pStyle w:val="TableParagraph"/>
              <w:spacing w:line="18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>
      <w:pPr>
        <w:pStyle w:val="BodyText"/>
        <w:tabs>
          <w:tab w:pos="5582" w:val="left" w:leader="none"/>
          <w:tab w:pos="6466" w:val="left" w:leader="none"/>
          <w:tab w:pos="7157" w:val="left" w:leader="none"/>
          <w:tab w:pos="8240" w:val="left" w:leader="none"/>
          <w:tab w:pos="9407" w:val="left" w:leader="none"/>
        </w:tabs>
        <w:spacing w:before="32"/>
        <w:ind w:left="184"/>
      </w:pPr>
      <w:r>
        <w:rPr/>
        <w:pict>
          <v:shape style="position:absolute;margin-left:312.910004pt;margin-top:-94.958488pt;width:209.25pt;height:1.45pt;mso-position-horizontal-relative:page;mso-position-vertical-relative:paragraph;z-index:-24606208" coordorigin="6258,-1899" coordsize="4185,29" path="m10442,-1875l6258,-1875,6258,-1870,10442,-1870,10442,-1875xm10442,-1899l6258,-1899,6258,-1894,10442,-1894,10442,-1899xe" filled="true" fillcolor="#000000" stroked="false">
            <v:path arrowok="t"/>
            <v:fill type="solid"/>
            <w10:wrap type="none"/>
          </v:shape>
        </w:pict>
      </w:r>
      <w:r>
        <w:rPr/>
        <w:t>მოსალოდნელი</w:t>
      </w:r>
      <w:r>
        <w:rPr>
          <w:spacing w:val="-10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ზარალის</w:t>
      </w:r>
      <w:r>
        <w:rPr>
          <w:spacing w:val="-5"/>
        </w:rPr>
        <w:t> </w:t>
      </w:r>
      <w:r>
        <w:rPr/>
        <w:t>წმინდა</w:t>
      </w:r>
      <w:r>
        <w:rPr>
          <w:spacing w:val="-6"/>
        </w:rPr>
        <w:t> </w:t>
      </w:r>
      <w:r>
        <w:rPr/>
        <w:t>გადაფასება</w:t>
        <w:tab/>
      </w:r>
      <w:r>
        <w:rPr>
          <w:u w:val="single"/>
        </w:rPr>
        <w:t> </w:t>
        <w:tab/>
        <w:t>3</w:t>
        <w:tab/>
        <w:t>(15)</w:t>
        <w:tab/>
        <w:t>(16)</w:t>
        <w:tab/>
        <w:t>(28)</w:t>
      </w:r>
    </w:p>
    <w:p>
      <w:pPr>
        <w:pStyle w:val="BodyText"/>
        <w:tabs>
          <w:tab w:pos="6264" w:val="left" w:leader="none"/>
          <w:tab w:pos="7157" w:val="left" w:leader="none"/>
          <w:tab w:pos="8158" w:val="left" w:leader="none"/>
          <w:tab w:pos="9320" w:val="left" w:leader="none"/>
        </w:tabs>
        <w:spacing w:before="34"/>
        <w:ind w:left="232"/>
      </w:pPr>
      <w:r>
        <w:rPr>
          <w:spacing w:val="-2"/>
        </w:rPr>
        <w:t>2021</w:t>
      </w:r>
      <w:r>
        <w:rPr>
          <w:spacing w:val="-6"/>
        </w:rPr>
        <w:t> </w:t>
      </w:r>
      <w:r>
        <w:rPr>
          <w:spacing w:val="-2"/>
        </w:rPr>
        <w:t>წლის</w:t>
      </w:r>
      <w:r>
        <w:rPr>
          <w:spacing w:val="-9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10"/>
        </w:rPr>
        <w:t> </w:t>
      </w:r>
      <w:r>
        <w:rPr>
          <w:spacing w:val="-1"/>
        </w:rPr>
        <w:t>მდგომარეობით</w:t>
        <w:tab/>
      </w:r>
      <w:r>
        <w:rPr/>
        <w:t>(33)</w:t>
        <w:tab/>
        <w:t>(15)</w:t>
        <w:tab/>
        <w:t>(204)</w:t>
        <w:tab/>
        <w:t>(252)</w:t>
      </w:r>
    </w:p>
    <w:p>
      <w:pPr>
        <w:pStyle w:val="BodyText"/>
        <w:spacing w:line="44" w:lineRule="exact"/>
        <w:ind w:left="5567"/>
        <w:rPr>
          <w:sz w:val="4"/>
        </w:rPr>
      </w:pPr>
      <w:r>
        <w:rPr>
          <w:position w:val="0"/>
          <w:sz w:val="4"/>
        </w:rPr>
        <w:pict>
          <v:group style="width:207.45pt;height:2.2pt;mso-position-horizontal-relative:char;mso-position-vertical-relative:line" coordorigin="0,0" coordsize="4149,44">
            <v:shape style="position:absolute;left:0;top:0;width:4149;height:44" coordorigin="0,0" coordsize="4149,44" path="m1004,29l0,29,0,44,1004,44,1004,29xm1004,0l0,0,0,15,1004,15,1004,0xm1902,29l1066,29,1066,44,1902,44,1902,29xm1902,0l1066,0,1066,15,1902,15,1902,0xm2978,29l1964,29,1964,44,2978,44,2978,29xm2978,0l1964,0,1964,15,2978,15,2978,0xm4149,29l3040,29,3040,44,4149,44,4149,29xm4149,0l3040,0,3040,15,4149,15,414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after="0" w:line="44" w:lineRule="exact"/>
        <w:rPr>
          <w:sz w:val="4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before="132"/>
        <w:ind w:left="172"/>
        <w:rPr>
          <w:rFonts w:ascii="Arial" w:hAnsi="Arial" w:cs="Arial" w:eastAsia="Arial"/>
          <w:b/>
          <w:bCs/>
        </w:rPr>
      </w:pPr>
      <w:r>
        <w:rPr>
          <w:w w:val="95"/>
        </w:rPr>
        <w:t>14</w:t>
      </w:r>
      <w:r>
        <w:rPr>
          <w:spacing w:val="16"/>
          <w:w w:val="95"/>
        </w:rPr>
        <w:t> </w:t>
      </w:r>
      <w:r>
        <w:rPr>
          <w:w w:val="95"/>
        </w:rPr>
        <w:t>მომხმარებელზე</w:t>
      </w:r>
      <w:r>
        <w:rPr>
          <w:spacing w:val="32"/>
          <w:w w:val="95"/>
        </w:rPr>
        <w:t> </w:t>
      </w:r>
      <w:r>
        <w:rPr>
          <w:w w:val="95"/>
        </w:rPr>
        <w:t>გაცემული</w:t>
      </w:r>
      <w:r>
        <w:rPr>
          <w:spacing w:val="17"/>
          <w:w w:val="95"/>
        </w:rPr>
        <w:t> </w:t>
      </w:r>
      <w:r>
        <w:rPr>
          <w:w w:val="95"/>
        </w:rPr>
        <w:t>სესხები</w:t>
      </w:r>
      <w:r>
        <w:rPr>
          <w:spacing w:val="28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გაგრძელება</w:t>
      </w:r>
      <w:r>
        <w:rPr>
          <w:rFonts w:ascii="Arial" w:hAnsi="Arial" w:cs="Arial" w:eastAsia="Arial"/>
          <w:b/>
          <w:bCs/>
          <w:w w:val="95"/>
        </w:rPr>
        <w:t>)</w:t>
      </w:r>
    </w:p>
    <w:p>
      <w:pPr>
        <w:pStyle w:val="BodyText"/>
        <w:spacing w:line="242" w:lineRule="auto" w:before="119"/>
        <w:ind w:left="172"/>
      </w:pPr>
      <w:r>
        <w:rPr/>
        <w:t>მთლიანი საბალანსო ღირებულებისა და შესაბამისი ECL ცვლილებების ანალიზი მცირე და საშუალო ბიზნესის</w:t>
      </w:r>
      <w:r>
        <w:rPr>
          <w:spacing w:val="-42"/>
        </w:rPr>
        <w:t> </w:t>
      </w:r>
      <w:r>
        <w:rPr/>
        <w:t>დაკრედიტებასთან</w:t>
      </w:r>
      <w:r>
        <w:rPr>
          <w:spacing w:val="-4"/>
        </w:rPr>
        <w:t> </w:t>
      </w:r>
      <w:r>
        <w:rPr/>
        <w:t>დაკავშირებით</w:t>
      </w:r>
      <w:r>
        <w:rPr>
          <w:spacing w:val="-3"/>
        </w:rPr>
        <w:t> </w:t>
      </w:r>
      <w:r>
        <w:rPr/>
        <w:t>2020</w:t>
      </w:r>
      <w:r>
        <w:rPr>
          <w:spacing w:val="-6"/>
        </w:rPr>
        <w:t> </w:t>
      </w:r>
      <w:r>
        <w:rPr/>
        <w:t>წლის</w:t>
      </w:r>
      <w:r>
        <w:rPr>
          <w:spacing w:val="-3"/>
        </w:rPr>
        <w:t> </w:t>
      </w:r>
      <w:r>
        <w:rPr/>
        <w:t>31</w:t>
      </w:r>
      <w:r>
        <w:rPr>
          <w:spacing w:val="-5"/>
        </w:rPr>
        <w:t> </w:t>
      </w:r>
      <w:r>
        <w:rPr/>
        <w:t>დეკემბერს</w:t>
      </w:r>
      <w:r>
        <w:rPr>
          <w:spacing w:val="-2"/>
        </w:rPr>
        <w:t> </w:t>
      </w:r>
      <w:r>
        <w:rPr/>
        <w:t>დასრულებული</w:t>
      </w:r>
      <w:r>
        <w:rPr>
          <w:spacing w:val="-2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განმავლობაში</w:t>
      </w:r>
      <w:r>
        <w:rPr>
          <w:spacing w:val="-3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726" w:val="left" w:leader="none"/>
          <w:tab w:pos="6730" w:val="left" w:leader="none"/>
          <w:tab w:pos="7731" w:val="left" w:leader="none"/>
          <w:tab w:pos="8993" w:val="left" w:leader="none"/>
        </w:tabs>
        <w:ind w:left="184"/>
      </w:pPr>
      <w:r>
        <w:rPr/>
        <w:pict>
          <v:rect style="position:absolute;margin-left:309.790009pt;margin-top:86.971512pt;width:211.85pt;height:.36002pt;mso-position-horizontal-relative:page;mso-position-vertical-relative:paragraph;z-index:-24601600" filled="true" fillcolor="#000000" stroked="false">
            <v:fill type="solid"/>
            <w10:wrap type="none"/>
          </v:rect>
        </w:pict>
      </w:r>
      <w:r>
        <w:rPr>
          <w:spacing w:val="-2"/>
        </w:rPr>
        <w:t>მცირე</w:t>
      </w:r>
      <w:r>
        <w:rPr>
          <w:spacing w:val="-8"/>
        </w:rPr>
        <w:t> </w:t>
      </w:r>
      <w:r>
        <w:rPr>
          <w:spacing w:val="-1"/>
        </w:rPr>
        <w:t>და</w:t>
      </w:r>
      <w:r>
        <w:rPr>
          <w:spacing w:val="-12"/>
        </w:rPr>
        <w:t> </w:t>
      </w:r>
      <w:r>
        <w:rPr>
          <w:spacing w:val="-1"/>
        </w:rPr>
        <w:t>საშუალო</w:t>
      </w:r>
      <w:r>
        <w:rPr>
          <w:spacing w:val="-8"/>
        </w:rPr>
        <w:t> </w:t>
      </w:r>
      <w:r>
        <w:rPr>
          <w:spacing w:val="-1"/>
        </w:rPr>
        <w:t>ბიზნესი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9"/>
        </w:rPr>
        <w:t> </w:t>
      </w:r>
      <w:r>
        <w:rPr/>
        <w:t>2</w:t>
        <w:tab/>
        <w:t>ეტაპი</w:t>
      </w:r>
      <w:r>
        <w:rPr>
          <w:spacing w:val="-9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79.7pt;height:.95pt;mso-position-horizontal-relative:char;mso-position-vertical-relative:line" coordorigin="0,0" coordsize="9594,19">
            <v:rect style="position:absolute;left:0;top:0;width:9594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 w:after="1"/>
        <w:rPr>
          <w:sz w:val="24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0"/>
        <w:gridCol w:w="2161"/>
        <w:gridCol w:w="827"/>
        <w:gridCol w:w="1110"/>
        <w:gridCol w:w="968"/>
      </w:tblGrid>
      <w:tr>
        <w:trPr>
          <w:trHeight w:val="216" w:hRule="atLeast"/>
        </w:trPr>
        <w:tc>
          <w:tcPr>
            <w:tcW w:w="4610" w:type="dxa"/>
          </w:tcPr>
          <w:p>
            <w:pPr>
              <w:pStyle w:val="TableParagraph"/>
              <w:spacing w:line="189" w:lineRule="exact"/>
              <w:ind w:left="7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506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4610" w:type="dxa"/>
          </w:tcPr>
          <w:p>
            <w:pPr>
              <w:pStyle w:val="TableParagraph"/>
              <w:spacing w:line="222" w:lineRule="exact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61" w:type="dxa"/>
          </w:tcPr>
          <w:p>
            <w:pPr>
              <w:pStyle w:val="TableParagraph"/>
              <w:spacing w:line="222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15,236</w:t>
            </w:r>
          </w:p>
        </w:tc>
        <w:tc>
          <w:tcPr>
            <w:tcW w:w="827" w:type="dxa"/>
          </w:tcPr>
          <w:p>
            <w:pPr>
              <w:pStyle w:val="TableParagraph"/>
              <w:spacing w:line="222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2" w:lineRule="exact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3,358</w:t>
            </w:r>
          </w:p>
        </w:tc>
        <w:tc>
          <w:tcPr>
            <w:tcW w:w="968" w:type="dxa"/>
          </w:tcPr>
          <w:p>
            <w:pPr>
              <w:pStyle w:val="TableParagraph"/>
              <w:spacing w:line="222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18,594</w:t>
            </w:r>
          </w:p>
        </w:tc>
      </w:tr>
      <w:tr>
        <w:trPr>
          <w:trHeight w:val="246" w:hRule="atLeast"/>
        </w:trPr>
        <w:tc>
          <w:tcPr>
            <w:tcW w:w="4610" w:type="dxa"/>
          </w:tcPr>
          <w:p>
            <w:pPr>
              <w:pStyle w:val="TableParagraph"/>
              <w:spacing w:line="225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61" w:type="dxa"/>
          </w:tcPr>
          <w:p>
            <w:pPr>
              <w:pStyle w:val="TableParagraph"/>
              <w:spacing w:line="225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17,340</w:t>
            </w:r>
          </w:p>
        </w:tc>
        <w:tc>
          <w:tcPr>
            <w:tcW w:w="827" w:type="dxa"/>
          </w:tcPr>
          <w:p>
            <w:pPr>
              <w:pStyle w:val="TableParagraph"/>
              <w:spacing w:line="225" w:lineRule="exact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10" w:type="dxa"/>
          </w:tcPr>
          <w:p>
            <w:pPr>
              <w:pStyle w:val="TableParagraph"/>
              <w:spacing w:line="225" w:lineRule="exact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1,710</w:t>
            </w:r>
          </w:p>
        </w:tc>
        <w:tc>
          <w:tcPr>
            <w:tcW w:w="968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19,089</w:t>
            </w:r>
          </w:p>
        </w:tc>
      </w:tr>
      <w:tr>
        <w:trPr>
          <w:trHeight w:val="249" w:hRule="atLeast"/>
        </w:trPr>
        <w:tc>
          <w:tcPr>
            <w:tcW w:w="4610" w:type="dxa"/>
          </w:tcPr>
          <w:p>
            <w:pPr>
              <w:pStyle w:val="TableParagraph"/>
              <w:spacing w:line="214" w:lineRule="exact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61" w:type="dxa"/>
          </w:tcPr>
          <w:p>
            <w:pPr>
              <w:pStyle w:val="TableParagraph"/>
              <w:spacing w:line="214" w:lineRule="exact"/>
              <w:ind w:right="357"/>
              <w:jc w:val="right"/>
              <w:rPr>
                <w:sz w:val="18"/>
              </w:rPr>
            </w:pPr>
            <w:r>
              <w:rPr>
                <w:sz w:val="18"/>
              </w:rPr>
              <w:t>(12,565)</w:t>
            </w:r>
          </w:p>
        </w:tc>
        <w:tc>
          <w:tcPr>
            <w:tcW w:w="827" w:type="dxa"/>
          </w:tcPr>
          <w:p>
            <w:pPr>
              <w:pStyle w:val="TableParagraph"/>
              <w:spacing w:line="214" w:lineRule="exact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14" w:lineRule="exact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(2,915)</w:t>
            </w:r>
          </w:p>
        </w:tc>
        <w:tc>
          <w:tcPr>
            <w:tcW w:w="968" w:type="dxa"/>
          </w:tcPr>
          <w:p>
            <w:pPr>
              <w:pStyle w:val="TableParagraph"/>
              <w:spacing w:line="214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(15,480)</w:t>
            </w:r>
          </w:p>
        </w:tc>
      </w:tr>
      <w:tr>
        <w:trPr>
          <w:trHeight w:val="269" w:hRule="atLeast"/>
        </w:trPr>
        <w:tc>
          <w:tcPr>
            <w:tcW w:w="4610" w:type="dxa"/>
          </w:tcPr>
          <w:p>
            <w:pPr>
              <w:pStyle w:val="TableParagraph"/>
              <w:spacing w:line="22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161" w:type="dxa"/>
          </w:tcPr>
          <w:p>
            <w:pPr>
              <w:pStyle w:val="TableParagraph"/>
              <w:spacing w:line="229" w:lineRule="exact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827" w:type="dxa"/>
          </w:tcPr>
          <w:p>
            <w:pPr>
              <w:pStyle w:val="TableParagraph"/>
              <w:spacing w:line="229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9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68" w:type="dxa"/>
          </w:tcPr>
          <w:p>
            <w:pPr>
              <w:pStyle w:val="TableParagraph"/>
              <w:spacing w:line="229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</w:tr>
      <w:tr>
        <w:trPr>
          <w:trHeight w:val="228" w:hRule="atLeast"/>
        </w:trPr>
        <w:tc>
          <w:tcPr>
            <w:tcW w:w="4610" w:type="dxa"/>
          </w:tcPr>
          <w:p>
            <w:pPr>
              <w:pStyle w:val="TableParagraph"/>
              <w:spacing w:line="208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61" w:type="dxa"/>
          </w:tcPr>
          <w:p>
            <w:pPr>
              <w:pStyle w:val="TableParagraph"/>
              <w:spacing w:line="208" w:lineRule="exact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20,422</w:t>
            </w:r>
          </w:p>
        </w:tc>
        <w:tc>
          <w:tcPr>
            <w:tcW w:w="827" w:type="dxa"/>
          </w:tcPr>
          <w:p>
            <w:pPr>
              <w:pStyle w:val="TableParagraph"/>
              <w:spacing w:line="208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10" w:type="dxa"/>
          </w:tcPr>
          <w:p>
            <w:pPr>
              <w:pStyle w:val="TableParagraph"/>
              <w:spacing w:line="208" w:lineRule="exact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2,166</w:t>
            </w:r>
          </w:p>
        </w:tc>
        <w:tc>
          <w:tcPr>
            <w:tcW w:w="968" w:type="dxa"/>
          </w:tcPr>
          <w:p>
            <w:pPr>
              <w:pStyle w:val="TableParagraph"/>
              <w:spacing w:line="208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22,627</w:t>
            </w:r>
          </w:p>
        </w:tc>
      </w:tr>
    </w:tbl>
    <w:p>
      <w:pPr>
        <w:pStyle w:val="BodyText"/>
        <w:spacing w:line="44" w:lineRule="exact"/>
        <w:ind w:left="5500"/>
        <w:rPr>
          <w:sz w:val="4"/>
        </w:rPr>
      </w:pPr>
      <w:r>
        <w:rPr>
          <w:position w:val="0"/>
          <w:sz w:val="4"/>
        </w:rPr>
        <w:pict>
          <v:group style="width:213.2pt;height:2.2pt;mso-position-horizontal-relative:char;mso-position-vertical-relative:line" coordorigin="0,0" coordsize="4264,44">
            <v:shape style="position:absolute;left:0;top:0;width:4264;height:44" coordorigin="0,0" coordsize="4264,44" path="m1042,29l0,29,0,44,1042,44,1042,29xm1042,0l0,0,0,15,1042,15,1042,0xm1950,29l1104,29,1104,44,1950,44,1950,29xm1950,0l1104,0,1104,15,1950,15,1950,0xm3035,29l2012,29,2012,44,3035,44,3035,29xm3035,0l2012,0,2012,15,3035,15,3035,0xm4264,29l3097,29,3097,44,4264,44,4264,29xm4264,0l3097,0,3097,15,4264,15,426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6"/>
        <w:gridCol w:w="2047"/>
        <w:gridCol w:w="1026"/>
        <w:gridCol w:w="1094"/>
        <w:gridCol w:w="1052"/>
      </w:tblGrid>
      <w:tr>
        <w:trPr>
          <w:trHeight w:val="185" w:hRule="atLeast"/>
        </w:trPr>
        <w:tc>
          <w:tcPr>
            <w:tcW w:w="4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მცირე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89" w:hRule="atLeast"/>
        </w:trPr>
        <w:tc>
          <w:tcPr>
            <w:tcW w:w="44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2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საკრედიტო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</w:tc>
        <w:tc>
          <w:tcPr>
            <w:tcW w:w="20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456" w:type="dxa"/>
          </w:tcPr>
          <w:p>
            <w:pPr>
              <w:pStyle w:val="TableParagraph"/>
              <w:spacing w:line="224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47" w:type="dxa"/>
          </w:tcPr>
          <w:p>
            <w:pPr>
              <w:pStyle w:val="TableParagraph"/>
              <w:spacing w:line="224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(26)</w:t>
            </w:r>
          </w:p>
        </w:tc>
        <w:tc>
          <w:tcPr>
            <w:tcW w:w="1026" w:type="dxa"/>
          </w:tcPr>
          <w:p>
            <w:pPr>
              <w:pStyle w:val="TableParagraph"/>
              <w:spacing w:line="224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</w:tcPr>
          <w:p>
            <w:pPr>
              <w:pStyle w:val="TableParagraph"/>
              <w:spacing w:line="224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(230)</w:t>
            </w:r>
          </w:p>
        </w:tc>
        <w:tc>
          <w:tcPr>
            <w:tcW w:w="1052" w:type="dxa"/>
          </w:tcPr>
          <w:p>
            <w:pPr>
              <w:pStyle w:val="TableParagraph"/>
              <w:spacing w:line="22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(256)</w:t>
            </w:r>
          </w:p>
        </w:tc>
      </w:tr>
      <w:tr>
        <w:trPr>
          <w:trHeight w:val="249" w:hRule="atLeast"/>
        </w:trPr>
        <w:tc>
          <w:tcPr>
            <w:tcW w:w="4456" w:type="dxa"/>
          </w:tcPr>
          <w:p>
            <w:pPr>
              <w:pStyle w:val="TableParagraph"/>
              <w:spacing w:line="22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47" w:type="dxa"/>
          </w:tcPr>
          <w:p>
            <w:pPr>
              <w:pStyle w:val="TableParagraph"/>
              <w:spacing w:line="229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026" w:type="dxa"/>
          </w:tcPr>
          <w:p>
            <w:pPr>
              <w:pStyle w:val="TableParagraph"/>
              <w:spacing w:line="229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1094" w:type="dxa"/>
          </w:tcPr>
          <w:p>
            <w:pPr>
              <w:pStyle w:val="TableParagraph"/>
              <w:spacing w:line="229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(56)</w:t>
            </w:r>
          </w:p>
        </w:tc>
        <w:tc>
          <w:tcPr>
            <w:tcW w:w="1052" w:type="dxa"/>
          </w:tcPr>
          <w:p>
            <w:pPr>
              <w:pStyle w:val="TableParagraph"/>
              <w:spacing w:line="229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(90)</w:t>
            </w:r>
          </w:p>
        </w:tc>
      </w:tr>
      <w:tr>
        <w:trPr>
          <w:trHeight w:val="209" w:hRule="atLeast"/>
        </w:trPr>
        <w:tc>
          <w:tcPr>
            <w:tcW w:w="4456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47" w:type="dxa"/>
          </w:tcPr>
          <w:p>
            <w:pPr>
              <w:pStyle w:val="TableParagraph"/>
              <w:spacing w:line="189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26" w:type="dxa"/>
          </w:tcPr>
          <w:p>
            <w:pPr>
              <w:pStyle w:val="TableParagraph"/>
              <w:spacing w:line="189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</w:tcPr>
          <w:p>
            <w:pPr>
              <w:pStyle w:val="TableParagraph"/>
              <w:spacing w:line="189" w:lineRule="exact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052" w:type="dxa"/>
          </w:tcPr>
          <w:p>
            <w:pPr>
              <w:pStyle w:val="TableParagraph"/>
              <w:spacing w:line="189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</w:tr>
    </w:tbl>
    <w:p>
      <w:pPr>
        <w:pStyle w:val="BodyText"/>
        <w:tabs>
          <w:tab w:pos="5506" w:val="left" w:leader="none"/>
          <w:tab w:pos="6211" w:val="left" w:leader="none"/>
          <w:tab w:pos="6413" w:val="left" w:leader="none"/>
          <w:tab w:pos="7246" w:val="left" w:leader="none"/>
          <w:tab w:pos="7469" w:val="left" w:leader="none"/>
          <w:tab w:pos="8158" w:val="left" w:leader="none"/>
          <w:tab w:pos="8446" w:val="left" w:leader="none"/>
          <w:tab w:pos="9325" w:val="left" w:leader="none"/>
          <w:tab w:pos="9613" w:val="left" w:leader="none"/>
        </w:tabs>
        <w:spacing w:line="278" w:lineRule="auto" w:before="32"/>
        <w:ind w:left="232" w:right="385" w:hanging="48"/>
      </w:pPr>
      <w:r>
        <w:rPr/>
        <w:pict>
          <v:shape style="position:absolute;margin-left:308.5pt;margin-top:27.061516pt;width:211.3pt;height:2.2pt;mso-position-horizontal-relative:page;mso-position-vertical-relative:paragraph;z-index:-24602112" coordorigin="6170,541" coordsize="4226,44" path="m7193,570l6170,570,6170,585,7193,585,7193,570xm7193,541l6170,541,6170,556,7193,556,7193,541xm8226,570l7256,570,7256,585,8226,585,8226,570xm8226,541l7256,541,7256,556,8226,556,8226,541xm9225,570l8288,570,8288,585,9225,585,9225,570xm9225,541l8288,541,8288,556,9225,556,9225,541xm10396,570l9287,570,9287,585,10396,585,10396,570xm10396,541l9287,541,9287,556,10396,556,10396,541xe" filled="true" fillcolor="#000000" stroked="false">
            <v:path arrowok="t"/>
            <v:fill type="solid"/>
            <w10:wrap type="none"/>
          </v:shape>
        </w:pict>
      </w:r>
      <w:r>
        <w:rPr/>
        <w:t>მოსალოდნელი</w:t>
      </w:r>
      <w:r>
        <w:rPr>
          <w:spacing w:val="-10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ზარალის</w:t>
      </w:r>
      <w:r>
        <w:rPr>
          <w:spacing w:val="-5"/>
        </w:rPr>
        <w:t> </w:t>
      </w:r>
      <w:r>
        <w:rPr/>
        <w:t>წმინდა</w:t>
      </w:r>
      <w:r>
        <w:rPr>
          <w:spacing w:val="-6"/>
        </w:rPr>
        <w:t> </w:t>
      </w:r>
      <w:r>
        <w:rPr/>
        <w:t>გადაფასება</w:t>
        <w:tab/>
      </w:r>
      <w:r>
        <w:rPr>
          <w:u w:val="single"/>
        </w:rPr>
        <w:t> </w:t>
        <w:tab/>
        <w:tab/>
        <w:t>2</w:t>
        <w:tab/>
        <w:tab/>
        <w:t>-</w:t>
        <w:tab/>
        <w:tab/>
        <w:t>1</w:t>
        <w:tab/>
        <w:tab/>
        <w:t>3</w:t>
      </w:r>
      <w:r>
        <w:rPr>
          <w:spacing w:val="-42"/>
        </w:rPr>
        <w:t> </w:t>
      </w:r>
      <w:r>
        <w:rPr>
          <w:spacing w:val="-2"/>
        </w:rPr>
        <w:t>2020</w:t>
      </w:r>
      <w:r>
        <w:rPr>
          <w:spacing w:val="-6"/>
        </w:rPr>
        <w:t> </w:t>
      </w:r>
      <w:r>
        <w:rPr>
          <w:spacing w:val="-2"/>
        </w:rPr>
        <w:t>წლის</w:t>
      </w:r>
      <w:r>
        <w:rPr>
          <w:spacing w:val="-9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10"/>
        </w:rPr>
        <w:t> </w:t>
      </w:r>
      <w:r>
        <w:rPr>
          <w:spacing w:val="-1"/>
        </w:rPr>
        <w:t>მდგომარეობით</w:t>
        <w:tab/>
        <w:tab/>
      </w:r>
      <w:r>
        <w:rPr/>
        <w:t>(21)</w:t>
        <w:tab/>
        <w:t>(15)</w:t>
        <w:tab/>
        <w:t>(103)</w:t>
        <w:tab/>
      </w:r>
      <w:r>
        <w:rPr>
          <w:spacing w:val="-2"/>
        </w:rPr>
        <w:t>(139)</w:t>
      </w:r>
    </w:p>
    <w:p>
      <w:pPr>
        <w:pStyle w:val="BodyText"/>
      </w:pPr>
    </w:p>
    <w:p>
      <w:pPr>
        <w:pStyle w:val="BodyText"/>
        <w:spacing w:before="128"/>
        <w:ind w:left="172"/>
      </w:pPr>
      <w:r>
        <w:rPr/>
        <w:t>მთლიანი საბალანსო ღირებულებისა და შესაბამისი ECL ცვლილებების ანალიზი მცირე და საშუალო ბიზნესის</w:t>
      </w:r>
      <w:r>
        <w:rPr>
          <w:spacing w:val="-42"/>
        </w:rPr>
        <w:t> </w:t>
      </w:r>
      <w:r>
        <w:rPr/>
        <w:t>დაკრედიტებასთან</w:t>
      </w:r>
      <w:r>
        <w:rPr>
          <w:spacing w:val="-4"/>
        </w:rPr>
        <w:t> </w:t>
      </w:r>
      <w:r>
        <w:rPr/>
        <w:t>დაკავშირებით</w:t>
      </w:r>
      <w:r>
        <w:rPr>
          <w:spacing w:val="-3"/>
        </w:rPr>
        <w:t> </w:t>
      </w:r>
      <w:r>
        <w:rPr/>
        <w:t>2019</w:t>
      </w:r>
      <w:r>
        <w:rPr>
          <w:spacing w:val="-6"/>
        </w:rPr>
        <w:t> </w:t>
      </w:r>
      <w:r>
        <w:rPr/>
        <w:t>წლის</w:t>
      </w:r>
      <w:r>
        <w:rPr>
          <w:spacing w:val="-3"/>
        </w:rPr>
        <w:t> </w:t>
      </w:r>
      <w:r>
        <w:rPr/>
        <w:t>31</w:t>
      </w:r>
      <w:r>
        <w:rPr>
          <w:spacing w:val="-5"/>
        </w:rPr>
        <w:t> </w:t>
      </w:r>
      <w:r>
        <w:rPr/>
        <w:t>დეკემბერს</w:t>
      </w:r>
      <w:r>
        <w:rPr>
          <w:spacing w:val="-2"/>
        </w:rPr>
        <w:t> </w:t>
      </w:r>
      <w:r>
        <w:rPr/>
        <w:t>დასრულებული</w:t>
      </w:r>
      <w:r>
        <w:rPr>
          <w:spacing w:val="-2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განმავლობაში</w:t>
      </w:r>
      <w:r>
        <w:rPr>
          <w:spacing w:val="-3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6878" w:val="left" w:leader="none"/>
          <w:tab w:pos="9243" w:val="left" w:leader="none"/>
        </w:tabs>
        <w:ind w:left="191"/>
      </w:pPr>
      <w:r>
        <w:rPr>
          <w:spacing w:val="-2"/>
        </w:rPr>
        <w:t>მცირე</w:t>
      </w:r>
      <w:r>
        <w:rPr>
          <w:spacing w:val="-8"/>
        </w:rPr>
        <w:t> </w:t>
      </w:r>
      <w:r>
        <w:rPr>
          <w:spacing w:val="-2"/>
        </w:rPr>
        <w:t>და</w:t>
      </w:r>
      <w:r>
        <w:rPr>
          <w:spacing w:val="-12"/>
        </w:rPr>
        <w:t> </w:t>
      </w:r>
      <w:r>
        <w:rPr>
          <w:spacing w:val="-1"/>
        </w:rPr>
        <w:t>საშუალო</w:t>
      </w:r>
      <w:r>
        <w:rPr>
          <w:spacing w:val="-10"/>
        </w:rPr>
        <w:t> </w:t>
      </w:r>
      <w:r>
        <w:rPr>
          <w:spacing w:val="-1"/>
        </w:rPr>
        <w:t>ბიზნესი</w:t>
        <w:tab/>
      </w:r>
      <w:r>
        <w:rPr/>
        <w:t>ეტაპი</w:t>
      </w:r>
      <w:r>
        <w:rPr>
          <w:spacing w:val="-8"/>
        </w:rPr>
        <w:t> </w:t>
      </w:r>
      <w:r>
        <w:rPr/>
        <w:t>1  </w:t>
      </w:r>
      <w:r>
        <w:rPr>
          <w:spacing w:val="14"/>
        </w:rPr>
        <w:t> </w:t>
      </w:r>
      <w:r>
        <w:rPr/>
        <w:t>ეტაპი</w:t>
      </w:r>
      <w:r>
        <w:rPr>
          <w:spacing w:val="-11"/>
        </w:rPr>
        <w:t> </w:t>
      </w:r>
      <w:r>
        <w:rPr/>
        <w:t>2  </w:t>
      </w:r>
      <w:r>
        <w:rPr>
          <w:spacing w:val="4"/>
        </w:rPr>
        <w:t> </w:t>
      </w:r>
      <w:r>
        <w:rPr/>
        <w:t>ეტაპი</w:t>
      </w:r>
      <w:r>
        <w:rPr>
          <w:spacing w:val="-11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483.85pt;height:1pt;mso-position-horizontal-relative:char;mso-position-vertical-relative:line" coordorigin="0,0" coordsize="9677,20">
            <v:shape style="position:absolute;left:0;top:0;width:9677;height:20" coordorigin="0,0" coordsize="9677,20" path="m5759,0l5740,0,0,0,0,19,5740,19,5759,19,5759,0xm7403,0l5759,0,5759,19,7403,19,7403,0xm7423,0l7404,0,7404,19,7423,19,7423,0xm8181,0l8162,0,7423,0,7423,19,8162,19,8181,19,8181,0xm8940,0l8920,0,8181,0,8181,19,8920,19,8940,19,8940,0xm9677,0l8940,0,8940,19,9677,19,967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3"/>
        <w:gridCol w:w="1673"/>
        <w:gridCol w:w="757"/>
        <w:gridCol w:w="754"/>
        <w:gridCol w:w="761"/>
      </w:tblGrid>
      <w:tr>
        <w:trPr>
          <w:trHeight w:val="226" w:hRule="atLeast"/>
        </w:trPr>
        <w:tc>
          <w:tcPr>
            <w:tcW w:w="5733" w:type="dxa"/>
          </w:tcPr>
          <w:p>
            <w:pPr>
              <w:pStyle w:val="TableParagraph"/>
              <w:spacing w:line="189" w:lineRule="exact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3945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5733" w:type="dxa"/>
          </w:tcPr>
          <w:p>
            <w:pPr>
              <w:pStyle w:val="TableParagraph"/>
              <w:spacing w:line="231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73" w:type="dxa"/>
          </w:tcPr>
          <w:p>
            <w:pPr>
              <w:pStyle w:val="TableParagraph"/>
              <w:spacing w:line="231" w:lineRule="exact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9,467</w:t>
            </w:r>
          </w:p>
        </w:tc>
        <w:tc>
          <w:tcPr>
            <w:tcW w:w="757" w:type="dxa"/>
          </w:tcPr>
          <w:p>
            <w:pPr>
              <w:pStyle w:val="TableParagraph"/>
              <w:spacing w:line="231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754" w:type="dxa"/>
          </w:tcPr>
          <w:p>
            <w:pPr>
              <w:pStyle w:val="TableParagraph"/>
              <w:spacing w:line="23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2,550</w:t>
            </w:r>
          </w:p>
        </w:tc>
        <w:tc>
          <w:tcPr>
            <w:tcW w:w="761" w:type="dxa"/>
          </w:tcPr>
          <w:p>
            <w:pPr>
              <w:pStyle w:val="TableParagraph"/>
              <w:spacing w:line="231" w:lineRule="exact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12,480</w:t>
            </w:r>
          </w:p>
        </w:tc>
      </w:tr>
      <w:tr>
        <w:trPr>
          <w:trHeight w:val="254" w:hRule="atLeast"/>
        </w:trPr>
        <w:tc>
          <w:tcPr>
            <w:tcW w:w="5733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3" w:type="dxa"/>
          </w:tcPr>
          <w:p>
            <w:pPr>
              <w:pStyle w:val="TableParagraph"/>
              <w:spacing w:line="224" w:lineRule="exact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13,839</w:t>
            </w:r>
          </w:p>
        </w:tc>
        <w:tc>
          <w:tcPr>
            <w:tcW w:w="757" w:type="dxa"/>
          </w:tcPr>
          <w:p>
            <w:pPr>
              <w:pStyle w:val="TableParagraph"/>
              <w:spacing w:line="224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4" w:type="dxa"/>
          </w:tcPr>
          <w:p>
            <w:pPr>
              <w:pStyle w:val="TableParagraph"/>
              <w:spacing w:line="224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1,174</w:t>
            </w:r>
          </w:p>
        </w:tc>
        <w:tc>
          <w:tcPr>
            <w:tcW w:w="761" w:type="dxa"/>
          </w:tcPr>
          <w:p>
            <w:pPr>
              <w:pStyle w:val="TableParagraph"/>
              <w:spacing w:line="224" w:lineRule="exact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15,013</w:t>
            </w:r>
          </w:p>
        </w:tc>
      </w:tr>
      <w:tr>
        <w:trPr>
          <w:trHeight w:val="254" w:hRule="atLeast"/>
        </w:trPr>
        <w:tc>
          <w:tcPr>
            <w:tcW w:w="5733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3" w:type="dxa"/>
          </w:tcPr>
          <w:p>
            <w:pPr>
              <w:pStyle w:val="TableParagraph"/>
              <w:spacing w:line="224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(8,227)</w:t>
            </w:r>
          </w:p>
        </w:tc>
        <w:tc>
          <w:tcPr>
            <w:tcW w:w="757" w:type="dxa"/>
          </w:tcPr>
          <w:p>
            <w:pPr>
              <w:pStyle w:val="TableParagraph"/>
              <w:spacing w:line="224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(351)</w:t>
            </w:r>
          </w:p>
        </w:tc>
        <w:tc>
          <w:tcPr>
            <w:tcW w:w="754" w:type="dxa"/>
          </w:tcPr>
          <w:p>
            <w:pPr>
              <w:pStyle w:val="TableParagraph"/>
              <w:spacing w:line="224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(372)</w:t>
            </w:r>
          </w:p>
        </w:tc>
        <w:tc>
          <w:tcPr>
            <w:tcW w:w="761" w:type="dxa"/>
          </w:tcPr>
          <w:p>
            <w:pPr>
              <w:pStyle w:val="TableParagraph"/>
              <w:spacing w:line="224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(8,950)</w:t>
            </w:r>
          </w:p>
        </w:tc>
      </w:tr>
      <w:tr>
        <w:trPr>
          <w:trHeight w:val="244" w:hRule="atLeast"/>
        </w:trPr>
        <w:tc>
          <w:tcPr>
            <w:tcW w:w="5733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73" w:type="dxa"/>
          </w:tcPr>
          <w:p>
            <w:pPr>
              <w:pStyle w:val="TableParagraph"/>
              <w:spacing w:line="224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757" w:type="dxa"/>
          </w:tcPr>
          <w:p>
            <w:pPr>
              <w:pStyle w:val="TableParagraph"/>
              <w:spacing w:line="224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(112)</w:t>
            </w:r>
          </w:p>
        </w:tc>
        <w:tc>
          <w:tcPr>
            <w:tcW w:w="754" w:type="dxa"/>
          </w:tcPr>
          <w:p>
            <w:pPr>
              <w:pStyle w:val="TableParagraph"/>
              <w:spacing w:line="22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1" w:type="dxa"/>
          </w:tcPr>
          <w:p>
            <w:pPr>
              <w:pStyle w:val="TableParagraph"/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9" w:hRule="atLeast"/>
        </w:trPr>
        <w:tc>
          <w:tcPr>
            <w:tcW w:w="5733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1673" w:type="dxa"/>
          </w:tcPr>
          <w:p>
            <w:pPr>
              <w:pStyle w:val="TableParagraph"/>
              <w:tabs>
                <w:tab w:pos="499" w:val="left" w:leader="none"/>
              </w:tabs>
              <w:spacing w:line="189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45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585" w:val="left" w:leader="none"/>
              </w:tabs>
              <w:spacing w:line="189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4" w:type="dxa"/>
          </w:tcPr>
          <w:p>
            <w:pPr>
              <w:pStyle w:val="TableParagraph"/>
              <w:tabs>
                <w:tab w:pos="561" w:val="left" w:leader="none"/>
              </w:tabs>
              <w:spacing w:line="189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</w:t>
            </w:r>
          </w:p>
        </w:tc>
        <w:tc>
          <w:tcPr>
            <w:tcW w:w="761" w:type="dxa"/>
          </w:tcPr>
          <w:p>
            <w:pPr>
              <w:pStyle w:val="TableParagraph"/>
              <w:tabs>
                <w:tab w:pos="480" w:val="left" w:leader="none"/>
              </w:tabs>
              <w:spacing w:line="189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51</w:t>
            </w:r>
          </w:p>
        </w:tc>
      </w:tr>
      <w:tr>
        <w:trPr>
          <w:trHeight w:val="271" w:hRule="atLeast"/>
        </w:trPr>
        <w:tc>
          <w:tcPr>
            <w:tcW w:w="9678" w:type="dxa"/>
            <w:gridSpan w:val="5"/>
          </w:tcPr>
          <w:p>
            <w:pPr>
              <w:pStyle w:val="TableParagraph"/>
              <w:tabs>
                <w:tab w:pos="6692" w:val="left" w:leader="none"/>
                <w:tab w:pos="8046" w:val="left" w:leader="none"/>
                <w:tab w:pos="8469" w:val="left" w:leader="none"/>
              </w:tabs>
              <w:spacing w:line="212" w:lineRule="exact" w:before="39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  <w:tab/>
            </w:r>
            <w:r>
              <w:rPr>
                <w:sz w:val="18"/>
                <w:szCs w:val="18"/>
                <w:u w:val="double"/>
              </w:rPr>
              <w:t>15,236</w:t>
              <w:tab/>
              <w:t>-</w:t>
              <w:tab/>
            </w:r>
            <w:r>
              <w:rPr>
                <w:spacing w:val="-2"/>
                <w:sz w:val="18"/>
                <w:szCs w:val="18"/>
                <w:u w:val="double"/>
              </w:rPr>
              <w:t>3,358</w:t>
            </w:r>
            <w:r>
              <w:rPr>
                <w:spacing w:val="42"/>
                <w:sz w:val="18"/>
                <w:szCs w:val="18"/>
              </w:rPr>
              <w:t> </w:t>
            </w:r>
            <w:r>
              <w:rPr>
                <w:spacing w:val="42"/>
                <w:sz w:val="18"/>
                <w:szCs w:val="18"/>
                <w:u w:val="double"/>
              </w:rPr>
              <w:t> </w:t>
            </w:r>
            <w:r>
              <w:rPr>
                <w:spacing w:val="42"/>
                <w:sz w:val="18"/>
                <w:szCs w:val="18"/>
                <w:u w:val="double"/>
              </w:rPr>
              <w:t> </w:t>
            </w:r>
            <w:r>
              <w:rPr>
                <w:sz w:val="18"/>
                <w:szCs w:val="18"/>
                <w:u w:val="double"/>
              </w:rPr>
              <w:t>18,594</w:t>
            </w:r>
          </w:p>
        </w:tc>
      </w:tr>
      <w:tr>
        <w:trPr>
          <w:trHeight w:val="309" w:hRule="atLeast"/>
        </w:trPr>
        <w:tc>
          <w:tcPr>
            <w:tcW w:w="5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 w:before="56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მცირე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43" w:lineRule="exact"/>
              <w:ind w:left="1606" w:right="-29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1.9pt;height:2.15pt;mso-position-horizontal-relative:char;mso-position-vertical-relative:line" coordorigin="0,0" coordsize="38,43">
                  <v:shape style="position:absolute;left:0;top:0;width:38;height:43" coordorigin="0,0" coordsize="38,43" path="m38,29l0,29,0,43,38,43,38,29xm38,0l0,0,0,14,38,14,3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line="233" w:lineRule="exact" w:before="13"/>
              <w:ind w:right="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43" w:lineRule="exact"/>
              <w:ind w:left="706" w:right="-15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.7pt;height:2.15pt;mso-position-horizontal-relative:char;mso-position-vertical-relative:line" coordorigin="0,0" coordsize="14,43">
                  <v:shape style="position:absolute;left:0;top:0;width:14;height:43" coordorigin="0,0" coordsize="14,43" path="m14,29l0,29,0,43,14,43,14,29xm14,0l0,0,0,14,14,14,1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line="233" w:lineRule="exact" w:before="13"/>
              <w:ind w:right="81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 w:before="56"/>
              <w:ind w:right="67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 w:before="56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92" w:hRule="atLeast"/>
        </w:trPr>
        <w:tc>
          <w:tcPr>
            <w:tcW w:w="57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</w:tc>
        <w:tc>
          <w:tcPr>
            <w:tcW w:w="16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5733" w:type="dxa"/>
          </w:tcPr>
          <w:p>
            <w:pPr>
              <w:pStyle w:val="TableParagraph"/>
              <w:spacing w:line="229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73" w:type="dxa"/>
          </w:tcPr>
          <w:p>
            <w:pPr>
              <w:pStyle w:val="TableParagraph"/>
              <w:spacing w:line="229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(27)</w:t>
            </w:r>
          </w:p>
        </w:tc>
        <w:tc>
          <w:tcPr>
            <w:tcW w:w="757" w:type="dxa"/>
          </w:tcPr>
          <w:p>
            <w:pPr>
              <w:pStyle w:val="TableParagraph"/>
              <w:spacing w:line="229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(46)</w:t>
            </w:r>
          </w:p>
        </w:tc>
        <w:tc>
          <w:tcPr>
            <w:tcW w:w="754" w:type="dxa"/>
          </w:tcPr>
          <w:p>
            <w:pPr>
              <w:pStyle w:val="TableParagraph"/>
              <w:spacing w:line="229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(240)</w:t>
            </w:r>
          </w:p>
        </w:tc>
        <w:tc>
          <w:tcPr>
            <w:tcW w:w="761" w:type="dxa"/>
          </w:tcPr>
          <w:p>
            <w:pPr>
              <w:pStyle w:val="TableParagraph"/>
              <w:spacing w:line="229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(313)</w:t>
            </w:r>
          </w:p>
        </w:tc>
      </w:tr>
      <w:tr>
        <w:trPr>
          <w:trHeight w:val="254" w:hRule="atLeast"/>
        </w:trPr>
        <w:tc>
          <w:tcPr>
            <w:tcW w:w="5733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3" w:type="dxa"/>
          </w:tcPr>
          <w:p>
            <w:pPr>
              <w:pStyle w:val="TableParagraph"/>
              <w:spacing w:line="224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(23)</w:t>
            </w:r>
          </w:p>
        </w:tc>
        <w:tc>
          <w:tcPr>
            <w:tcW w:w="757" w:type="dxa"/>
          </w:tcPr>
          <w:p>
            <w:pPr>
              <w:pStyle w:val="TableParagraph"/>
              <w:spacing w:line="224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4" w:type="dxa"/>
          </w:tcPr>
          <w:p>
            <w:pPr>
              <w:pStyle w:val="TableParagraph"/>
              <w:spacing w:line="224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(74)</w:t>
            </w:r>
          </w:p>
        </w:tc>
        <w:tc>
          <w:tcPr>
            <w:tcW w:w="761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(97)</w:t>
            </w:r>
          </w:p>
        </w:tc>
      </w:tr>
      <w:tr>
        <w:trPr>
          <w:trHeight w:val="255" w:hRule="atLeast"/>
        </w:trPr>
        <w:tc>
          <w:tcPr>
            <w:tcW w:w="5733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3" w:type="dxa"/>
          </w:tcPr>
          <w:p>
            <w:pPr>
              <w:pStyle w:val="TableParagraph"/>
              <w:spacing w:line="224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57" w:type="dxa"/>
          </w:tcPr>
          <w:p>
            <w:pPr>
              <w:pStyle w:val="TableParagraph"/>
              <w:spacing w:line="22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54" w:type="dxa"/>
          </w:tcPr>
          <w:p>
            <w:pPr>
              <w:pStyle w:val="TableParagraph"/>
              <w:spacing w:line="224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61" w:type="dxa"/>
          </w:tcPr>
          <w:p>
            <w:pPr>
              <w:pStyle w:val="TableParagraph"/>
              <w:spacing w:line="224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>
        <w:trPr>
          <w:trHeight w:val="247" w:hRule="atLeast"/>
        </w:trPr>
        <w:tc>
          <w:tcPr>
            <w:tcW w:w="5733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მე-2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73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61" w:type="dxa"/>
          </w:tcPr>
          <w:p>
            <w:pPr>
              <w:pStyle w:val="TableParagraph"/>
              <w:spacing w:line="225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733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73" w:type="dxa"/>
          </w:tcPr>
          <w:p>
            <w:pPr>
              <w:pStyle w:val="TableParagraph"/>
              <w:tabs>
                <w:tab w:pos="562" w:val="left" w:leader="none"/>
              </w:tabs>
              <w:spacing w:line="190" w:lineRule="exact"/>
              <w:ind w:right="7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609" w:val="left" w:leader="none"/>
              </w:tabs>
              <w:spacing w:line="190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4" w:type="dxa"/>
          </w:tcPr>
          <w:p>
            <w:pPr>
              <w:pStyle w:val="TableParagraph"/>
              <w:tabs>
                <w:tab w:pos="489" w:val="left" w:leader="none"/>
              </w:tabs>
              <w:spacing w:line="19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67</w:t>
            </w:r>
          </w:p>
        </w:tc>
        <w:tc>
          <w:tcPr>
            <w:tcW w:w="761" w:type="dxa"/>
          </w:tcPr>
          <w:p>
            <w:pPr>
              <w:pStyle w:val="TableParagraph"/>
              <w:tabs>
                <w:tab w:pos="480" w:val="left" w:leader="none"/>
              </w:tabs>
              <w:spacing w:line="190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70</w:t>
            </w:r>
          </w:p>
        </w:tc>
      </w:tr>
      <w:tr>
        <w:trPr>
          <w:trHeight w:val="268" w:hRule="atLeast"/>
        </w:trPr>
        <w:tc>
          <w:tcPr>
            <w:tcW w:w="9678" w:type="dxa"/>
            <w:gridSpan w:val="5"/>
          </w:tcPr>
          <w:p>
            <w:pPr>
              <w:pStyle w:val="TableParagraph"/>
              <w:tabs>
                <w:tab w:pos="6661" w:val="left" w:leader="none"/>
                <w:tab w:pos="7038" w:val="left" w:leader="none"/>
                <w:tab w:pos="8032" w:val="left" w:leader="none"/>
                <w:tab w:pos="8488" w:val="left" w:leader="none"/>
                <w:tab w:pos="9241" w:val="left" w:leader="none"/>
              </w:tabs>
              <w:spacing w:line="212" w:lineRule="exact" w:before="37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  <w:tab/>
            </w:r>
            <w:r>
              <w:rPr>
                <w:spacing w:val="-1"/>
                <w:sz w:val="18"/>
                <w:szCs w:val="18"/>
                <w:u w:val="double"/>
              </w:rPr>
              <w:t> </w:t>
              <w:tab/>
            </w:r>
            <w:r>
              <w:rPr>
                <w:sz w:val="18"/>
                <w:szCs w:val="18"/>
                <w:u w:val="double"/>
              </w:rPr>
              <w:t>(26)</w:t>
              <w:tab/>
              <w:t>-</w:t>
              <w:tab/>
              <w:t>(230)</w:t>
              <w:tab/>
              <w:t>(256)</w:t>
            </w:r>
          </w:p>
        </w:tc>
      </w:tr>
    </w:tbl>
    <w:p>
      <w:pPr>
        <w:spacing w:after="0" w:line="212" w:lineRule="exact"/>
        <w:rPr>
          <w:sz w:val="18"/>
          <w:szCs w:val="18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11"/>
        <w:rPr>
          <w:sz w:val="17"/>
        </w:rPr>
      </w:pPr>
      <w:r>
        <w:rPr/>
        <w:pict>
          <v:rect style="position:absolute;margin-left:382.869995pt;margin-top:619.539978pt;width:139.49pt;height:.35999pt;mso-position-horizontal-relative:page;mso-position-vertical-relative:page;z-index:-2460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383.350006pt;margin-top:723.699951pt;width:140.81pt;height:.36005pt;mso-position-horizontal-relative:page;mso-position-vertical-relative:page;z-index:-24599552" filled="true" fillcolor="#000000" stroked="false">
            <v:fill type="solid"/>
            <w10:wrap type="none"/>
          </v:rect>
        </w:pict>
      </w:r>
      <w:r>
        <w:rPr/>
        <w:pict>
          <v:shape style="position:absolute;margin-left:382.630005pt;margin-top:736.420959pt;width:141.8pt;height:1.45pt;mso-position-horizontal-relative:page;mso-position-vertical-relative:page;z-index:-24599040" coordorigin="7653,14728" coordsize="2836,29" path="m10488,14752l7653,14752,7653,14757,10488,14757,10488,14752xm10488,14728l7653,14728,7653,14733,10488,14733,10488,1472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before="132"/>
        <w:ind w:left="172"/>
        <w:rPr>
          <w:rFonts w:ascii="Arial" w:hAnsi="Arial" w:cs="Arial" w:eastAsia="Arial"/>
          <w:b/>
          <w:bCs/>
        </w:rPr>
      </w:pPr>
      <w:r>
        <w:rPr>
          <w:w w:val="95"/>
        </w:rPr>
        <w:t>14</w:t>
      </w:r>
      <w:r>
        <w:rPr>
          <w:spacing w:val="16"/>
          <w:w w:val="95"/>
        </w:rPr>
        <w:t> </w:t>
      </w:r>
      <w:r>
        <w:rPr>
          <w:w w:val="95"/>
        </w:rPr>
        <w:t>მომხმარებელზე</w:t>
      </w:r>
      <w:r>
        <w:rPr>
          <w:spacing w:val="32"/>
          <w:w w:val="95"/>
        </w:rPr>
        <w:t> </w:t>
      </w:r>
      <w:r>
        <w:rPr>
          <w:w w:val="95"/>
        </w:rPr>
        <w:t>გაცემული</w:t>
      </w:r>
      <w:r>
        <w:rPr>
          <w:spacing w:val="17"/>
          <w:w w:val="95"/>
        </w:rPr>
        <w:t> </w:t>
      </w:r>
      <w:r>
        <w:rPr>
          <w:w w:val="95"/>
        </w:rPr>
        <w:t>სესხები</w:t>
      </w:r>
      <w:r>
        <w:rPr>
          <w:spacing w:val="28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გაგრძელება</w:t>
      </w:r>
      <w:r>
        <w:rPr>
          <w:rFonts w:ascii="Arial" w:hAnsi="Arial" w:cs="Arial" w:eastAsia="Arial"/>
          <w:b/>
          <w:bCs/>
          <w:w w:val="95"/>
        </w:rPr>
        <w:t>)</w:t>
      </w:r>
    </w:p>
    <w:p>
      <w:pPr>
        <w:pStyle w:val="BodyText"/>
        <w:spacing w:line="230" w:lineRule="auto" w:before="122"/>
        <w:ind w:left="172" w:right="286"/>
      </w:pPr>
      <w:r>
        <w:rPr/>
        <w:t>2021 წლის 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 წლის განმავლობაში იპოთეკური</w:t>
      </w:r>
      <w:r>
        <w:rPr>
          <w:spacing w:val="1"/>
        </w:rPr>
        <w:t> </w:t>
      </w:r>
      <w:r>
        <w:rPr/>
        <w:t>სესხების 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შესაბამის</w:t>
      </w:r>
      <w:r>
        <w:rPr>
          <w:spacing w:val="-8"/>
        </w:rPr>
        <w:t> </w:t>
      </w:r>
      <w:r>
        <w:rPr/>
        <w:t>მოსალოდნელ</w:t>
      </w:r>
      <w:r>
        <w:rPr>
          <w:spacing w:val="-8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ზარალში</w:t>
      </w:r>
      <w:r>
        <w:rPr>
          <w:spacing w:val="-4"/>
        </w:rPr>
        <w:t> </w:t>
      </w:r>
      <w:r>
        <w:rPr/>
        <w:t>მომხდარი</w:t>
      </w:r>
      <w:r>
        <w:rPr>
          <w:spacing w:val="-9"/>
        </w:rPr>
        <w:t> </w:t>
      </w:r>
      <w:r>
        <w:rPr/>
        <w:t>ცვლილებების</w:t>
      </w:r>
      <w:r>
        <w:rPr>
          <w:spacing w:val="-5"/>
        </w:rPr>
        <w:t> </w:t>
      </w:r>
      <w:r>
        <w:rPr/>
        <w:t>ანალიზი</w:t>
      </w:r>
      <w:r>
        <w:rPr>
          <w:spacing w:val="-5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tabs>
          <w:tab w:pos="6322" w:val="left" w:leader="none"/>
          <w:tab w:pos="7215" w:val="left" w:leader="none"/>
          <w:tab w:pos="8038" w:val="left" w:leader="none"/>
          <w:tab w:pos="9094" w:val="left" w:leader="none"/>
        </w:tabs>
        <w:spacing w:before="147"/>
        <w:ind w:left="184"/>
      </w:pPr>
      <w:r>
        <w:rPr>
          <w:spacing w:val="-2"/>
        </w:rPr>
        <w:t>იპოთეკური</w:t>
      </w:r>
      <w:r>
        <w:rPr>
          <w:spacing w:val="-11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9"/>
        </w:rPr>
        <w:t> </w:t>
      </w:r>
      <w:r>
        <w:rPr/>
        <w:t>2</w:t>
        <w:tab/>
        <w:t>ეტაპი</w:t>
      </w:r>
      <w:r>
        <w:rPr>
          <w:spacing w:val="-10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79.7pt;height:.95pt;mso-position-horizontal-relative:char;mso-position-vertical-relative:line" coordorigin="0,0" coordsize="9594,19">
            <v:shape style="position:absolute;left:0;top:0;width:9594;height:19" coordorigin="0,0" coordsize="9594,19" path="m6924,0l3568,0,3328,0,0,0,0,19,3328,19,3568,19,6924,19,6924,0xm9594,0l8581,0,7793,0,7025,0,6944,0,6925,0,6925,19,6944,19,7025,19,7793,19,8581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5"/>
        <w:gridCol w:w="2109"/>
        <w:gridCol w:w="964"/>
        <w:gridCol w:w="891"/>
        <w:gridCol w:w="828"/>
      </w:tblGrid>
      <w:tr>
        <w:trPr>
          <w:trHeight w:val="448" w:hRule="atLeast"/>
        </w:trPr>
        <w:tc>
          <w:tcPr>
            <w:tcW w:w="4885" w:type="dxa"/>
          </w:tcPr>
          <w:p>
            <w:pPr>
              <w:pStyle w:val="TableParagraph"/>
              <w:spacing w:line="185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4" w:lineRule="exact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2109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2,773</w:t>
            </w:r>
          </w:p>
        </w:tc>
        <w:tc>
          <w:tcPr>
            <w:tcW w:w="964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891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209" w:right="236"/>
              <w:jc w:val="center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828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4,186</w:t>
            </w:r>
          </w:p>
        </w:tc>
      </w:tr>
      <w:tr>
        <w:trPr>
          <w:trHeight w:val="255" w:hRule="atLeast"/>
        </w:trPr>
        <w:tc>
          <w:tcPr>
            <w:tcW w:w="4885" w:type="dxa"/>
          </w:tcPr>
          <w:p>
            <w:pPr>
              <w:pStyle w:val="TableParagraph"/>
              <w:spacing w:line="223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09" w:type="dxa"/>
          </w:tcPr>
          <w:p>
            <w:pPr>
              <w:pStyle w:val="TableParagraph"/>
              <w:spacing w:line="223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964" w:type="dxa"/>
          </w:tcPr>
          <w:p>
            <w:pPr>
              <w:pStyle w:val="TableParagraph"/>
              <w:spacing w:line="223" w:lineRule="exact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23" w:lineRule="exact"/>
              <w:ind w:left="209" w:right="103"/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28" w:type="dxa"/>
          </w:tcPr>
          <w:p>
            <w:pPr>
              <w:pStyle w:val="TableParagraph"/>
              <w:spacing w:line="223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</w:tr>
      <w:tr>
        <w:trPr>
          <w:trHeight w:val="257" w:hRule="atLeast"/>
        </w:trPr>
        <w:tc>
          <w:tcPr>
            <w:tcW w:w="4885" w:type="dxa"/>
          </w:tcPr>
          <w:p>
            <w:pPr>
              <w:pStyle w:val="TableParagraph"/>
              <w:spacing w:line="22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09" w:type="dxa"/>
          </w:tcPr>
          <w:p>
            <w:pPr>
              <w:pStyle w:val="TableParagraph"/>
              <w:spacing w:line="226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(1,626)</w:t>
            </w:r>
          </w:p>
        </w:tc>
        <w:tc>
          <w:tcPr>
            <w:tcW w:w="964" w:type="dxa"/>
          </w:tcPr>
          <w:p>
            <w:pPr>
              <w:pStyle w:val="TableParagraph"/>
              <w:spacing w:line="22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(100)</w:t>
            </w:r>
          </w:p>
        </w:tc>
        <w:tc>
          <w:tcPr>
            <w:tcW w:w="891" w:type="dxa"/>
          </w:tcPr>
          <w:p>
            <w:pPr>
              <w:pStyle w:val="TableParagraph"/>
              <w:spacing w:line="226" w:lineRule="exact"/>
              <w:ind w:left="209" w:right="224"/>
              <w:jc w:val="center"/>
              <w:rPr>
                <w:sz w:val="18"/>
              </w:rPr>
            </w:pPr>
            <w:r>
              <w:rPr>
                <w:sz w:val="18"/>
              </w:rPr>
              <w:t>(373)</w:t>
            </w:r>
          </w:p>
        </w:tc>
        <w:tc>
          <w:tcPr>
            <w:tcW w:w="828" w:type="dxa"/>
          </w:tcPr>
          <w:p>
            <w:pPr>
              <w:pStyle w:val="TableParagraph"/>
              <w:spacing w:line="226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(2,099)</w:t>
            </w:r>
          </w:p>
        </w:tc>
      </w:tr>
      <w:tr>
        <w:trPr>
          <w:trHeight w:val="245" w:hRule="atLeast"/>
        </w:trPr>
        <w:tc>
          <w:tcPr>
            <w:tcW w:w="4885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109" w:type="dxa"/>
          </w:tcPr>
          <w:p>
            <w:pPr>
              <w:pStyle w:val="TableParagraph"/>
              <w:spacing w:line="224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964" w:type="dxa"/>
          </w:tcPr>
          <w:p>
            <w:pPr>
              <w:pStyle w:val="TableParagraph"/>
              <w:spacing w:line="224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(44)</w:t>
            </w:r>
          </w:p>
        </w:tc>
        <w:tc>
          <w:tcPr>
            <w:tcW w:w="891" w:type="dxa"/>
          </w:tcPr>
          <w:p>
            <w:pPr>
              <w:pStyle w:val="TableParagraph"/>
              <w:spacing w:line="224" w:lineRule="exact"/>
              <w:ind w:left="209" w:right="224"/>
              <w:jc w:val="center"/>
              <w:rPr>
                <w:sz w:val="18"/>
              </w:rPr>
            </w:pPr>
            <w:r>
              <w:rPr>
                <w:sz w:val="18"/>
              </w:rPr>
              <w:t>(766)</w:t>
            </w:r>
          </w:p>
        </w:tc>
        <w:tc>
          <w:tcPr>
            <w:tcW w:w="828" w:type="dxa"/>
          </w:tcPr>
          <w:p>
            <w:pPr>
              <w:pStyle w:val="TableParagraph"/>
              <w:spacing w:line="224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9" w:hRule="atLeast"/>
        </w:trPr>
        <w:tc>
          <w:tcPr>
            <w:tcW w:w="4885" w:type="dxa"/>
          </w:tcPr>
          <w:p>
            <w:pPr>
              <w:pStyle w:val="TableParagraph"/>
              <w:spacing w:line="189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109" w:type="dxa"/>
          </w:tcPr>
          <w:p>
            <w:pPr>
              <w:pStyle w:val="TableParagraph"/>
              <w:spacing w:line="189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(114)</w:t>
            </w:r>
          </w:p>
        </w:tc>
        <w:tc>
          <w:tcPr>
            <w:tcW w:w="964" w:type="dxa"/>
          </w:tcPr>
          <w:p>
            <w:pPr>
              <w:pStyle w:val="TableParagraph"/>
              <w:spacing w:line="189" w:lineRule="exact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89" w:lineRule="exact"/>
              <w:ind w:left="209" w:right="103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28" w:type="dxa"/>
          </w:tcPr>
          <w:p>
            <w:pPr>
              <w:pStyle w:val="TableParagraph"/>
              <w:spacing w:line="189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4885" w:type="dxa"/>
          </w:tcPr>
          <w:p>
            <w:pPr>
              <w:pStyle w:val="TableParagraph"/>
              <w:spacing w:before="29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109" w:type="dxa"/>
          </w:tcPr>
          <w:p>
            <w:pPr>
              <w:pStyle w:val="TableParagraph"/>
              <w:tabs>
                <w:tab w:pos="623" w:val="left" w:leader="none"/>
              </w:tabs>
              <w:spacing w:before="29"/>
              <w:ind w:right="3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(41)</w:t>
            </w:r>
          </w:p>
        </w:tc>
        <w:tc>
          <w:tcPr>
            <w:tcW w:w="2683" w:type="dxa"/>
            <w:gridSpan w:val="3"/>
          </w:tcPr>
          <w:p>
            <w:pPr>
              <w:pStyle w:val="TableParagraph"/>
              <w:tabs>
                <w:tab w:pos="653" w:val="left" w:leader="none"/>
                <w:tab w:pos="1385" w:val="left" w:leader="none"/>
                <w:tab w:pos="2327" w:val="left" w:leader="none"/>
              </w:tabs>
              <w:spacing w:before="29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  <w:tab/>
              <w:t>(8)</w:t>
              <w:tab/>
              <w:t>(49)</w:t>
            </w:r>
          </w:p>
        </w:tc>
      </w:tr>
      <w:tr>
        <w:trPr>
          <w:trHeight w:val="223" w:hRule="atLeast"/>
        </w:trPr>
        <w:tc>
          <w:tcPr>
            <w:tcW w:w="4885" w:type="dxa"/>
          </w:tcPr>
          <w:p>
            <w:pPr>
              <w:pStyle w:val="TableParagraph"/>
              <w:spacing w:line="204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09" w:type="dxa"/>
          </w:tcPr>
          <w:p>
            <w:pPr>
              <w:pStyle w:val="TableParagraph"/>
              <w:tabs>
                <w:tab w:pos="537" w:val="left" w:leader="none"/>
              </w:tabs>
              <w:spacing w:line="204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2,577</w:t>
            </w:r>
          </w:p>
        </w:tc>
        <w:tc>
          <w:tcPr>
            <w:tcW w:w="2683" w:type="dxa"/>
            <w:gridSpan w:val="3"/>
          </w:tcPr>
          <w:p>
            <w:pPr>
              <w:pStyle w:val="TableParagraph"/>
              <w:tabs>
                <w:tab w:pos="653" w:val="left" w:leader="none"/>
                <w:tab w:pos="1325" w:val="left" w:leader="none"/>
                <w:tab w:pos="2218" w:val="left" w:leader="none"/>
              </w:tabs>
              <w:spacing w:line="204" w:lineRule="exact"/>
              <w:ind w:left="34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</w:t>
              <w:tab/>
              <w:t>369</w:t>
              <w:tab/>
              <w:t>2,946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4"/>
        <w:gridCol w:w="1615"/>
        <w:gridCol w:w="767"/>
        <w:gridCol w:w="783"/>
        <w:gridCol w:w="1040"/>
      </w:tblGrid>
      <w:tr>
        <w:trPr>
          <w:trHeight w:val="185" w:hRule="atLeast"/>
        </w:trPr>
        <w:tc>
          <w:tcPr>
            <w:tcW w:w="5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8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71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84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16" w:hRule="atLeast"/>
        </w:trPr>
        <w:tc>
          <w:tcPr>
            <w:tcW w:w="5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10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მოსალოდენლი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 2021 წლის</w:t>
            </w:r>
          </w:p>
          <w:p>
            <w:pPr>
              <w:pStyle w:val="TableParagraph"/>
              <w:spacing w:line="236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6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(27)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</w:tr>
      <w:tr>
        <w:trPr>
          <w:trHeight w:val="258" w:hRule="atLeast"/>
        </w:trPr>
        <w:tc>
          <w:tcPr>
            <w:tcW w:w="5514" w:type="dxa"/>
          </w:tcPr>
          <w:p>
            <w:pPr>
              <w:pStyle w:val="TableParagraph"/>
              <w:spacing w:line="228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15" w:type="dxa"/>
          </w:tcPr>
          <w:p>
            <w:pPr>
              <w:pStyle w:val="TableParagraph"/>
              <w:spacing w:line="228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767" w:type="dxa"/>
          </w:tcPr>
          <w:p>
            <w:pPr>
              <w:pStyle w:val="TableParagraph"/>
              <w:spacing w:line="228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8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line="228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</w:tr>
      <w:tr>
        <w:trPr>
          <w:trHeight w:val="254" w:hRule="atLeast"/>
        </w:trPr>
        <w:tc>
          <w:tcPr>
            <w:tcW w:w="5514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15" w:type="dxa"/>
          </w:tcPr>
          <w:p>
            <w:pPr>
              <w:pStyle w:val="TableParagraph"/>
              <w:spacing w:line="22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67" w:type="dxa"/>
          </w:tcPr>
          <w:p>
            <w:pPr>
              <w:pStyle w:val="TableParagraph"/>
              <w:spacing w:line="224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line="224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254" w:hRule="atLeast"/>
        </w:trPr>
        <w:tc>
          <w:tcPr>
            <w:tcW w:w="5514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15" w:type="dxa"/>
          </w:tcPr>
          <w:p>
            <w:pPr>
              <w:pStyle w:val="TableParagraph"/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spacing w:line="224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40" w:type="dxa"/>
          </w:tcPr>
          <w:p>
            <w:pPr>
              <w:pStyle w:val="TableParagraph"/>
              <w:spacing w:line="22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5" w:hRule="atLeast"/>
        </w:trPr>
        <w:tc>
          <w:tcPr>
            <w:tcW w:w="5514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15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767" w:type="dxa"/>
          </w:tcPr>
          <w:p>
            <w:pPr>
              <w:pStyle w:val="TableParagraph"/>
              <w:spacing w:line="224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40" w:type="dxa"/>
          </w:tcPr>
          <w:p>
            <w:pPr>
              <w:pStyle w:val="TableParagraph"/>
              <w:spacing w:line="224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9" w:hRule="atLeast"/>
        </w:trPr>
        <w:tc>
          <w:tcPr>
            <w:tcW w:w="5514" w:type="dxa"/>
          </w:tcPr>
          <w:p>
            <w:pPr>
              <w:pStyle w:val="TableParagraph"/>
              <w:spacing w:line="18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15" w:type="dxa"/>
          </w:tcPr>
          <w:p>
            <w:pPr>
              <w:pStyle w:val="TableParagraph"/>
              <w:tabs>
                <w:tab w:pos="705" w:val="left" w:leader="none"/>
              </w:tabs>
              <w:spacing w:line="189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18</w:t>
            </w:r>
          </w:p>
        </w:tc>
        <w:tc>
          <w:tcPr>
            <w:tcW w:w="767" w:type="dxa"/>
          </w:tcPr>
          <w:p>
            <w:pPr>
              <w:pStyle w:val="TableParagraph"/>
              <w:tabs>
                <w:tab w:pos="604" w:val="left" w:leader="none"/>
              </w:tabs>
              <w:spacing w:line="189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tabs>
                <w:tab w:pos="292" w:val="left" w:leader="none"/>
              </w:tabs>
              <w:spacing w:line="189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(117)</w:t>
            </w:r>
          </w:p>
        </w:tc>
        <w:tc>
          <w:tcPr>
            <w:tcW w:w="1040" w:type="dxa"/>
          </w:tcPr>
          <w:p>
            <w:pPr>
              <w:pStyle w:val="TableParagraph"/>
              <w:tabs>
                <w:tab w:pos="605" w:val="left" w:leader="none"/>
              </w:tabs>
              <w:spacing w:line="189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(99)</w:t>
            </w:r>
          </w:p>
        </w:tc>
      </w:tr>
    </w:tbl>
    <w:p>
      <w:pPr>
        <w:pStyle w:val="BodyText"/>
        <w:tabs>
          <w:tab w:pos="6307" w:val="left" w:leader="none"/>
          <w:tab w:pos="7003" w:val="left" w:leader="none"/>
          <w:tab w:pos="7906" w:val="left" w:leader="none"/>
          <w:tab w:pos="8374" w:val="left" w:leader="none"/>
          <w:tab w:pos="9373" w:val="left" w:leader="none"/>
        </w:tabs>
        <w:spacing w:before="49"/>
        <w:ind w:left="232"/>
      </w:pPr>
      <w:r>
        <w:rPr>
          <w:spacing w:val="-2"/>
        </w:rPr>
        <w:t>2021</w:t>
      </w:r>
      <w:r>
        <w:rPr>
          <w:spacing w:val="-6"/>
        </w:rPr>
        <w:t> </w:t>
      </w:r>
      <w:r>
        <w:rPr>
          <w:spacing w:val="-2"/>
        </w:rPr>
        <w:t>წლის</w:t>
      </w:r>
      <w:r>
        <w:rPr>
          <w:spacing w:val="-9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10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u w:val="double"/>
        </w:rPr>
        <w:t> </w:t>
        <w:tab/>
      </w:r>
      <w:r>
        <w:rPr>
          <w:u w:val="double"/>
        </w:rPr>
        <w:t>(8)</w:t>
        <w:tab/>
        <w:t>-</w:t>
        <w:tab/>
        <w:t>(124)</w:t>
        <w:tab/>
        <w:t>(132)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30" w:lineRule="auto" w:before="59"/>
        <w:ind w:left="172" w:right="286"/>
      </w:pPr>
      <w:r>
        <w:rPr/>
        <w:t>2020 წლის 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 წლის განმავლობაში იპოთეკური</w:t>
      </w:r>
      <w:r>
        <w:rPr>
          <w:spacing w:val="1"/>
        </w:rPr>
        <w:t> </w:t>
      </w:r>
      <w:r>
        <w:rPr/>
        <w:t>სესხების 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შესაბამის</w:t>
      </w:r>
      <w:r>
        <w:rPr>
          <w:spacing w:val="-8"/>
        </w:rPr>
        <w:t> </w:t>
      </w:r>
      <w:r>
        <w:rPr/>
        <w:t>მოსალოდნელ</w:t>
      </w:r>
      <w:r>
        <w:rPr>
          <w:spacing w:val="-8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ზარალში</w:t>
      </w:r>
      <w:r>
        <w:rPr>
          <w:spacing w:val="-4"/>
        </w:rPr>
        <w:t> </w:t>
      </w:r>
      <w:r>
        <w:rPr/>
        <w:t>მომხდარი</w:t>
      </w:r>
      <w:r>
        <w:rPr>
          <w:spacing w:val="-9"/>
        </w:rPr>
        <w:t> </w:t>
      </w:r>
      <w:r>
        <w:rPr/>
        <w:t>ცვლილებების</w:t>
      </w:r>
      <w:r>
        <w:rPr>
          <w:spacing w:val="-5"/>
        </w:rPr>
        <w:t> </w:t>
      </w:r>
      <w:r>
        <w:rPr/>
        <w:t>ანალიზი</w:t>
      </w:r>
      <w:r>
        <w:rPr>
          <w:spacing w:val="-5"/>
        </w:rPr>
        <w:t> </w:t>
      </w:r>
      <w:r>
        <w:rPr/>
        <w:t>შემდეგია:</w:t>
      </w: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3"/>
        <w:gridCol w:w="1479"/>
        <w:gridCol w:w="833"/>
        <w:gridCol w:w="1072"/>
        <w:gridCol w:w="942"/>
        <w:gridCol w:w="47"/>
      </w:tblGrid>
      <w:tr>
        <w:trPr>
          <w:trHeight w:val="183" w:hRule="atLeast"/>
        </w:trPr>
        <w:tc>
          <w:tcPr>
            <w:tcW w:w="53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3" w:lineRule="exact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3" w:lineRule="exact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3" w:lineRule="exact"/>
              <w:ind w:right="15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3" w:lineRule="exact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3" w:lineRule="exact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  <w:tc>
          <w:tcPr>
            <w:tcW w:w="4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53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0" w:lineRule="exact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5,175</w:t>
            </w:r>
          </w:p>
        </w:tc>
        <w:tc>
          <w:tcPr>
            <w:tcW w:w="8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9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5,619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343" w:type="dxa"/>
          </w:tcPr>
          <w:p>
            <w:pPr>
              <w:pStyle w:val="TableParagraph"/>
              <w:spacing w:line="21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79" w:type="dxa"/>
          </w:tcPr>
          <w:p>
            <w:pPr>
              <w:pStyle w:val="TableParagraph"/>
              <w:spacing w:line="219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833" w:type="dxa"/>
          </w:tcPr>
          <w:p>
            <w:pPr>
              <w:pStyle w:val="TableParagraph"/>
              <w:spacing w:line="219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072" w:type="dxa"/>
          </w:tcPr>
          <w:p>
            <w:pPr>
              <w:pStyle w:val="TableParagraph"/>
              <w:spacing w:line="219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731</w:t>
            </w:r>
          </w:p>
        </w:tc>
        <w:tc>
          <w:tcPr>
            <w:tcW w:w="942" w:type="dxa"/>
          </w:tcPr>
          <w:p>
            <w:pPr>
              <w:pStyle w:val="TableParagraph"/>
              <w:spacing w:line="219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1,351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5343" w:type="dxa"/>
          </w:tcPr>
          <w:p>
            <w:pPr>
              <w:pStyle w:val="TableParagraph"/>
              <w:spacing w:line="213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79" w:type="dxa"/>
          </w:tcPr>
          <w:p>
            <w:pPr>
              <w:pStyle w:val="TableParagraph"/>
              <w:spacing w:line="213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(2,901)</w:t>
            </w:r>
          </w:p>
        </w:tc>
        <w:tc>
          <w:tcPr>
            <w:tcW w:w="833" w:type="dxa"/>
          </w:tcPr>
          <w:p>
            <w:pPr>
              <w:pStyle w:val="TableParagraph"/>
              <w:spacing w:line="213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(27)</w:t>
            </w:r>
          </w:p>
        </w:tc>
        <w:tc>
          <w:tcPr>
            <w:tcW w:w="1072" w:type="dxa"/>
          </w:tcPr>
          <w:p>
            <w:pPr>
              <w:pStyle w:val="TableParagraph"/>
              <w:spacing w:line="213" w:lineRule="exact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(33)</w:t>
            </w:r>
          </w:p>
        </w:tc>
        <w:tc>
          <w:tcPr>
            <w:tcW w:w="942" w:type="dxa"/>
          </w:tcPr>
          <w:p>
            <w:pPr>
              <w:pStyle w:val="TableParagraph"/>
              <w:spacing w:line="213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(2,961)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343" w:type="dxa"/>
          </w:tcPr>
          <w:p>
            <w:pPr>
              <w:pStyle w:val="TableParagraph"/>
              <w:spacing w:line="21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79" w:type="dxa"/>
          </w:tcPr>
          <w:p>
            <w:pPr>
              <w:pStyle w:val="TableParagraph"/>
              <w:spacing w:line="214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33" w:type="dxa"/>
          </w:tcPr>
          <w:p>
            <w:pPr>
              <w:pStyle w:val="TableParagraph"/>
              <w:spacing w:line="214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(93)</w:t>
            </w:r>
          </w:p>
        </w:tc>
        <w:tc>
          <w:tcPr>
            <w:tcW w:w="1072" w:type="dxa"/>
          </w:tcPr>
          <w:p>
            <w:pPr>
              <w:pStyle w:val="TableParagraph"/>
              <w:spacing w:line="214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14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343" w:type="dxa"/>
          </w:tcPr>
          <w:p>
            <w:pPr>
              <w:pStyle w:val="TableParagraph"/>
              <w:spacing w:line="20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79" w:type="dxa"/>
          </w:tcPr>
          <w:p>
            <w:pPr>
              <w:pStyle w:val="TableParagraph"/>
              <w:spacing w:line="205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(38)</w:t>
            </w:r>
          </w:p>
        </w:tc>
        <w:tc>
          <w:tcPr>
            <w:tcW w:w="833" w:type="dxa"/>
          </w:tcPr>
          <w:p>
            <w:pPr>
              <w:pStyle w:val="TableParagraph"/>
              <w:spacing w:line="205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72" w:type="dxa"/>
          </w:tcPr>
          <w:p>
            <w:pPr>
              <w:pStyle w:val="TableParagraph"/>
              <w:spacing w:line="205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0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343" w:type="dxa"/>
          </w:tcPr>
          <w:p>
            <w:pPr>
              <w:pStyle w:val="TableParagraph"/>
              <w:spacing w:line="20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79" w:type="dxa"/>
          </w:tcPr>
          <w:p>
            <w:pPr>
              <w:pStyle w:val="TableParagraph"/>
              <w:spacing w:line="204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(246)</w:t>
            </w:r>
          </w:p>
        </w:tc>
        <w:tc>
          <w:tcPr>
            <w:tcW w:w="833" w:type="dxa"/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072" w:type="dxa"/>
          </w:tcPr>
          <w:p>
            <w:pPr>
              <w:pStyle w:val="TableParagraph"/>
              <w:spacing w:line="204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942" w:type="dxa"/>
          </w:tcPr>
          <w:p>
            <w:pPr>
              <w:pStyle w:val="TableParagraph"/>
              <w:spacing w:line="204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5343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595" w:val="left" w:leader="none"/>
              </w:tabs>
              <w:spacing w:line="220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135</w:t>
            </w:r>
          </w:p>
        </w:tc>
        <w:tc>
          <w:tcPr>
            <w:tcW w:w="833" w:type="dxa"/>
          </w:tcPr>
          <w:p>
            <w:pPr>
              <w:pStyle w:val="TableParagraph"/>
              <w:spacing w:line="220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2" w:type="dxa"/>
          </w:tcPr>
          <w:p>
            <w:pPr>
              <w:pStyle w:val="TableParagraph"/>
              <w:spacing w:line="220" w:lineRule="exact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42" w:type="dxa"/>
          </w:tcPr>
          <w:p>
            <w:pPr>
              <w:pStyle w:val="TableParagraph"/>
              <w:spacing w:line="220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5343" w:type="dxa"/>
          </w:tcPr>
          <w:p>
            <w:pPr>
              <w:pStyle w:val="TableParagraph"/>
              <w:spacing w:line="185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484" w:val="left" w:leader="none"/>
              </w:tabs>
              <w:spacing w:line="185" w:lineRule="exact"/>
              <w:ind w:right="7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2,773</w:t>
            </w:r>
          </w:p>
        </w:tc>
        <w:tc>
          <w:tcPr>
            <w:tcW w:w="83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07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8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94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8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4,186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0" w:hRule="atLeast"/>
        </w:trPr>
        <w:tc>
          <w:tcPr>
            <w:tcW w:w="53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26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4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26" w:lineRule="exact"/>
              <w:ind w:left="67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double" w:sz="1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26" w:lineRule="exact"/>
              <w:ind w:right="1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double" w:sz="1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26" w:lineRule="exact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double" w:sz="1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26" w:lineRule="exact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  <w:tc>
          <w:tcPr>
            <w:tcW w:w="4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53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მოსალოდენლი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 2020 წლის</w:t>
            </w: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9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(23)</w:t>
            </w:r>
          </w:p>
        </w:tc>
        <w:tc>
          <w:tcPr>
            <w:tcW w:w="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5343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79" w:type="dxa"/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(28)</w:t>
            </w:r>
          </w:p>
        </w:tc>
        <w:tc>
          <w:tcPr>
            <w:tcW w:w="833" w:type="dxa"/>
          </w:tcPr>
          <w:p>
            <w:pPr>
              <w:pStyle w:val="TableParagraph"/>
              <w:spacing w:line="224" w:lineRule="exact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2" w:type="dxa"/>
          </w:tcPr>
          <w:p>
            <w:pPr>
              <w:pStyle w:val="TableParagraph"/>
              <w:spacing w:line="224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942" w:type="dxa"/>
          </w:tcPr>
          <w:p>
            <w:pPr>
              <w:pStyle w:val="TableParagraph"/>
              <w:spacing w:line="224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(34)</w:t>
            </w:r>
          </w:p>
        </w:tc>
        <w:tc>
          <w:tcPr>
            <w:tcW w:w="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5343" w:type="dxa"/>
          </w:tcPr>
          <w:p>
            <w:pPr>
              <w:pStyle w:val="TableParagraph"/>
              <w:spacing w:line="216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79" w:type="dxa"/>
          </w:tcPr>
          <w:p>
            <w:pPr>
              <w:pStyle w:val="TableParagraph"/>
              <w:spacing w:line="216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33" w:type="dxa"/>
          </w:tcPr>
          <w:p>
            <w:pPr>
              <w:pStyle w:val="TableParagraph"/>
              <w:spacing w:line="216" w:lineRule="exact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2" w:type="dxa"/>
          </w:tcPr>
          <w:p>
            <w:pPr>
              <w:pStyle w:val="TableParagraph"/>
              <w:spacing w:line="216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2" w:type="dxa"/>
          </w:tcPr>
          <w:p>
            <w:pPr>
              <w:pStyle w:val="TableParagraph"/>
              <w:spacing w:line="216" w:lineRule="exact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343" w:type="dxa"/>
          </w:tcPr>
          <w:p>
            <w:pPr>
              <w:pStyle w:val="TableParagraph"/>
              <w:spacing w:line="230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791" w:val="left" w:leader="none"/>
              </w:tabs>
              <w:spacing w:line="230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</w:t>
            </w:r>
          </w:p>
        </w:tc>
        <w:tc>
          <w:tcPr>
            <w:tcW w:w="833" w:type="dxa"/>
          </w:tcPr>
          <w:p>
            <w:pPr>
              <w:pStyle w:val="TableParagraph"/>
              <w:spacing w:line="230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2" w:type="dxa"/>
          </w:tcPr>
          <w:p>
            <w:pPr>
              <w:pStyle w:val="TableParagraph"/>
              <w:spacing w:line="230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30" w:lineRule="exact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5343" w:type="dxa"/>
          </w:tcPr>
          <w:p>
            <w:pPr>
              <w:pStyle w:val="TableParagraph"/>
              <w:spacing w:line="202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604" w:val="left" w:leader="none"/>
              </w:tabs>
              <w:spacing w:line="202" w:lineRule="exact"/>
              <w:ind w:right="6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(27)</w:t>
            </w:r>
          </w:p>
        </w:tc>
        <w:tc>
          <w:tcPr>
            <w:tcW w:w="833" w:type="dxa"/>
          </w:tcPr>
          <w:p>
            <w:pPr>
              <w:pStyle w:val="TableParagraph"/>
              <w:spacing w:line="202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72" w:type="dxa"/>
          </w:tcPr>
          <w:p>
            <w:pPr>
              <w:pStyle w:val="TableParagraph"/>
              <w:spacing w:line="202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942" w:type="dxa"/>
          </w:tcPr>
          <w:p>
            <w:pPr>
              <w:pStyle w:val="TableParagraph"/>
              <w:spacing w:line="202" w:lineRule="exact"/>
              <w:jc w:val="right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382.390015pt;margin-top:593.379944pt;width:139.85pt;height:1.45pt;mso-position-horizontal-relative:page;mso-position-vertical-relative:page;z-index:-24596480" coordorigin="7648,11868" coordsize="2797,29" path="m10445,11892l7648,11892,7648,11896,10445,11896,10445,11892xm10445,11868l7648,11868,7648,11872,10445,11872,10445,1186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85.269989pt;margin-top:689.379944pt;width:136.97pt;height:.36005pt;mso-position-horizontal-relative:page;mso-position-vertical-relative:page;z-index:-24595968" filled="true" fillcolor="#000000" stroked="false">
            <v:fill type="solid"/>
            <w10:wrap type="none"/>
          </v:rect>
        </w:pict>
      </w:r>
      <w:r>
        <w:rPr/>
        <w:pict>
          <v:shape style="position:absolute;margin-left:384.550018pt;margin-top:702.220947pt;width:137.950pt;height:1.45pt;mso-position-horizontal-relative:page;mso-position-vertical-relative:page;z-index:-24595456" coordorigin="7691,14044" coordsize="2759,29" path="m10450,14068l7691,14068,7691,14073,10450,14073,10450,14068xm10450,14044l7691,14044,7691,14049,10450,14049,10450,14044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w:pict>
          <v:group style="width:482.35pt;height:.5pt;mso-position-horizontal-relative:char;mso-position-vertical-relative:line" coordorigin="0,0" coordsize="9647,10">
            <v:rect style="position:absolute;left:0;top:0;width:964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line="261" w:lineRule="exact"/>
        <w:ind w:left="172"/>
        <w:rPr>
          <w:rFonts w:ascii="Arial" w:hAnsi="Arial" w:cs="Arial" w:eastAsia="Arial"/>
          <w:b/>
          <w:bCs/>
        </w:rPr>
      </w:pPr>
      <w:r>
        <w:rPr>
          <w:w w:val="95"/>
        </w:rPr>
        <w:t>14</w:t>
      </w:r>
      <w:r>
        <w:rPr>
          <w:spacing w:val="16"/>
          <w:w w:val="95"/>
        </w:rPr>
        <w:t> </w:t>
      </w:r>
      <w:r>
        <w:rPr>
          <w:w w:val="95"/>
        </w:rPr>
        <w:t>მომხმარებელზე</w:t>
      </w:r>
      <w:r>
        <w:rPr>
          <w:spacing w:val="32"/>
          <w:w w:val="95"/>
        </w:rPr>
        <w:t> </w:t>
      </w:r>
      <w:r>
        <w:rPr>
          <w:w w:val="95"/>
        </w:rPr>
        <w:t>გაცემული</w:t>
      </w:r>
      <w:r>
        <w:rPr>
          <w:spacing w:val="17"/>
          <w:w w:val="95"/>
        </w:rPr>
        <w:t> </w:t>
      </w:r>
      <w:r>
        <w:rPr>
          <w:w w:val="95"/>
        </w:rPr>
        <w:t>სესხები</w:t>
      </w:r>
      <w:r>
        <w:rPr>
          <w:spacing w:val="28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გაგრძელება</w:t>
      </w:r>
      <w:r>
        <w:rPr>
          <w:rFonts w:ascii="Arial" w:hAnsi="Arial" w:cs="Arial" w:eastAsia="Arial"/>
          <w:b/>
          <w:bCs/>
          <w:w w:val="95"/>
        </w:rPr>
        <w:t>)</w:t>
      </w:r>
    </w:p>
    <w:p>
      <w:pPr>
        <w:pStyle w:val="BodyText"/>
        <w:spacing w:line="230" w:lineRule="auto" w:before="107"/>
        <w:ind w:left="172" w:right="286"/>
      </w:pPr>
      <w:r>
        <w:rPr/>
        <w:t>2019 წლის 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 წლის განმავლობაში იპოთეკური</w:t>
      </w:r>
      <w:r>
        <w:rPr>
          <w:spacing w:val="1"/>
        </w:rPr>
        <w:t> </w:t>
      </w:r>
      <w:r>
        <w:rPr/>
        <w:t>სესხების 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შესაბამის</w:t>
      </w:r>
      <w:r>
        <w:rPr>
          <w:spacing w:val="-8"/>
        </w:rPr>
        <w:t> </w:t>
      </w:r>
      <w:r>
        <w:rPr/>
        <w:t>მოსალოდნელ</w:t>
      </w:r>
      <w:r>
        <w:rPr>
          <w:spacing w:val="-8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ზარალში</w:t>
      </w:r>
      <w:r>
        <w:rPr>
          <w:spacing w:val="-4"/>
        </w:rPr>
        <w:t> </w:t>
      </w:r>
      <w:r>
        <w:rPr/>
        <w:t>მომხდარი</w:t>
      </w:r>
      <w:r>
        <w:rPr>
          <w:spacing w:val="-9"/>
        </w:rPr>
        <w:t> </w:t>
      </w:r>
      <w:r>
        <w:rPr/>
        <w:t>ცვლილებების</w:t>
      </w:r>
      <w:r>
        <w:rPr>
          <w:spacing w:val="-5"/>
        </w:rPr>
        <w:t> </w:t>
      </w:r>
      <w:r>
        <w:rPr/>
        <w:t>ანალიზი</w:t>
      </w:r>
      <w:r>
        <w:rPr>
          <w:spacing w:val="-5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tabs>
          <w:tab w:pos="6288" w:val="left" w:leader="none"/>
          <w:tab w:pos="7181" w:val="left" w:leader="none"/>
          <w:tab w:pos="8009" w:val="left" w:leader="none"/>
          <w:tab w:pos="9085" w:val="left" w:leader="none"/>
        </w:tabs>
        <w:spacing w:before="148"/>
        <w:ind w:left="184"/>
      </w:pPr>
      <w:r>
        <w:rPr>
          <w:spacing w:val="-2"/>
        </w:rPr>
        <w:t>იპოთეკური</w:t>
      </w:r>
      <w:r>
        <w:rPr>
          <w:spacing w:val="-11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9"/>
        </w:rPr>
        <w:t> </w:t>
      </w:r>
      <w:r>
        <w:rPr/>
        <w:t>2</w:t>
        <w:tab/>
        <w:t>ეტაპი</w:t>
      </w:r>
      <w:r>
        <w:rPr>
          <w:spacing w:val="-10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79.7pt;height:.95pt;mso-position-horizontal-relative:char;mso-position-vertical-relative:line" coordorigin="0,0" coordsize="9594,19">
            <v:rect style="position:absolute;left:0;top:0;width:9594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1"/>
        <w:gridCol w:w="2097"/>
        <w:gridCol w:w="1028"/>
        <w:gridCol w:w="853"/>
        <w:gridCol w:w="835"/>
      </w:tblGrid>
      <w:tr>
        <w:trPr>
          <w:trHeight w:val="450" w:hRule="atLeast"/>
        </w:trPr>
        <w:tc>
          <w:tcPr>
            <w:tcW w:w="4861" w:type="dxa"/>
          </w:tcPr>
          <w:p>
            <w:pPr>
              <w:pStyle w:val="TableParagraph"/>
              <w:spacing w:line="185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4" w:lineRule="exact"/>
              <w:ind w:left="1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2097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8,634</w:t>
            </w:r>
          </w:p>
        </w:tc>
        <w:tc>
          <w:tcPr>
            <w:tcW w:w="1028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835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8,867</w:t>
            </w:r>
          </w:p>
        </w:tc>
      </w:tr>
      <w:tr>
        <w:trPr>
          <w:trHeight w:val="255" w:hRule="atLeast"/>
        </w:trPr>
        <w:tc>
          <w:tcPr>
            <w:tcW w:w="4861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97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1,092</w:t>
            </w:r>
          </w:p>
        </w:tc>
        <w:tc>
          <w:tcPr>
            <w:tcW w:w="1028" w:type="dxa"/>
          </w:tcPr>
          <w:p>
            <w:pPr>
              <w:pStyle w:val="TableParagraph"/>
              <w:spacing w:line="225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25" w:lineRule="exact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1,092</w:t>
            </w:r>
          </w:p>
        </w:tc>
      </w:tr>
      <w:tr>
        <w:trPr>
          <w:trHeight w:val="254" w:hRule="atLeast"/>
        </w:trPr>
        <w:tc>
          <w:tcPr>
            <w:tcW w:w="4861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97" w:type="dxa"/>
          </w:tcPr>
          <w:p>
            <w:pPr>
              <w:pStyle w:val="TableParagraph"/>
              <w:spacing w:line="224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(4,467)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/>
              <w:ind w:right="291"/>
              <w:jc w:val="right"/>
              <w:rPr>
                <w:sz w:val="18"/>
              </w:rPr>
            </w:pPr>
            <w:r>
              <w:rPr>
                <w:sz w:val="18"/>
              </w:rPr>
              <w:t>(18)</w:t>
            </w:r>
          </w:p>
        </w:tc>
        <w:tc>
          <w:tcPr>
            <w:tcW w:w="853" w:type="dxa"/>
          </w:tcPr>
          <w:p>
            <w:pPr>
              <w:pStyle w:val="TableParagraph"/>
              <w:spacing w:line="224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(58)</w:t>
            </w:r>
          </w:p>
        </w:tc>
        <w:tc>
          <w:tcPr>
            <w:tcW w:w="835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(4,543)</w:t>
            </w:r>
          </w:p>
        </w:tc>
      </w:tr>
      <w:tr>
        <w:trPr>
          <w:trHeight w:val="245" w:hRule="atLeast"/>
        </w:trPr>
        <w:tc>
          <w:tcPr>
            <w:tcW w:w="4861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97" w:type="dxa"/>
          </w:tcPr>
          <w:p>
            <w:pPr>
              <w:pStyle w:val="TableParagraph"/>
              <w:spacing w:line="224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(153)</w:t>
            </w:r>
          </w:p>
        </w:tc>
        <w:tc>
          <w:tcPr>
            <w:tcW w:w="1028" w:type="dxa"/>
          </w:tcPr>
          <w:p>
            <w:pPr>
              <w:pStyle w:val="TableParagraph"/>
              <w:spacing w:line="22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853" w:type="dxa"/>
          </w:tcPr>
          <w:p>
            <w:pPr>
              <w:pStyle w:val="TableParagraph"/>
              <w:spacing w:line="224" w:lineRule="exact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line="224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9" w:hRule="atLeast"/>
        </w:trPr>
        <w:tc>
          <w:tcPr>
            <w:tcW w:w="4861" w:type="dxa"/>
          </w:tcPr>
          <w:p>
            <w:pPr>
              <w:pStyle w:val="TableParagraph"/>
              <w:spacing w:line="19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97" w:type="dxa"/>
          </w:tcPr>
          <w:p>
            <w:pPr>
              <w:pStyle w:val="TableParagraph"/>
              <w:spacing w:line="190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(118)</w:t>
            </w:r>
          </w:p>
        </w:tc>
        <w:tc>
          <w:tcPr>
            <w:tcW w:w="1028" w:type="dxa"/>
          </w:tcPr>
          <w:p>
            <w:pPr>
              <w:pStyle w:val="TableParagraph"/>
              <w:spacing w:line="190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835" w:type="dxa"/>
          </w:tcPr>
          <w:p>
            <w:pPr>
              <w:pStyle w:val="TableParagraph"/>
              <w:spacing w:line="190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4861" w:type="dxa"/>
          </w:tcPr>
          <w:p>
            <w:pPr>
              <w:pStyle w:val="TableParagraph"/>
              <w:spacing w:before="3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97" w:type="dxa"/>
          </w:tcPr>
          <w:p>
            <w:pPr>
              <w:pStyle w:val="TableParagraph"/>
              <w:tabs>
                <w:tab w:pos="662" w:val="left" w:leader="none"/>
              </w:tabs>
              <w:spacing w:before="32"/>
              <w:ind w:right="3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187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tabs>
                <w:tab w:pos="634" w:val="left" w:leader="none"/>
                <w:tab w:pos="1429" w:val="left" w:leader="none"/>
                <w:tab w:pos="2389" w:val="left" w:leader="none"/>
              </w:tabs>
              <w:spacing w:before="32"/>
              <w:ind w:left="51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</w:t>
              <w:tab/>
              <w:t>13</w:t>
              <w:tab/>
              <w:t>203</w:t>
            </w:r>
          </w:p>
        </w:tc>
      </w:tr>
      <w:tr>
        <w:trPr>
          <w:trHeight w:val="222" w:hRule="atLeast"/>
        </w:trPr>
        <w:tc>
          <w:tcPr>
            <w:tcW w:w="4861" w:type="dxa"/>
          </w:tcPr>
          <w:p>
            <w:pPr>
              <w:pStyle w:val="TableParagraph"/>
              <w:spacing w:line="20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2097" w:type="dxa"/>
          </w:tcPr>
          <w:p>
            <w:pPr>
              <w:pStyle w:val="TableParagraph"/>
              <w:tabs>
                <w:tab w:pos="551" w:val="left" w:leader="none"/>
              </w:tabs>
              <w:spacing w:line="202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5,175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tabs>
                <w:tab w:pos="459" w:val="left" w:leader="none"/>
                <w:tab w:pos="1342" w:val="left" w:leader="none"/>
                <w:tab w:pos="2259" w:val="left" w:leader="none"/>
              </w:tabs>
              <w:spacing w:line="202" w:lineRule="exact"/>
              <w:ind w:left="34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156</w:t>
              <w:tab/>
              <w:t>288</w:t>
              <w:tab/>
              <w:t>5,619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2"/>
        <w:gridCol w:w="1614"/>
        <w:gridCol w:w="768"/>
        <w:gridCol w:w="781"/>
        <w:gridCol w:w="998"/>
      </w:tblGrid>
      <w:tr>
        <w:trPr>
          <w:trHeight w:val="185" w:hRule="atLeast"/>
        </w:trPr>
        <w:tc>
          <w:tcPr>
            <w:tcW w:w="5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8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69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79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3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16" w:hRule="atLeast"/>
        </w:trPr>
        <w:tc>
          <w:tcPr>
            <w:tcW w:w="55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მოსალოდენლი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 2019 წლის</w:t>
            </w:r>
          </w:p>
          <w:p>
            <w:pPr>
              <w:pStyle w:val="TableParagraph"/>
              <w:spacing w:before="1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6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</w:tr>
      <w:tr>
        <w:trPr>
          <w:trHeight w:val="255" w:hRule="atLeast"/>
        </w:trPr>
        <w:tc>
          <w:tcPr>
            <w:tcW w:w="5512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14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</w:tr>
      <w:tr>
        <w:trPr>
          <w:trHeight w:val="254" w:hRule="atLeast"/>
        </w:trPr>
        <w:tc>
          <w:tcPr>
            <w:tcW w:w="5512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14" w:type="dxa"/>
          </w:tcPr>
          <w:p>
            <w:pPr>
              <w:pStyle w:val="TableParagraph"/>
              <w:spacing w:line="224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spacing w:line="224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spacing w:line="224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244" w:hRule="atLeast"/>
        </w:trPr>
        <w:tc>
          <w:tcPr>
            <w:tcW w:w="5512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14" w:type="dxa"/>
          </w:tcPr>
          <w:p>
            <w:pPr>
              <w:pStyle w:val="TableParagraph"/>
              <w:spacing w:line="224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spacing w:line="224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781" w:type="dxa"/>
          </w:tcPr>
          <w:p>
            <w:pPr>
              <w:pStyle w:val="TableParagraph"/>
              <w:spacing w:line="224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9" w:hRule="atLeast"/>
        </w:trPr>
        <w:tc>
          <w:tcPr>
            <w:tcW w:w="5512" w:type="dxa"/>
          </w:tcPr>
          <w:p>
            <w:pPr>
              <w:pStyle w:val="TableParagraph"/>
              <w:spacing w:line="18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796" w:val="left" w:leader="none"/>
              </w:tabs>
              <w:spacing w:line="189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465" w:val="left" w:leader="none"/>
              </w:tabs>
              <w:spacing w:line="189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(1)</w:t>
            </w:r>
          </w:p>
        </w:tc>
        <w:tc>
          <w:tcPr>
            <w:tcW w:w="781" w:type="dxa"/>
          </w:tcPr>
          <w:p>
            <w:pPr>
              <w:pStyle w:val="TableParagraph"/>
              <w:tabs>
                <w:tab w:pos="475" w:val="left" w:leader="none"/>
              </w:tabs>
              <w:spacing w:line="189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(7)</w:t>
            </w:r>
          </w:p>
        </w:tc>
        <w:tc>
          <w:tcPr>
            <w:tcW w:w="998" w:type="dxa"/>
          </w:tcPr>
          <w:p>
            <w:pPr>
              <w:pStyle w:val="TableParagraph"/>
              <w:tabs>
                <w:tab w:pos="696" w:val="left" w:leader="none"/>
              </w:tabs>
              <w:spacing w:line="189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(7)</w:t>
            </w:r>
          </w:p>
        </w:tc>
      </w:tr>
    </w:tbl>
    <w:p>
      <w:pPr>
        <w:pStyle w:val="BodyText"/>
        <w:tabs>
          <w:tab w:pos="6307" w:val="left" w:leader="none"/>
          <w:tab w:pos="6917" w:val="left" w:leader="none"/>
          <w:tab w:pos="7774" w:val="left" w:leader="none"/>
          <w:tab w:pos="8552" w:val="left" w:leader="none"/>
          <w:tab w:pos="9464" w:val="left" w:leader="none"/>
        </w:tabs>
        <w:spacing w:before="53"/>
        <w:ind w:left="184"/>
      </w:pPr>
      <w:r>
        <w:rPr>
          <w:spacing w:val="-2"/>
        </w:rPr>
        <w:t>2019</w:t>
      </w:r>
      <w:r>
        <w:rPr>
          <w:spacing w:val="-10"/>
        </w:rPr>
        <w:t> </w:t>
      </w:r>
      <w:r>
        <w:rPr>
          <w:spacing w:val="-2"/>
        </w:rPr>
        <w:t>წლის</w:t>
      </w:r>
      <w:r>
        <w:rPr>
          <w:spacing w:val="-6"/>
        </w:rPr>
        <w:t> </w:t>
      </w:r>
      <w:r>
        <w:rPr>
          <w:spacing w:val="-2"/>
        </w:rPr>
        <w:t>31</w:t>
      </w:r>
      <w:r>
        <w:rPr>
          <w:spacing w:val="-5"/>
        </w:rPr>
        <w:t> </w:t>
      </w:r>
      <w:r>
        <w:rPr>
          <w:spacing w:val="-2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u w:val="double"/>
        </w:rPr>
        <w:t> </w:t>
        <w:tab/>
      </w:r>
      <w:r>
        <w:rPr>
          <w:u w:val="double"/>
        </w:rPr>
        <w:t>(14)</w:t>
        <w:tab/>
        <w:t>(1)</w:t>
        <w:tab/>
        <w:t>(7)</w:t>
        <w:tab/>
        <w:t>(22)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0" w:lineRule="auto" w:before="59"/>
        <w:ind w:left="172"/>
      </w:pPr>
      <w:r>
        <w:rPr/>
        <w:t>2021 წლის 31 დეკემბრით დასრულებული წლის განმავლობაში სამომხმარებლო სესხების მთლიან 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8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შესაბამის</w:t>
      </w:r>
      <w:r>
        <w:rPr>
          <w:spacing w:val="-8"/>
        </w:rPr>
        <w:t> </w:t>
      </w:r>
      <w:r>
        <w:rPr/>
        <w:t>მოსალოდნელ</w:t>
      </w:r>
      <w:r>
        <w:rPr>
          <w:spacing w:val="-8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ზარალში</w:t>
      </w:r>
      <w:r>
        <w:rPr>
          <w:spacing w:val="-4"/>
        </w:rPr>
        <w:t> </w:t>
      </w:r>
      <w:r>
        <w:rPr/>
        <w:t>მომხდარი</w:t>
      </w:r>
      <w:r>
        <w:rPr>
          <w:spacing w:val="-9"/>
        </w:rPr>
        <w:t> </w:t>
      </w:r>
      <w:r>
        <w:rPr/>
        <w:t>ცვლილებების</w:t>
      </w:r>
      <w:r>
        <w:rPr>
          <w:spacing w:val="-5"/>
        </w:rPr>
        <w:t> </w:t>
      </w:r>
      <w:r>
        <w:rPr/>
        <w:t>ანალიზი</w:t>
      </w:r>
      <w:r>
        <w:rPr>
          <w:spacing w:val="-5"/>
        </w:rPr>
        <w:t> </w:t>
      </w:r>
      <w:r>
        <w:rPr/>
        <w:t>შემდეგია: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106" w:val="left" w:leader="none"/>
          <w:tab w:pos="7030" w:val="left" w:leader="none"/>
          <w:tab w:pos="7906" w:val="left" w:leader="none"/>
          <w:tab w:pos="9056" w:val="left" w:leader="none"/>
        </w:tabs>
        <w:ind w:left="184"/>
      </w:pPr>
      <w:r>
        <w:rPr>
          <w:spacing w:val="-2"/>
        </w:rPr>
        <w:t>სამომხმარებლო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9"/>
        </w:rPr>
        <w:t> </w:t>
      </w:r>
      <w:r>
        <w:rPr/>
        <w:t>2</w:t>
        <w:tab/>
        <w:t>ეტაპი</w:t>
      </w:r>
      <w:r>
        <w:rPr>
          <w:spacing w:val="-10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/>
        <w:pict>
          <v:rect style="position:absolute;margin-left:383.109985pt;margin-top:99.310013pt;width:139.01pt;height:.35999pt;mso-position-horizontal-relative:page;mso-position-vertical-relative:paragraph;z-index:-24596992" filled="true" fillcolor="#000000" stroked="false">
            <v:fill type="solid"/>
            <w10:wrap type="none"/>
          </v:rect>
        </w:pict>
      </w:r>
      <w:r>
        <w:rPr>
          <w:sz w:val="2"/>
        </w:rPr>
        <w:pict>
          <v:group style="width:479.7pt;height:.95pt;mso-position-horizontal-relative:char;mso-position-vertical-relative:line" coordorigin="0,0" coordsize="9594,19">
            <v:rect style="position:absolute;left:0;top:0;width:9594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 w:after="1"/>
        <w:rPr>
          <w:sz w:val="2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7"/>
        <w:gridCol w:w="2233"/>
        <w:gridCol w:w="833"/>
        <w:gridCol w:w="976"/>
        <w:gridCol w:w="868"/>
      </w:tblGrid>
      <w:tr>
        <w:trPr>
          <w:trHeight w:val="448" w:hRule="atLeast"/>
        </w:trPr>
        <w:tc>
          <w:tcPr>
            <w:tcW w:w="4767" w:type="dxa"/>
          </w:tcPr>
          <w:p>
            <w:pPr>
              <w:pStyle w:val="TableParagraph"/>
              <w:spacing w:line="185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4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მდგომაროებით</w:t>
            </w:r>
          </w:p>
        </w:tc>
        <w:tc>
          <w:tcPr>
            <w:tcW w:w="223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2,628</w:t>
            </w:r>
          </w:p>
        </w:tc>
        <w:tc>
          <w:tcPr>
            <w:tcW w:w="83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76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868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3,286</w:t>
            </w:r>
          </w:p>
        </w:tc>
      </w:tr>
      <w:tr>
        <w:trPr>
          <w:trHeight w:val="253" w:hRule="atLeast"/>
        </w:trPr>
        <w:tc>
          <w:tcPr>
            <w:tcW w:w="4767" w:type="dxa"/>
          </w:tcPr>
          <w:p>
            <w:pPr>
              <w:pStyle w:val="TableParagraph"/>
              <w:spacing w:line="223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233" w:type="dxa"/>
          </w:tcPr>
          <w:p>
            <w:pPr>
              <w:pStyle w:val="TableParagraph"/>
              <w:spacing w:line="223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2,185</w:t>
            </w:r>
          </w:p>
        </w:tc>
        <w:tc>
          <w:tcPr>
            <w:tcW w:w="833" w:type="dxa"/>
          </w:tcPr>
          <w:p>
            <w:pPr>
              <w:pStyle w:val="TableParagraph"/>
              <w:spacing w:line="223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6" w:type="dxa"/>
          </w:tcPr>
          <w:p>
            <w:pPr>
              <w:pStyle w:val="TableParagraph"/>
              <w:spacing w:line="223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68" w:type="dxa"/>
          </w:tcPr>
          <w:p>
            <w:pPr>
              <w:pStyle w:val="TableParagraph"/>
              <w:spacing w:line="223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2,211</w:t>
            </w:r>
          </w:p>
        </w:tc>
      </w:tr>
      <w:tr>
        <w:trPr>
          <w:trHeight w:val="256" w:hRule="atLeast"/>
        </w:trPr>
        <w:tc>
          <w:tcPr>
            <w:tcW w:w="4767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233" w:type="dxa"/>
          </w:tcPr>
          <w:p>
            <w:pPr>
              <w:pStyle w:val="TableParagraph"/>
              <w:spacing w:line="224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(1,411)</w:t>
            </w:r>
          </w:p>
        </w:tc>
        <w:tc>
          <w:tcPr>
            <w:tcW w:w="833" w:type="dxa"/>
          </w:tcPr>
          <w:p>
            <w:pPr>
              <w:pStyle w:val="TableParagraph"/>
              <w:spacing w:line="224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976" w:type="dxa"/>
          </w:tcPr>
          <w:p>
            <w:pPr>
              <w:pStyle w:val="TableParagraph"/>
              <w:spacing w:line="224" w:lineRule="exact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(148)</w:t>
            </w:r>
          </w:p>
        </w:tc>
        <w:tc>
          <w:tcPr>
            <w:tcW w:w="868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(1,572)</w:t>
            </w:r>
          </w:p>
        </w:tc>
      </w:tr>
      <w:tr>
        <w:trPr>
          <w:trHeight w:val="248" w:hRule="atLeast"/>
        </w:trPr>
        <w:tc>
          <w:tcPr>
            <w:tcW w:w="4767" w:type="dxa"/>
          </w:tcPr>
          <w:p>
            <w:pPr>
              <w:pStyle w:val="TableParagraph"/>
              <w:spacing w:line="22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233" w:type="dxa"/>
          </w:tcPr>
          <w:p>
            <w:pPr>
              <w:pStyle w:val="TableParagraph"/>
              <w:spacing w:line="226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33" w:type="dxa"/>
          </w:tcPr>
          <w:p>
            <w:pPr>
              <w:pStyle w:val="TableParagraph"/>
              <w:spacing w:line="226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(51)</w:t>
            </w:r>
          </w:p>
        </w:tc>
        <w:tc>
          <w:tcPr>
            <w:tcW w:w="976" w:type="dxa"/>
          </w:tcPr>
          <w:p>
            <w:pPr>
              <w:pStyle w:val="TableParagraph"/>
              <w:spacing w:line="226" w:lineRule="exact"/>
              <w:ind w:right="298"/>
              <w:jc w:val="right"/>
              <w:rPr>
                <w:sz w:val="18"/>
              </w:rPr>
            </w:pPr>
            <w:r>
              <w:rPr>
                <w:sz w:val="18"/>
              </w:rPr>
              <w:t>(31)</w:t>
            </w:r>
          </w:p>
        </w:tc>
        <w:tc>
          <w:tcPr>
            <w:tcW w:w="868" w:type="dxa"/>
          </w:tcPr>
          <w:p>
            <w:pPr>
              <w:pStyle w:val="TableParagraph"/>
              <w:spacing w:line="226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9" w:hRule="atLeast"/>
        </w:trPr>
        <w:tc>
          <w:tcPr>
            <w:tcW w:w="4767" w:type="dxa"/>
          </w:tcPr>
          <w:p>
            <w:pPr>
              <w:pStyle w:val="TableParagraph"/>
              <w:spacing w:line="21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233" w:type="dxa"/>
          </w:tcPr>
          <w:p>
            <w:pPr>
              <w:pStyle w:val="TableParagraph"/>
              <w:spacing w:line="216" w:lineRule="exact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833" w:type="dxa"/>
          </w:tcPr>
          <w:p>
            <w:pPr>
              <w:pStyle w:val="TableParagraph"/>
              <w:spacing w:line="216" w:lineRule="exact"/>
              <w:ind w:right="29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16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spacing w:line="216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63" w:hRule="atLeast"/>
        </w:trPr>
        <w:tc>
          <w:tcPr>
            <w:tcW w:w="4767" w:type="dxa"/>
          </w:tcPr>
          <w:p>
            <w:pPr>
              <w:pStyle w:val="TableParagraph"/>
              <w:spacing w:line="22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657" w:val="left" w:leader="none"/>
              </w:tabs>
              <w:spacing w:line="22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(91)</w:t>
            </w:r>
          </w:p>
        </w:tc>
        <w:tc>
          <w:tcPr>
            <w:tcW w:w="833" w:type="dxa"/>
          </w:tcPr>
          <w:p>
            <w:pPr>
              <w:pStyle w:val="TableParagraph"/>
              <w:spacing w:line="228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28" w:lineRule="exact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868" w:type="dxa"/>
          </w:tcPr>
          <w:p>
            <w:pPr>
              <w:pStyle w:val="TableParagraph"/>
              <w:spacing w:line="228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(92)</w:t>
            </w:r>
          </w:p>
        </w:tc>
      </w:tr>
      <w:tr>
        <w:trPr>
          <w:trHeight w:val="223" w:hRule="atLeast"/>
        </w:trPr>
        <w:tc>
          <w:tcPr>
            <w:tcW w:w="4767" w:type="dxa"/>
          </w:tcPr>
          <w:p>
            <w:pPr>
              <w:pStyle w:val="TableParagraph"/>
              <w:spacing w:line="204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571" w:val="left" w:leader="none"/>
              </w:tabs>
              <w:spacing w:line="204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3,390</w:t>
            </w:r>
          </w:p>
        </w:tc>
        <w:tc>
          <w:tcPr>
            <w:tcW w:w="833" w:type="dxa"/>
          </w:tcPr>
          <w:p>
            <w:pPr>
              <w:pStyle w:val="TableParagraph"/>
              <w:spacing w:line="204" w:lineRule="exact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6" w:type="dxa"/>
          </w:tcPr>
          <w:p>
            <w:pPr>
              <w:pStyle w:val="TableParagraph"/>
              <w:spacing w:line="204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868" w:type="dxa"/>
          </w:tcPr>
          <w:p>
            <w:pPr>
              <w:pStyle w:val="TableParagraph"/>
              <w:spacing w:line="20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3,833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4"/>
        <w:gridCol w:w="1504"/>
        <w:gridCol w:w="873"/>
        <w:gridCol w:w="1053"/>
        <w:gridCol w:w="867"/>
      </w:tblGrid>
      <w:tr>
        <w:trPr>
          <w:trHeight w:val="185" w:hRule="atLeast"/>
        </w:trPr>
        <w:tc>
          <w:tcPr>
            <w:tcW w:w="53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სამომხმარებლო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205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60" w:hRule="atLeast"/>
        </w:trPr>
        <w:tc>
          <w:tcPr>
            <w:tcW w:w="537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მოსალოდენლი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2021 წლის</w:t>
            </w:r>
          </w:p>
        </w:tc>
        <w:tc>
          <w:tcPr>
            <w:tcW w:w="15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74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504" w:type="dxa"/>
          </w:tcPr>
          <w:p>
            <w:pPr>
              <w:pStyle w:val="TableParagraph"/>
              <w:spacing w:line="217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(22)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3" w:type="dxa"/>
          </w:tcPr>
          <w:p>
            <w:pPr>
              <w:pStyle w:val="TableParagraph"/>
              <w:spacing w:line="217" w:lineRule="exact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(243)</w:t>
            </w:r>
          </w:p>
        </w:tc>
        <w:tc>
          <w:tcPr>
            <w:tcW w:w="867" w:type="dxa"/>
          </w:tcPr>
          <w:p>
            <w:pPr>
              <w:pStyle w:val="TableParagraph"/>
              <w:spacing w:line="217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(265)</w:t>
            </w:r>
          </w:p>
        </w:tc>
      </w:tr>
      <w:tr>
        <w:trPr>
          <w:trHeight w:val="250" w:hRule="atLeast"/>
        </w:trPr>
        <w:tc>
          <w:tcPr>
            <w:tcW w:w="5374" w:type="dxa"/>
          </w:tcPr>
          <w:p>
            <w:pPr>
              <w:pStyle w:val="TableParagraph"/>
              <w:spacing w:line="22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504" w:type="dxa"/>
          </w:tcPr>
          <w:p>
            <w:pPr>
              <w:pStyle w:val="TableParagraph"/>
              <w:spacing w:line="229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(50)</w:t>
            </w:r>
          </w:p>
        </w:tc>
        <w:tc>
          <w:tcPr>
            <w:tcW w:w="873" w:type="dxa"/>
          </w:tcPr>
          <w:p>
            <w:pPr>
              <w:pStyle w:val="TableParagraph"/>
              <w:spacing w:line="229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spacing w:line="229" w:lineRule="exact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7" w:type="dxa"/>
          </w:tcPr>
          <w:p>
            <w:pPr>
              <w:pStyle w:val="TableParagraph"/>
              <w:spacing w:line="229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(53)</w:t>
            </w:r>
          </w:p>
        </w:tc>
      </w:tr>
      <w:tr>
        <w:trPr>
          <w:trHeight w:val="249" w:hRule="atLeast"/>
        </w:trPr>
        <w:tc>
          <w:tcPr>
            <w:tcW w:w="5374" w:type="dxa"/>
          </w:tcPr>
          <w:p>
            <w:pPr>
              <w:pStyle w:val="TableParagraph"/>
              <w:spacing w:line="216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504" w:type="dxa"/>
          </w:tcPr>
          <w:p>
            <w:pPr>
              <w:pStyle w:val="TableParagraph"/>
              <w:spacing w:line="216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73" w:type="dxa"/>
          </w:tcPr>
          <w:p>
            <w:pPr>
              <w:pStyle w:val="TableParagraph"/>
              <w:spacing w:line="216" w:lineRule="exact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3" w:type="dxa"/>
          </w:tcPr>
          <w:p>
            <w:pPr>
              <w:pStyle w:val="TableParagraph"/>
              <w:spacing w:line="216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67" w:type="dxa"/>
          </w:tcPr>
          <w:p>
            <w:pPr>
              <w:pStyle w:val="TableParagraph"/>
              <w:spacing w:line="216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62" w:hRule="atLeast"/>
        </w:trPr>
        <w:tc>
          <w:tcPr>
            <w:tcW w:w="5374" w:type="dxa"/>
          </w:tcPr>
          <w:p>
            <w:pPr>
              <w:pStyle w:val="TableParagraph"/>
              <w:spacing w:line="228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504" w:type="dxa"/>
          </w:tcPr>
          <w:p>
            <w:pPr>
              <w:pStyle w:val="TableParagraph"/>
              <w:tabs>
                <w:tab w:pos="767" w:val="left" w:leader="none"/>
              </w:tabs>
              <w:spacing w:line="228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</w:t>
            </w:r>
          </w:p>
        </w:tc>
        <w:tc>
          <w:tcPr>
            <w:tcW w:w="873" w:type="dxa"/>
          </w:tcPr>
          <w:p>
            <w:pPr>
              <w:pStyle w:val="TableParagraph"/>
              <w:spacing w:line="228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3" w:type="dxa"/>
          </w:tcPr>
          <w:p>
            <w:pPr>
              <w:pStyle w:val="TableParagraph"/>
              <w:spacing w:line="228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(103)</w:t>
            </w:r>
          </w:p>
        </w:tc>
        <w:tc>
          <w:tcPr>
            <w:tcW w:w="867" w:type="dxa"/>
          </w:tcPr>
          <w:p>
            <w:pPr>
              <w:pStyle w:val="TableParagraph"/>
              <w:spacing w:line="22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(96)</w:t>
            </w:r>
          </w:p>
        </w:tc>
      </w:tr>
      <w:tr>
        <w:trPr>
          <w:trHeight w:val="223" w:hRule="atLeast"/>
        </w:trPr>
        <w:tc>
          <w:tcPr>
            <w:tcW w:w="5374" w:type="dxa"/>
          </w:tcPr>
          <w:p>
            <w:pPr>
              <w:pStyle w:val="TableParagraph"/>
              <w:spacing w:line="204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504" w:type="dxa"/>
          </w:tcPr>
          <w:p>
            <w:pPr>
              <w:pStyle w:val="TableParagraph"/>
              <w:tabs>
                <w:tab w:pos="575" w:val="left" w:leader="none"/>
              </w:tabs>
              <w:spacing w:line="204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(36)</w:t>
            </w:r>
          </w:p>
        </w:tc>
        <w:tc>
          <w:tcPr>
            <w:tcW w:w="873" w:type="dxa"/>
          </w:tcPr>
          <w:p>
            <w:pPr>
              <w:pStyle w:val="TableParagraph"/>
              <w:spacing w:line="204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053" w:type="dxa"/>
          </w:tcPr>
          <w:p>
            <w:pPr>
              <w:pStyle w:val="TableParagraph"/>
              <w:spacing w:line="204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(322)</w:t>
            </w:r>
          </w:p>
        </w:tc>
        <w:tc>
          <w:tcPr>
            <w:tcW w:w="867" w:type="dxa"/>
          </w:tcPr>
          <w:p>
            <w:pPr>
              <w:pStyle w:val="TableParagraph"/>
              <w:spacing w:line="204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(361)</w:t>
            </w:r>
          </w:p>
        </w:tc>
      </w:tr>
    </w:tbl>
    <w:p>
      <w:pPr>
        <w:spacing w:after="0" w:line="204" w:lineRule="exact"/>
        <w:jc w:val="right"/>
        <w:rPr>
          <w:sz w:val="18"/>
        </w:rPr>
        <w:sectPr>
          <w:pgSz w:w="11920" w:h="16850"/>
          <w:pgMar w:header="775" w:footer="731" w:top="1720" w:bottom="920" w:left="680" w:right="1140"/>
        </w:sectPr>
      </w:pPr>
    </w:p>
    <w:p>
      <w:pPr>
        <w:pStyle w:val="BodyText"/>
        <w:spacing w:line="230" w:lineRule="auto" w:before="115"/>
        <w:ind w:left="172" w:right="318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71136" filled="true" fillcolor="#000000" stroked="false">
            <v:fill type="solid"/>
            <w10:wrap type="none"/>
          </v:rect>
        </w:pict>
      </w:r>
      <w:r>
        <w:rPr/>
        <w:t>2020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სამომხმარებლო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6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შესაბამის</w:t>
      </w:r>
      <w:r>
        <w:rPr>
          <w:spacing w:val="-7"/>
        </w:rPr>
        <w:t> </w:t>
      </w:r>
      <w:r>
        <w:rPr/>
        <w:t>მოსალოდნელ</w:t>
      </w:r>
      <w:r>
        <w:rPr>
          <w:spacing w:val="-5"/>
        </w:rPr>
        <w:t> </w:t>
      </w:r>
      <w:r>
        <w:rPr/>
        <w:t>საკრედიტო</w:t>
      </w:r>
      <w:r>
        <w:rPr>
          <w:spacing w:val="-5"/>
        </w:rPr>
        <w:t> </w:t>
      </w:r>
      <w:r>
        <w:rPr/>
        <w:t>ზარალში</w:t>
      </w:r>
      <w:r>
        <w:rPr>
          <w:spacing w:val="-1"/>
        </w:rPr>
        <w:t> </w:t>
      </w:r>
      <w:r>
        <w:rPr/>
        <w:t>მომხდარი</w:t>
      </w:r>
      <w:r>
        <w:rPr>
          <w:spacing w:val="-7"/>
        </w:rPr>
        <w:t> </w:t>
      </w:r>
      <w:r>
        <w:rPr/>
        <w:t>ცვლილებების</w:t>
      </w:r>
      <w:r>
        <w:rPr>
          <w:spacing w:val="-3"/>
        </w:rPr>
        <w:t> </w:t>
      </w:r>
      <w:r>
        <w:rPr/>
        <w:t>ანალიზი</w:t>
      </w:r>
      <w:r>
        <w:rPr>
          <w:spacing w:val="-3"/>
        </w:rPr>
        <w:t> </w:t>
      </w:r>
      <w:r>
        <w:rPr/>
        <w:t>შემდეგია: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6134" w:val="left" w:leader="none"/>
          <w:tab w:pos="9061" w:val="left" w:leader="none"/>
        </w:tabs>
        <w:ind w:left="184"/>
        <w:jc w:val="both"/>
      </w:pPr>
      <w:r>
        <w:rPr>
          <w:spacing w:val="-2"/>
        </w:rPr>
        <w:t>სამომხმარებლო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  <w:t>ეტაპი</w:t>
      </w:r>
      <w:r>
        <w:rPr>
          <w:spacing w:val="-9"/>
        </w:rPr>
        <w:t> </w:t>
      </w:r>
      <w:r>
        <w:rPr/>
        <w:t>1     </w:t>
      </w:r>
      <w:r>
        <w:rPr>
          <w:spacing w:val="32"/>
        </w:rPr>
        <w:t> </w:t>
      </w:r>
      <w:r>
        <w:rPr/>
        <w:t>ეტაპი</w:t>
      </w:r>
      <w:r>
        <w:rPr>
          <w:spacing w:val="-11"/>
        </w:rPr>
        <w:t> </w:t>
      </w:r>
      <w:r>
        <w:rPr/>
        <w:t>2    </w:t>
      </w:r>
      <w:r>
        <w:rPr>
          <w:spacing w:val="33"/>
        </w:rPr>
        <w:t> </w:t>
      </w:r>
      <w:r>
        <w:rPr/>
        <w:t>ეტაპი</w:t>
      </w:r>
      <w:r>
        <w:rPr>
          <w:spacing w:val="-9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79.7pt;height:.95pt;mso-position-horizontal-relative:char;mso-position-vertical-relative:line" coordorigin="0,0" coordsize="9594,19">
            <v:rect style="position:absolute;left:0;top:0;width:9594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3"/>
        <w:gridCol w:w="2036"/>
        <w:gridCol w:w="1032"/>
        <w:gridCol w:w="961"/>
        <w:gridCol w:w="863"/>
      </w:tblGrid>
      <w:tr>
        <w:trPr>
          <w:trHeight w:val="208" w:hRule="atLeast"/>
        </w:trPr>
        <w:tc>
          <w:tcPr>
            <w:tcW w:w="4783" w:type="dxa"/>
          </w:tcPr>
          <w:p>
            <w:pPr>
              <w:pStyle w:val="TableParagraph"/>
              <w:spacing w:line="188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</w:p>
        </w:tc>
        <w:tc>
          <w:tcPr>
            <w:tcW w:w="489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4783" w:type="dxa"/>
          </w:tcPr>
          <w:p>
            <w:pPr>
              <w:pStyle w:val="TableParagraph"/>
              <w:spacing w:line="21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მდგომაროებით</w:t>
            </w:r>
          </w:p>
        </w:tc>
        <w:tc>
          <w:tcPr>
            <w:tcW w:w="2036" w:type="dxa"/>
          </w:tcPr>
          <w:p>
            <w:pPr>
              <w:pStyle w:val="TableParagraph"/>
              <w:spacing w:line="213" w:lineRule="exact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2,705</w:t>
            </w:r>
          </w:p>
        </w:tc>
        <w:tc>
          <w:tcPr>
            <w:tcW w:w="1032" w:type="dxa"/>
          </w:tcPr>
          <w:p>
            <w:pPr>
              <w:pStyle w:val="TableParagraph"/>
              <w:spacing w:line="213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961" w:type="dxa"/>
          </w:tcPr>
          <w:p>
            <w:pPr>
              <w:pStyle w:val="TableParagraph"/>
              <w:spacing w:line="213" w:lineRule="exact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863" w:type="dxa"/>
          </w:tcPr>
          <w:p>
            <w:pPr>
              <w:pStyle w:val="TableParagraph"/>
              <w:spacing w:line="213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3,505</w:t>
            </w:r>
          </w:p>
        </w:tc>
      </w:tr>
      <w:tr>
        <w:trPr>
          <w:trHeight w:val="254" w:hRule="atLeast"/>
        </w:trPr>
        <w:tc>
          <w:tcPr>
            <w:tcW w:w="4783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36" w:type="dxa"/>
          </w:tcPr>
          <w:p>
            <w:pPr>
              <w:pStyle w:val="TableParagraph"/>
              <w:spacing w:line="224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1,319</w:t>
            </w:r>
          </w:p>
        </w:tc>
        <w:tc>
          <w:tcPr>
            <w:tcW w:w="1032" w:type="dxa"/>
          </w:tcPr>
          <w:p>
            <w:pPr>
              <w:pStyle w:val="TableParagraph"/>
              <w:spacing w:line="224" w:lineRule="exact"/>
              <w:ind w:right="282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/>
              <w:ind w:right="288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863" w:type="dxa"/>
          </w:tcPr>
          <w:p>
            <w:pPr>
              <w:pStyle w:val="TableParagraph"/>
              <w:spacing w:line="224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1,530</w:t>
            </w:r>
          </w:p>
        </w:tc>
      </w:tr>
      <w:tr>
        <w:trPr>
          <w:trHeight w:val="254" w:hRule="atLeast"/>
        </w:trPr>
        <w:tc>
          <w:tcPr>
            <w:tcW w:w="4783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36" w:type="dxa"/>
          </w:tcPr>
          <w:p>
            <w:pPr>
              <w:pStyle w:val="TableParagraph"/>
              <w:spacing w:line="224" w:lineRule="exact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(1,485)</w:t>
            </w:r>
          </w:p>
        </w:tc>
        <w:tc>
          <w:tcPr>
            <w:tcW w:w="1032" w:type="dxa"/>
          </w:tcPr>
          <w:p>
            <w:pPr>
              <w:pStyle w:val="TableParagraph"/>
              <w:spacing w:line="224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(69)</w:t>
            </w:r>
          </w:p>
        </w:tc>
        <w:tc>
          <w:tcPr>
            <w:tcW w:w="961" w:type="dxa"/>
          </w:tcPr>
          <w:p>
            <w:pPr>
              <w:pStyle w:val="TableParagraph"/>
              <w:spacing w:line="224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(363)</w:t>
            </w:r>
          </w:p>
        </w:tc>
        <w:tc>
          <w:tcPr>
            <w:tcW w:w="863" w:type="dxa"/>
          </w:tcPr>
          <w:p>
            <w:pPr>
              <w:pStyle w:val="TableParagraph"/>
              <w:spacing w:line="224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(1,917)</w:t>
            </w:r>
          </w:p>
        </w:tc>
      </w:tr>
      <w:tr>
        <w:trPr>
          <w:trHeight w:val="218" w:hRule="atLeast"/>
        </w:trPr>
        <w:tc>
          <w:tcPr>
            <w:tcW w:w="4783" w:type="dxa"/>
          </w:tcPr>
          <w:p>
            <w:pPr>
              <w:pStyle w:val="TableParagraph"/>
              <w:spacing w:line="199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36" w:type="dxa"/>
          </w:tcPr>
          <w:p>
            <w:pPr>
              <w:pStyle w:val="TableParagraph"/>
              <w:spacing w:line="199" w:lineRule="exact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(77)</w:t>
            </w:r>
          </w:p>
        </w:tc>
        <w:tc>
          <w:tcPr>
            <w:tcW w:w="1032" w:type="dxa"/>
          </w:tcPr>
          <w:p>
            <w:pPr>
              <w:pStyle w:val="TableParagraph"/>
              <w:spacing w:line="199" w:lineRule="exact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961" w:type="dxa"/>
          </w:tcPr>
          <w:p>
            <w:pPr>
              <w:pStyle w:val="TableParagraph"/>
              <w:spacing w:line="199" w:lineRule="exact"/>
              <w:ind w:right="288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63" w:type="dxa"/>
          </w:tcPr>
          <w:p>
            <w:pPr>
              <w:pStyle w:val="TableParagraph"/>
              <w:spacing w:line="199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91" w:hRule="atLeast"/>
        </w:trPr>
        <w:tc>
          <w:tcPr>
            <w:tcW w:w="4783" w:type="dxa"/>
          </w:tcPr>
          <w:p>
            <w:pPr>
              <w:pStyle w:val="TableParagraph"/>
              <w:spacing w:before="23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681" w:val="left" w:leader="none"/>
              </w:tabs>
              <w:spacing w:before="23"/>
              <w:ind w:right="3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166</w:t>
            </w:r>
          </w:p>
        </w:tc>
        <w:tc>
          <w:tcPr>
            <w:tcW w:w="2856" w:type="dxa"/>
            <w:gridSpan w:val="3"/>
          </w:tcPr>
          <w:p>
            <w:pPr>
              <w:pStyle w:val="TableParagraph"/>
              <w:tabs>
                <w:tab w:pos="680" w:val="left" w:leader="none"/>
                <w:tab w:pos="1608" w:val="left" w:leader="none"/>
                <w:tab w:pos="2526" w:val="left" w:leader="none"/>
              </w:tabs>
              <w:spacing w:before="23"/>
              <w:ind w:left="5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  <w:tab/>
              <w:t>2</w:t>
              <w:tab/>
              <w:t>168</w:t>
            </w:r>
          </w:p>
        </w:tc>
      </w:tr>
      <w:tr>
        <w:trPr>
          <w:trHeight w:val="220" w:hRule="atLeast"/>
        </w:trPr>
        <w:tc>
          <w:tcPr>
            <w:tcW w:w="4783" w:type="dxa"/>
          </w:tcPr>
          <w:p>
            <w:pPr>
              <w:pStyle w:val="TableParagraph"/>
              <w:spacing w:line="200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3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571" w:val="left" w:leader="none"/>
              </w:tabs>
              <w:spacing w:line="200" w:lineRule="exact"/>
              <w:ind w:right="3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2,628</w:t>
            </w:r>
          </w:p>
        </w:tc>
        <w:tc>
          <w:tcPr>
            <w:tcW w:w="2856" w:type="dxa"/>
            <w:gridSpan w:val="3"/>
          </w:tcPr>
          <w:p>
            <w:pPr>
              <w:pStyle w:val="TableParagraph"/>
              <w:tabs>
                <w:tab w:pos="560" w:val="left" w:leader="none"/>
                <w:tab w:pos="1426" w:val="left" w:leader="none"/>
                <w:tab w:pos="2396" w:val="left" w:leader="none"/>
              </w:tabs>
              <w:spacing w:line="200" w:lineRule="exact"/>
              <w:ind w:left="31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64</w:t>
              <w:tab/>
              <w:t>594</w:t>
              <w:tab/>
              <w:t>3,286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0"/>
        <w:gridCol w:w="1473"/>
        <w:gridCol w:w="897"/>
        <w:gridCol w:w="1055"/>
        <w:gridCol w:w="922"/>
      </w:tblGrid>
      <w:tr>
        <w:trPr>
          <w:trHeight w:val="185" w:hRule="atLeast"/>
        </w:trPr>
        <w:tc>
          <w:tcPr>
            <w:tcW w:w="5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სამომხმარებლო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4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6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75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12" w:hRule="atLeast"/>
        </w:trPr>
        <w:tc>
          <w:tcPr>
            <w:tcW w:w="532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მოსალოდენლი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2020 წლის</w:t>
            </w:r>
          </w:p>
          <w:p>
            <w:pPr>
              <w:pStyle w:val="TableParagraph"/>
              <w:spacing w:before="3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4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(21)</w:t>
            </w:r>
          </w:p>
        </w:tc>
        <w:tc>
          <w:tcPr>
            <w:tcW w:w="8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(293)</w:t>
            </w:r>
          </w:p>
        </w:tc>
        <w:tc>
          <w:tcPr>
            <w:tcW w:w="9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(324)</w:t>
            </w:r>
          </w:p>
        </w:tc>
      </w:tr>
      <w:tr>
        <w:trPr>
          <w:trHeight w:val="259" w:hRule="atLeast"/>
        </w:trPr>
        <w:tc>
          <w:tcPr>
            <w:tcW w:w="5320" w:type="dxa"/>
          </w:tcPr>
          <w:p>
            <w:pPr>
              <w:pStyle w:val="TableParagraph"/>
              <w:spacing w:line="22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73" w:type="dxa"/>
          </w:tcPr>
          <w:p>
            <w:pPr>
              <w:pStyle w:val="TableParagraph"/>
              <w:spacing w:line="229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(24)</w:t>
            </w: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29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(39)</w:t>
            </w:r>
          </w:p>
        </w:tc>
        <w:tc>
          <w:tcPr>
            <w:tcW w:w="922" w:type="dxa"/>
          </w:tcPr>
          <w:p>
            <w:pPr>
              <w:pStyle w:val="TableParagraph"/>
              <w:spacing w:line="229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(63)</w:t>
            </w:r>
          </w:p>
        </w:tc>
      </w:tr>
      <w:tr>
        <w:trPr>
          <w:trHeight w:val="254" w:hRule="atLeast"/>
        </w:trPr>
        <w:tc>
          <w:tcPr>
            <w:tcW w:w="5320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73" w:type="dxa"/>
          </w:tcPr>
          <w:p>
            <w:pPr>
              <w:pStyle w:val="TableParagraph"/>
              <w:spacing w:line="224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55" w:type="dxa"/>
          </w:tcPr>
          <w:p>
            <w:pPr>
              <w:pStyle w:val="TableParagraph"/>
              <w:spacing w:line="224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22" w:type="dxa"/>
          </w:tcPr>
          <w:p>
            <w:pPr>
              <w:pStyle w:val="TableParagraph"/>
              <w:spacing w:line="224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</w:tr>
      <w:tr>
        <w:trPr>
          <w:trHeight w:val="218" w:hRule="atLeast"/>
        </w:trPr>
        <w:tc>
          <w:tcPr>
            <w:tcW w:w="5320" w:type="dxa"/>
          </w:tcPr>
          <w:p>
            <w:pPr>
              <w:pStyle w:val="TableParagraph"/>
              <w:spacing w:line="19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73" w:type="dxa"/>
          </w:tcPr>
          <w:p>
            <w:pPr>
              <w:pStyle w:val="TableParagraph"/>
              <w:spacing w:line="199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897" w:type="dxa"/>
          </w:tcPr>
          <w:p>
            <w:pPr>
              <w:pStyle w:val="TableParagraph"/>
              <w:spacing w:line="199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055" w:type="dxa"/>
          </w:tcPr>
          <w:p>
            <w:pPr>
              <w:pStyle w:val="TableParagraph"/>
              <w:spacing w:line="199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22" w:type="dxa"/>
          </w:tcPr>
          <w:p>
            <w:pPr>
              <w:pStyle w:val="TableParagraph"/>
              <w:spacing w:line="19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5320" w:type="dxa"/>
          </w:tcPr>
          <w:p>
            <w:pPr>
              <w:pStyle w:val="TableParagraph"/>
              <w:spacing w:before="22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849" w:val="left" w:leader="none"/>
              </w:tabs>
              <w:spacing w:before="22"/>
              <w:ind w:right="4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</w:t>
            </w:r>
          </w:p>
        </w:tc>
        <w:tc>
          <w:tcPr>
            <w:tcW w:w="2874" w:type="dxa"/>
            <w:gridSpan w:val="3"/>
          </w:tcPr>
          <w:p>
            <w:pPr>
              <w:pStyle w:val="TableParagraph"/>
              <w:tabs>
                <w:tab w:pos="711" w:val="left" w:leader="none"/>
                <w:tab w:pos="1591" w:val="left" w:leader="none"/>
                <w:tab w:pos="2600" w:val="left" w:leader="none"/>
              </w:tabs>
              <w:spacing w:before="22"/>
              <w:ind w:left="4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  <w:tab/>
              <w:t>12</w:t>
              <w:tab/>
              <w:t>18</w:t>
            </w:r>
          </w:p>
        </w:tc>
      </w:tr>
      <w:tr>
        <w:trPr>
          <w:trHeight w:val="217" w:hRule="atLeast"/>
        </w:trPr>
        <w:tc>
          <w:tcPr>
            <w:tcW w:w="5320" w:type="dxa"/>
          </w:tcPr>
          <w:p>
            <w:pPr>
              <w:pStyle w:val="TableParagraph"/>
              <w:spacing w:line="198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3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73" w:type="dxa"/>
          </w:tcPr>
          <w:p>
            <w:pPr>
              <w:pStyle w:val="TableParagraph"/>
              <w:spacing w:line="198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(22)</w:t>
            </w:r>
          </w:p>
        </w:tc>
        <w:tc>
          <w:tcPr>
            <w:tcW w:w="2874" w:type="dxa"/>
            <w:gridSpan w:val="3"/>
          </w:tcPr>
          <w:p>
            <w:pPr>
              <w:pStyle w:val="TableParagraph"/>
              <w:tabs>
                <w:tab w:pos="1385" w:val="left" w:leader="none"/>
                <w:tab w:pos="2398" w:val="left" w:leader="none"/>
              </w:tabs>
              <w:spacing w:line="198" w:lineRule="exact"/>
              <w:ind w:left="708"/>
              <w:rPr>
                <w:sz w:val="18"/>
              </w:rPr>
            </w:pPr>
            <w:r>
              <w:rPr>
                <w:sz w:val="18"/>
              </w:rPr>
              <w:t>-</w:t>
              <w:tab/>
              <w:t>(243)</w:t>
              <w:tab/>
              <w:t>(265)</w:t>
            </w:r>
          </w:p>
        </w:tc>
      </w:tr>
    </w:tbl>
    <w:p>
      <w:pPr>
        <w:pStyle w:val="BodyText"/>
        <w:spacing w:line="43" w:lineRule="exact"/>
        <w:ind w:left="5922"/>
        <w:rPr>
          <w:sz w:val="4"/>
        </w:rPr>
      </w:pPr>
      <w:r>
        <w:rPr>
          <w:position w:val="0"/>
          <w:sz w:val="4"/>
        </w:rPr>
        <w:pict>
          <v:group style="width:189.65pt;height:2.15pt;mso-position-horizontal-relative:char;mso-position-vertical-relative:line" coordorigin="0,0" coordsize="3793,43">
            <v:shape style="position:absolute;left:0;top:0;width:3793;height:43" coordorigin="0,0" coordsize="3793,43" path="m965,29l0,29,0,43,965,43,965,29xm965,0l0,0,0,14,965,14,965,0xm1786,29l1027,29,1027,43,1786,43,1786,29xm1786,0l1027,0,1027,14,1786,14,1786,0xm2780,29l1849,29,1849,43,2780,43,2780,29xm2780,0l1849,0,1849,14,2780,14,2780,0xm3793,29l2843,29,2843,43,3793,43,3793,29xm3793,0l2843,0,2843,14,3793,14,379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</w:pPr>
    </w:p>
    <w:p>
      <w:pPr>
        <w:pStyle w:val="BodyText"/>
        <w:spacing w:line="230" w:lineRule="auto" w:before="139"/>
        <w:ind w:left="172" w:right="318"/>
        <w:jc w:val="both"/>
      </w:pPr>
      <w:r>
        <w:rPr/>
        <w:t>2019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სამომხმარებლო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6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შესაბამის</w:t>
      </w:r>
      <w:r>
        <w:rPr>
          <w:spacing w:val="-7"/>
        </w:rPr>
        <w:t> </w:t>
      </w:r>
      <w:r>
        <w:rPr/>
        <w:t>მოსალოდნელ</w:t>
      </w:r>
      <w:r>
        <w:rPr>
          <w:spacing w:val="-5"/>
        </w:rPr>
        <w:t> </w:t>
      </w:r>
      <w:r>
        <w:rPr/>
        <w:t>საკრედიტო</w:t>
      </w:r>
      <w:r>
        <w:rPr>
          <w:spacing w:val="-5"/>
        </w:rPr>
        <w:t> </w:t>
      </w:r>
      <w:r>
        <w:rPr/>
        <w:t>ზარალში</w:t>
      </w:r>
      <w:r>
        <w:rPr>
          <w:spacing w:val="-1"/>
        </w:rPr>
        <w:t> </w:t>
      </w:r>
      <w:r>
        <w:rPr/>
        <w:t>მომხდარი</w:t>
      </w:r>
      <w:r>
        <w:rPr>
          <w:spacing w:val="-7"/>
        </w:rPr>
        <w:t> </w:t>
      </w:r>
      <w:r>
        <w:rPr/>
        <w:t>ცვლილებების</w:t>
      </w:r>
      <w:r>
        <w:rPr>
          <w:spacing w:val="-3"/>
        </w:rPr>
        <w:t> </w:t>
      </w:r>
      <w:r>
        <w:rPr/>
        <w:t>ანალიზი</w:t>
      </w:r>
      <w:r>
        <w:rPr>
          <w:spacing w:val="-3"/>
        </w:rPr>
        <w:t> </w:t>
      </w:r>
      <w:r>
        <w:rPr/>
        <w:t>შემდეგია: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6125" w:val="left" w:leader="none"/>
          <w:tab w:pos="9056" w:val="left" w:leader="none"/>
        </w:tabs>
        <w:spacing w:before="1"/>
        <w:ind w:left="184"/>
        <w:jc w:val="both"/>
      </w:pPr>
      <w:r>
        <w:rPr/>
        <w:pict>
          <v:shape style="position:absolute;margin-left:329.400024pt;margin-top:138.511520pt;width:192.8pt;height:2.2pt;mso-position-horizontal-relative:page;mso-position-vertical-relative:paragraph;z-index:15770624" coordorigin="6588,2770" coordsize="3856,44" path="m7572,2799l6588,2799,6588,2813,7572,2813,7572,2799xm7572,2770l6588,2770,6588,2784,7572,2784,7572,2770xm8364,2799l7634,2799,7634,2813,8364,2813,8364,2799xm8364,2770l7634,2770,7634,2784,8364,2784,8364,2770xm9335,2799l8427,2799,8427,2813,9335,2813,9335,2799xm9335,2770l8427,2770,8427,2784,9335,2784,9335,2770xm10444,2799l9397,2799,9397,2813,10444,2813,10444,2799xm10444,2770l9397,2770,9397,2784,10444,2784,10444,2770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სამომხმარებლო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ეტაპი1      </w:t>
      </w:r>
      <w:r>
        <w:rPr>
          <w:spacing w:val="24"/>
        </w:rPr>
        <w:t> </w:t>
      </w:r>
      <w:r>
        <w:rPr/>
        <w:t>ეტაპი2     </w:t>
      </w:r>
      <w:r>
        <w:rPr>
          <w:spacing w:val="30"/>
        </w:rPr>
        <w:t> </w:t>
      </w:r>
      <w:r>
        <w:rPr/>
        <w:t>ეტაპი3</w:t>
        <w:tab/>
        <w:t>სულ</w:t>
      </w: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w:pict>
          <v:group style="width:479.7pt;height:.95pt;mso-position-horizontal-relative:char;mso-position-vertical-relative:line" coordorigin="0,0" coordsize="9594,19">
            <v:rect style="position:absolute;left:0;top:0;width:9594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5"/>
        <w:gridCol w:w="2020"/>
        <w:gridCol w:w="1043"/>
        <w:gridCol w:w="974"/>
        <w:gridCol w:w="868"/>
      </w:tblGrid>
      <w:tr>
        <w:trPr>
          <w:trHeight w:val="206" w:hRule="atLeast"/>
        </w:trPr>
        <w:tc>
          <w:tcPr>
            <w:tcW w:w="4775" w:type="dxa"/>
          </w:tcPr>
          <w:p>
            <w:pPr>
              <w:pStyle w:val="TableParagraph"/>
              <w:spacing w:line="187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</w:p>
        </w:tc>
        <w:tc>
          <w:tcPr>
            <w:tcW w:w="4905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775" w:type="dxa"/>
          </w:tcPr>
          <w:p>
            <w:pPr>
              <w:pStyle w:val="TableParagraph"/>
              <w:spacing w:line="21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მდგომაროებით</w:t>
            </w:r>
          </w:p>
        </w:tc>
        <w:tc>
          <w:tcPr>
            <w:tcW w:w="2020" w:type="dxa"/>
          </w:tcPr>
          <w:p>
            <w:pPr>
              <w:pStyle w:val="TableParagraph"/>
              <w:spacing w:line="212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3,078</w:t>
            </w:r>
          </w:p>
        </w:tc>
        <w:tc>
          <w:tcPr>
            <w:tcW w:w="1043" w:type="dxa"/>
          </w:tcPr>
          <w:p>
            <w:pPr>
              <w:pStyle w:val="TableParagraph"/>
              <w:spacing w:line="212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974" w:type="dxa"/>
          </w:tcPr>
          <w:p>
            <w:pPr>
              <w:pStyle w:val="TableParagraph"/>
              <w:spacing w:line="212" w:lineRule="exact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868" w:type="dxa"/>
          </w:tcPr>
          <w:p>
            <w:pPr>
              <w:pStyle w:val="TableParagraph"/>
              <w:spacing w:line="21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3,892</w:t>
            </w:r>
          </w:p>
        </w:tc>
      </w:tr>
      <w:tr>
        <w:trPr>
          <w:trHeight w:val="252" w:hRule="atLeast"/>
        </w:trPr>
        <w:tc>
          <w:tcPr>
            <w:tcW w:w="4775" w:type="dxa"/>
          </w:tcPr>
          <w:p>
            <w:pPr>
              <w:pStyle w:val="TableParagraph"/>
              <w:spacing w:line="222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20" w:type="dxa"/>
          </w:tcPr>
          <w:p>
            <w:pPr>
              <w:pStyle w:val="TableParagraph"/>
              <w:spacing w:line="222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1,607</w:t>
            </w:r>
          </w:p>
        </w:tc>
        <w:tc>
          <w:tcPr>
            <w:tcW w:w="1043" w:type="dxa"/>
          </w:tcPr>
          <w:p>
            <w:pPr>
              <w:pStyle w:val="TableParagraph"/>
              <w:spacing w:line="222" w:lineRule="exact"/>
              <w:ind w:right="288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74" w:type="dxa"/>
          </w:tcPr>
          <w:p>
            <w:pPr>
              <w:pStyle w:val="TableParagraph"/>
              <w:spacing w:line="222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68" w:type="dxa"/>
          </w:tcPr>
          <w:p>
            <w:pPr>
              <w:pStyle w:val="TableParagraph"/>
              <w:spacing w:line="22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1,739</w:t>
            </w:r>
          </w:p>
        </w:tc>
      </w:tr>
      <w:tr>
        <w:trPr>
          <w:trHeight w:val="254" w:hRule="atLeast"/>
        </w:trPr>
        <w:tc>
          <w:tcPr>
            <w:tcW w:w="4775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20" w:type="dxa"/>
          </w:tcPr>
          <w:p>
            <w:pPr>
              <w:pStyle w:val="TableParagraph"/>
              <w:spacing w:line="224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(1,890)</w:t>
            </w:r>
          </w:p>
        </w:tc>
        <w:tc>
          <w:tcPr>
            <w:tcW w:w="1043" w:type="dxa"/>
          </w:tcPr>
          <w:p>
            <w:pPr>
              <w:pStyle w:val="TableParagraph"/>
              <w:spacing w:line="224" w:lineRule="exact"/>
              <w:ind w:right="288"/>
              <w:jc w:val="right"/>
              <w:rPr>
                <w:sz w:val="18"/>
              </w:rPr>
            </w:pPr>
            <w:r>
              <w:rPr>
                <w:sz w:val="18"/>
              </w:rPr>
              <w:t>(122)</w:t>
            </w:r>
          </w:p>
        </w:tc>
        <w:tc>
          <w:tcPr>
            <w:tcW w:w="974" w:type="dxa"/>
          </w:tcPr>
          <w:p>
            <w:pPr>
              <w:pStyle w:val="TableParagraph"/>
              <w:spacing w:line="22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(129)</w:t>
            </w:r>
          </w:p>
        </w:tc>
        <w:tc>
          <w:tcPr>
            <w:tcW w:w="868" w:type="dxa"/>
          </w:tcPr>
          <w:p>
            <w:pPr>
              <w:pStyle w:val="TableParagraph"/>
              <w:spacing w:line="224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(2,141)</w:t>
            </w:r>
          </w:p>
        </w:tc>
      </w:tr>
      <w:tr>
        <w:trPr>
          <w:trHeight w:val="254" w:hRule="atLeast"/>
        </w:trPr>
        <w:tc>
          <w:tcPr>
            <w:tcW w:w="4775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20" w:type="dxa"/>
          </w:tcPr>
          <w:p>
            <w:pPr>
              <w:pStyle w:val="TableParagraph"/>
              <w:spacing w:line="224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43" w:type="dxa"/>
          </w:tcPr>
          <w:p>
            <w:pPr>
              <w:pStyle w:val="TableParagraph"/>
              <w:spacing w:line="224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(18)</w:t>
            </w:r>
          </w:p>
        </w:tc>
        <w:tc>
          <w:tcPr>
            <w:tcW w:w="974" w:type="dxa"/>
          </w:tcPr>
          <w:p>
            <w:pPr>
              <w:pStyle w:val="TableParagraph"/>
              <w:spacing w:line="224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7" w:hRule="atLeast"/>
        </w:trPr>
        <w:tc>
          <w:tcPr>
            <w:tcW w:w="4775" w:type="dxa"/>
          </w:tcPr>
          <w:p>
            <w:pPr>
              <w:pStyle w:val="TableParagraph"/>
              <w:spacing w:line="22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20" w:type="dxa"/>
          </w:tcPr>
          <w:p>
            <w:pPr>
              <w:pStyle w:val="TableParagraph"/>
              <w:spacing w:line="224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(29)</w:t>
            </w:r>
          </w:p>
        </w:tc>
        <w:tc>
          <w:tcPr>
            <w:tcW w:w="1043" w:type="dxa"/>
          </w:tcPr>
          <w:p>
            <w:pPr>
              <w:pStyle w:val="TableParagraph"/>
              <w:spacing w:line="224" w:lineRule="exact"/>
              <w:ind w:right="288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74" w:type="dxa"/>
          </w:tcPr>
          <w:p>
            <w:pPr>
              <w:pStyle w:val="TableParagraph"/>
              <w:spacing w:line="224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line="22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775" w:type="dxa"/>
          </w:tcPr>
          <w:p>
            <w:pPr>
              <w:pStyle w:val="TableParagraph"/>
              <w:spacing w:line="192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20" w:type="dxa"/>
          </w:tcPr>
          <w:p>
            <w:pPr>
              <w:pStyle w:val="TableParagraph"/>
              <w:spacing w:line="192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(87)</w:t>
            </w:r>
          </w:p>
        </w:tc>
        <w:tc>
          <w:tcPr>
            <w:tcW w:w="1043" w:type="dxa"/>
          </w:tcPr>
          <w:p>
            <w:pPr>
              <w:pStyle w:val="TableParagraph"/>
              <w:spacing w:line="192" w:lineRule="exact"/>
              <w:ind w:right="287"/>
              <w:jc w:val="right"/>
              <w:rPr>
                <w:sz w:val="18"/>
              </w:rPr>
            </w:pPr>
            <w:r>
              <w:rPr>
                <w:sz w:val="18"/>
              </w:rPr>
              <w:t>(50)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868" w:type="dxa"/>
          </w:tcPr>
          <w:p>
            <w:pPr>
              <w:pStyle w:val="TableParagraph"/>
              <w:spacing w:line="192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4775" w:type="dxa"/>
          </w:tcPr>
          <w:p>
            <w:pPr>
              <w:pStyle w:val="TableParagraph"/>
              <w:spacing w:before="3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20" w:type="dxa"/>
          </w:tcPr>
          <w:p>
            <w:pPr>
              <w:pStyle w:val="TableParagraph"/>
              <w:tabs>
                <w:tab w:pos="868" w:val="left" w:leader="none"/>
              </w:tabs>
              <w:spacing w:before="32"/>
              <w:ind w:right="4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</w:t>
            </w:r>
          </w:p>
        </w:tc>
        <w:tc>
          <w:tcPr>
            <w:tcW w:w="2885" w:type="dxa"/>
            <w:gridSpan w:val="3"/>
          </w:tcPr>
          <w:p>
            <w:pPr>
              <w:pStyle w:val="TableParagraph"/>
              <w:tabs>
                <w:tab w:pos="656" w:val="left" w:leader="none"/>
                <w:tab w:pos="1625" w:val="left" w:leader="none"/>
                <w:tab w:pos="2648" w:val="left" w:leader="none"/>
              </w:tabs>
              <w:spacing w:before="32"/>
              <w:ind w:left="41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</w:t>
              <w:tab/>
              <w:t>5</w:t>
              <w:tab/>
              <w:t>15</w:t>
            </w:r>
          </w:p>
        </w:tc>
      </w:tr>
      <w:tr>
        <w:trPr>
          <w:trHeight w:val="222" w:hRule="atLeast"/>
        </w:trPr>
        <w:tc>
          <w:tcPr>
            <w:tcW w:w="4775" w:type="dxa"/>
          </w:tcPr>
          <w:p>
            <w:pPr>
              <w:pStyle w:val="TableParagraph"/>
              <w:spacing w:line="202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20" w:type="dxa"/>
          </w:tcPr>
          <w:p>
            <w:pPr>
              <w:pStyle w:val="TableParagraph"/>
              <w:spacing w:line="202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2,705</w:t>
            </w:r>
          </w:p>
        </w:tc>
        <w:tc>
          <w:tcPr>
            <w:tcW w:w="2885" w:type="dxa"/>
            <w:gridSpan w:val="3"/>
          </w:tcPr>
          <w:p>
            <w:pPr>
              <w:pStyle w:val="TableParagraph"/>
              <w:tabs>
                <w:tab w:pos="1448" w:val="left" w:leader="none"/>
                <w:tab w:pos="2427" w:val="left" w:leader="none"/>
              </w:tabs>
              <w:spacing w:line="202" w:lineRule="exact"/>
              <w:ind w:left="569"/>
              <w:rPr>
                <w:sz w:val="18"/>
              </w:rPr>
            </w:pPr>
            <w:r>
              <w:rPr>
                <w:sz w:val="18"/>
              </w:rPr>
              <w:t>77</w:t>
              <w:tab/>
              <w:t>723</w:t>
              <w:tab/>
              <w:t>3,505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0"/>
        <w:gridCol w:w="1439"/>
        <w:gridCol w:w="884"/>
        <w:gridCol w:w="1075"/>
        <w:gridCol w:w="980"/>
      </w:tblGrid>
      <w:tr>
        <w:trPr>
          <w:trHeight w:val="185" w:hRule="atLeast"/>
        </w:trPr>
        <w:tc>
          <w:tcPr>
            <w:tcW w:w="5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სამომხმარებლო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6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6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15" w:hRule="atLeast"/>
        </w:trPr>
        <w:tc>
          <w:tcPr>
            <w:tcW w:w="53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მოსალოდენლი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2019 წლის</w:t>
            </w: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იანვრის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მდგომარეობით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(30)</w:t>
            </w:r>
          </w:p>
        </w:tc>
        <w:tc>
          <w:tcPr>
            <w:tcW w:w="8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(33)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(212)</w:t>
            </w:r>
          </w:p>
        </w:tc>
        <w:tc>
          <w:tcPr>
            <w:tcW w:w="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(275)</w:t>
            </w:r>
          </w:p>
        </w:tc>
      </w:tr>
      <w:tr>
        <w:trPr>
          <w:trHeight w:val="256" w:hRule="atLeast"/>
        </w:trPr>
        <w:tc>
          <w:tcPr>
            <w:tcW w:w="5300" w:type="dxa"/>
          </w:tcPr>
          <w:p>
            <w:pPr>
              <w:pStyle w:val="TableParagraph"/>
              <w:spacing w:line="226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9" w:type="dxa"/>
          </w:tcPr>
          <w:p>
            <w:pPr>
              <w:pStyle w:val="TableParagraph"/>
              <w:spacing w:line="226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(20)</w:t>
            </w:r>
          </w:p>
        </w:tc>
        <w:tc>
          <w:tcPr>
            <w:tcW w:w="884" w:type="dxa"/>
          </w:tcPr>
          <w:p>
            <w:pPr>
              <w:pStyle w:val="TableParagraph"/>
              <w:spacing w:line="226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75" w:type="dxa"/>
          </w:tcPr>
          <w:p>
            <w:pPr>
              <w:pStyle w:val="TableParagraph"/>
              <w:spacing w:line="226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(101)</w:t>
            </w:r>
          </w:p>
        </w:tc>
        <w:tc>
          <w:tcPr>
            <w:tcW w:w="980" w:type="dxa"/>
          </w:tcPr>
          <w:p>
            <w:pPr>
              <w:pStyle w:val="TableParagraph"/>
              <w:spacing w:line="226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(122)</w:t>
            </w:r>
          </w:p>
        </w:tc>
      </w:tr>
      <w:tr>
        <w:trPr>
          <w:trHeight w:val="254" w:hRule="atLeast"/>
        </w:trPr>
        <w:tc>
          <w:tcPr>
            <w:tcW w:w="5300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9" w:type="dxa"/>
          </w:tcPr>
          <w:p>
            <w:pPr>
              <w:pStyle w:val="TableParagraph"/>
              <w:spacing w:line="224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84" w:type="dxa"/>
          </w:tcPr>
          <w:p>
            <w:pPr>
              <w:pStyle w:val="TableParagraph"/>
              <w:spacing w:line="224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75" w:type="dxa"/>
          </w:tcPr>
          <w:p>
            <w:pPr>
              <w:pStyle w:val="TableParagraph"/>
              <w:spacing w:line="224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980" w:type="dxa"/>
          </w:tcPr>
          <w:p>
            <w:pPr>
              <w:pStyle w:val="TableParagraph"/>
              <w:spacing w:line="224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</w:tr>
      <w:tr>
        <w:trPr>
          <w:trHeight w:val="244" w:hRule="atLeast"/>
        </w:trPr>
        <w:tc>
          <w:tcPr>
            <w:tcW w:w="5300" w:type="dxa"/>
          </w:tcPr>
          <w:p>
            <w:pPr>
              <w:pStyle w:val="TableParagraph"/>
              <w:spacing w:line="224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9" w:type="dxa"/>
          </w:tcPr>
          <w:p>
            <w:pPr>
              <w:pStyle w:val="TableParagraph"/>
              <w:spacing w:line="224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84" w:type="dxa"/>
          </w:tcPr>
          <w:p>
            <w:pPr>
              <w:pStyle w:val="TableParagraph"/>
              <w:spacing w:line="224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5" w:type="dxa"/>
          </w:tcPr>
          <w:p>
            <w:pPr>
              <w:pStyle w:val="TableParagraph"/>
              <w:spacing w:line="224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980" w:type="dxa"/>
          </w:tcPr>
          <w:p>
            <w:pPr>
              <w:pStyle w:val="TableParagraph"/>
              <w:spacing w:line="224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9" w:hRule="atLeast"/>
        </w:trPr>
        <w:tc>
          <w:tcPr>
            <w:tcW w:w="5300" w:type="dxa"/>
          </w:tcPr>
          <w:p>
            <w:pPr>
              <w:pStyle w:val="TableParagraph"/>
              <w:spacing w:line="189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9" w:type="dxa"/>
          </w:tcPr>
          <w:p>
            <w:pPr>
              <w:pStyle w:val="TableParagraph"/>
              <w:spacing w:line="189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884" w:type="dxa"/>
          </w:tcPr>
          <w:p>
            <w:pPr>
              <w:pStyle w:val="TableParagraph"/>
              <w:spacing w:line="189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75" w:type="dxa"/>
          </w:tcPr>
          <w:p>
            <w:pPr>
              <w:pStyle w:val="TableParagraph"/>
              <w:spacing w:line="189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980" w:type="dxa"/>
          </w:tcPr>
          <w:p>
            <w:pPr>
              <w:pStyle w:val="TableParagraph"/>
              <w:spacing w:line="189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5300" w:type="dxa"/>
          </w:tcPr>
          <w:p>
            <w:pPr>
              <w:pStyle w:val="TableParagraph"/>
              <w:spacing w:before="32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39" w:type="dxa"/>
          </w:tcPr>
          <w:p>
            <w:pPr>
              <w:pStyle w:val="TableParagraph"/>
              <w:tabs>
                <w:tab w:pos="830" w:val="left" w:leader="none"/>
              </w:tabs>
              <w:spacing w:before="32"/>
              <w:ind w:right="3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</w:t>
            </w:r>
          </w:p>
        </w:tc>
        <w:tc>
          <w:tcPr>
            <w:tcW w:w="2939" w:type="dxa"/>
            <w:gridSpan w:val="3"/>
          </w:tcPr>
          <w:p>
            <w:pPr>
              <w:pStyle w:val="TableParagraph"/>
              <w:tabs>
                <w:tab w:pos="549" w:val="left" w:leader="none"/>
                <w:tab w:pos="1441" w:val="left" w:leader="none"/>
                <w:tab w:pos="2584" w:val="left" w:leader="none"/>
              </w:tabs>
              <w:spacing w:before="32"/>
              <w:ind w:left="49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(4)</w:t>
              <w:tab/>
              <w:t>(69)</w:t>
              <w:tab/>
              <w:t>(65)</w:t>
            </w:r>
          </w:p>
        </w:tc>
      </w:tr>
      <w:tr>
        <w:trPr>
          <w:trHeight w:val="223" w:hRule="atLeast"/>
        </w:trPr>
        <w:tc>
          <w:tcPr>
            <w:tcW w:w="5300" w:type="dxa"/>
          </w:tcPr>
          <w:p>
            <w:pPr>
              <w:pStyle w:val="TableParagraph"/>
              <w:spacing w:line="204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9" w:type="dxa"/>
          </w:tcPr>
          <w:p>
            <w:pPr>
              <w:pStyle w:val="TableParagraph"/>
              <w:tabs>
                <w:tab w:pos="638" w:val="left" w:leader="none"/>
              </w:tabs>
              <w:spacing w:line="204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(21)</w:t>
            </w:r>
          </w:p>
        </w:tc>
        <w:tc>
          <w:tcPr>
            <w:tcW w:w="2939" w:type="dxa"/>
            <w:gridSpan w:val="3"/>
          </w:tcPr>
          <w:p>
            <w:pPr>
              <w:pStyle w:val="TableParagraph"/>
              <w:tabs>
                <w:tab w:pos="462" w:val="left" w:leader="none"/>
                <w:tab w:pos="1350" w:val="left" w:leader="none"/>
                <w:tab w:pos="2497" w:val="left" w:leader="none"/>
              </w:tabs>
              <w:spacing w:line="204" w:lineRule="exact"/>
              <w:ind w:left="35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(10)</w:t>
              <w:tab/>
              <w:t>(293)</w:t>
              <w:tab/>
              <w:t>(324)</w:t>
            </w:r>
          </w:p>
        </w:tc>
      </w:tr>
    </w:tbl>
    <w:p>
      <w:pPr>
        <w:pStyle w:val="BodyText"/>
        <w:spacing w:before="7"/>
        <w:rPr>
          <w:sz w:val="13"/>
        </w:rPr>
      </w:pPr>
    </w:p>
    <w:p>
      <w:pPr>
        <w:pStyle w:val="BodyText"/>
        <w:ind w:left="172" w:right="317"/>
        <w:jc w:val="both"/>
      </w:pPr>
      <w:r>
        <w:rPr/>
        <w:t>საკრედიტო ზარალის რეზერვი პერიოდში აღიარებულ მომხმარებელზე</w:t>
      </w:r>
      <w:r>
        <w:rPr>
          <w:spacing w:val="1"/>
        </w:rPr>
        <w:t> </w:t>
      </w:r>
      <w:r>
        <w:rPr/>
        <w:t>გაცემული სესხებისა და ავანსებისთვის</w:t>
      </w:r>
      <w:r>
        <w:rPr>
          <w:spacing w:val="1"/>
        </w:rPr>
        <w:t> </w:t>
      </w:r>
      <w:r>
        <w:rPr/>
        <w:t>ფორმირებულია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ფაქტორებით,</w:t>
      </w:r>
      <w:r>
        <w:rPr>
          <w:spacing w:val="1"/>
        </w:rPr>
        <w:t> </w:t>
      </w:r>
      <w:r>
        <w:rPr/>
        <w:t>დეტალები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ზარალზე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მე-7</w:t>
      </w:r>
      <w:r>
        <w:rPr>
          <w:spacing w:val="1"/>
        </w:rPr>
        <w:t> </w:t>
      </w:r>
      <w:r>
        <w:rPr/>
        <w:t>შენიშვნაში.</w:t>
      </w:r>
    </w:p>
    <w:p>
      <w:pPr>
        <w:spacing w:after="0"/>
        <w:jc w:val="both"/>
        <w:sectPr>
          <w:headerReference w:type="default" r:id="rId26"/>
          <w:footerReference w:type="default" r:id="rId27"/>
          <w:pgSz w:w="11920" w:h="16850"/>
          <w:pgMar w:header="775" w:footer="731" w:top="2220" w:bottom="920" w:left="680" w:right="1140"/>
        </w:sectPr>
      </w:pPr>
    </w:p>
    <w:p>
      <w:pPr>
        <w:pStyle w:val="Heading4"/>
        <w:spacing w:before="114"/>
        <w:ind w:left="172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71648" filled="true" fillcolor="#000000" stroked="false">
            <v:fill type="solid"/>
            <w10:wrap type="none"/>
          </v:rect>
        </w:pict>
      </w:r>
      <w:r>
        <w:rPr>
          <w:w w:val="95"/>
        </w:rPr>
        <w:t>(ბ)</w:t>
      </w:r>
      <w:r>
        <w:rPr>
          <w:spacing w:val="80"/>
        </w:rPr>
        <w:t> </w:t>
      </w:r>
      <w:r>
        <w:rPr>
          <w:w w:val="95"/>
        </w:rPr>
        <w:t>მომხმარებლებზე</w:t>
      </w:r>
      <w:r>
        <w:rPr>
          <w:spacing w:val="14"/>
          <w:w w:val="95"/>
        </w:rPr>
        <w:t> </w:t>
      </w:r>
      <w:r>
        <w:rPr>
          <w:w w:val="95"/>
        </w:rPr>
        <w:t>გაცემული</w:t>
      </w:r>
      <w:r>
        <w:rPr>
          <w:spacing w:val="21"/>
          <w:w w:val="95"/>
        </w:rPr>
        <w:t> </w:t>
      </w:r>
      <w:r>
        <w:rPr>
          <w:w w:val="95"/>
        </w:rPr>
        <w:t>სესხების</w:t>
      </w:r>
      <w:r>
        <w:rPr>
          <w:spacing w:val="17"/>
          <w:w w:val="95"/>
        </w:rPr>
        <w:t> </w:t>
      </w:r>
      <w:r>
        <w:rPr>
          <w:w w:val="95"/>
        </w:rPr>
        <w:t>საკრედიტო</w:t>
      </w:r>
      <w:r>
        <w:rPr>
          <w:spacing w:val="16"/>
          <w:w w:val="95"/>
        </w:rPr>
        <w:t> </w:t>
      </w:r>
      <w:r>
        <w:rPr>
          <w:w w:val="95"/>
        </w:rPr>
        <w:t>ხარისხი</w:t>
      </w:r>
    </w:p>
    <w:p>
      <w:pPr>
        <w:pStyle w:val="BodyText"/>
        <w:spacing w:line="242" w:lineRule="auto" w:before="129"/>
        <w:ind w:left="172" w:right="305"/>
        <w:jc w:val="both"/>
      </w:pPr>
      <w:r>
        <w:rPr/>
        <w:t>ბანკი მუშაობს საკუთარი შიდა შეფასების სისტემის განხორციელებაზე, რომელიც განსაზღვრავს საკრედიტო რისკის</w:t>
      </w:r>
      <w:r>
        <w:rPr>
          <w:spacing w:val="1"/>
        </w:rPr>
        <w:t> </w:t>
      </w:r>
      <w:r>
        <w:rPr/>
        <w:t>კატეგორიას რამდენიმე ფაქტორიდან გამომდინარე, რაც გავლენას მოახდენს მომხამრებლზებზე გაცემული სესხების</w:t>
      </w:r>
      <w:r>
        <w:rPr>
          <w:spacing w:val="1"/>
        </w:rPr>
        <w:t> </w:t>
      </w:r>
      <w:r>
        <w:rPr/>
        <w:t>ხარისხსზე</w:t>
      </w:r>
      <w:r>
        <w:rPr>
          <w:spacing w:val="1"/>
        </w:rPr>
        <w:t> </w:t>
      </w:r>
      <w:r>
        <w:rPr/>
        <w:t>ბიზნეს</w:t>
      </w:r>
      <w:r>
        <w:rPr>
          <w:spacing w:val="1"/>
        </w:rPr>
        <w:t> </w:t>
      </w:r>
      <w:r>
        <w:rPr/>
        <w:t>სეგმენტების</w:t>
      </w:r>
      <w:r>
        <w:rPr>
          <w:spacing w:val="1"/>
        </w:rPr>
        <w:t> </w:t>
      </w:r>
      <w:r>
        <w:rPr/>
        <w:t>მიხედვით.</w:t>
      </w:r>
      <w:r>
        <w:rPr>
          <w:spacing w:val="1"/>
        </w:rPr>
        <w:t> </w:t>
      </w:r>
      <w:r>
        <w:rPr/>
        <w:t>აღნიშნული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სისტემის</w:t>
      </w:r>
      <w:r>
        <w:rPr>
          <w:spacing w:val="1"/>
        </w:rPr>
        <w:t> </w:t>
      </w:r>
      <w:r>
        <w:rPr/>
        <w:t>დანერგვამდე,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სასესხო</w:t>
      </w:r>
      <w:r>
        <w:rPr>
          <w:spacing w:val="1"/>
        </w:rPr>
        <w:t> </w:t>
      </w:r>
      <w:r>
        <w:rPr/>
        <w:t>პოტფელს აკონტონტორლებს ყოველდღიურად ვადაგადაცილების ოთხი პერიოდის მიხედვით და ასეთი ანალიზის</w:t>
      </w:r>
      <w:r>
        <w:rPr>
          <w:spacing w:val="1"/>
        </w:rPr>
        <w:t> </w:t>
      </w:r>
      <w:r>
        <w:rPr/>
        <w:t>შედეგად</w:t>
      </w:r>
      <w:r>
        <w:rPr>
          <w:spacing w:val="-10"/>
        </w:rPr>
        <w:t> </w:t>
      </w:r>
      <w:r>
        <w:rPr/>
        <w:t>მიღებული</w:t>
      </w:r>
      <w:r>
        <w:rPr>
          <w:spacing w:val="-2"/>
        </w:rPr>
        <w:t> </w:t>
      </w:r>
      <w:r>
        <w:rPr/>
        <w:t>მიღებული</w:t>
      </w:r>
      <w:r>
        <w:rPr>
          <w:spacing w:val="-1"/>
        </w:rPr>
        <w:t> </w:t>
      </w:r>
      <w:r>
        <w:rPr/>
        <w:t>ინფორმაციის</w:t>
      </w:r>
      <w:r>
        <w:rPr>
          <w:spacing w:val="-3"/>
        </w:rPr>
        <w:t> </w:t>
      </w:r>
      <w:r>
        <w:rPr/>
        <w:t>მიხედვით,</w:t>
      </w:r>
      <w:r>
        <w:rPr>
          <w:spacing w:val="-2"/>
        </w:rPr>
        <w:t> </w:t>
      </w:r>
      <w:r>
        <w:rPr/>
        <w:t>გეგმავს</w:t>
      </w:r>
      <w:r>
        <w:rPr>
          <w:spacing w:val="-2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მოქმედბებს.</w:t>
      </w:r>
    </w:p>
    <w:p>
      <w:pPr>
        <w:pStyle w:val="BodyText"/>
        <w:spacing w:line="242" w:lineRule="auto" w:before="111"/>
        <w:ind w:left="172" w:right="320"/>
        <w:jc w:val="both"/>
      </w:pP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მოცემულ</w:t>
      </w:r>
      <w:r>
        <w:rPr>
          <w:spacing w:val="-11"/>
        </w:rPr>
        <w:t> </w:t>
      </w:r>
      <w:r>
        <w:rPr>
          <w:spacing w:val="-1"/>
        </w:rPr>
        <w:t>ცხრილში</w:t>
      </w:r>
      <w:r>
        <w:rPr>
          <w:spacing w:val="-9"/>
        </w:rPr>
        <w:t> </w:t>
      </w:r>
      <w:r>
        <w:rPr>
          <w:spacing w:val="-1"/>
        </w:rPr>
        <w:t>წარმოდგენილია</w:t>
      </w:r>
      <w:r>
        <w:rPr>
          <w:spacing w:val="-4"/>
        </w:rPr>
        <w:t> </w:t>
      </w:r>
      <w:r>
        <w:rPr>
          <w:spacing w:val="-1"/>
        </w:rPr>
        <w:t>ინფორმაცია</w:t>
      </w:r>
      <w:r>
        <w:rPr>
          <w:spacing w:val="-13"/>
        </w:rPr>
        <w:t> </w:t>
      </w:r>
      <w:r>
        <w:rPr>
          <w:spacing w:val="-1"/>
        </w:rPr>
        <w:t>მომხმარებლებზე</w:t>
      </w:r>
      <w:r>
        <w:rPr>
          <w:spacing w:val="-8"/>
        </w:rPr>
        <w:t> </w:t>
      </w:r>
      <w:r>
        <w:rPr>
          <w:spacing w:val="-1"/>
        </w:rPr>
        <w:t>გაცემული</w:t>
      </w:r>
      <w:r>
        <w:rPr>
          <w:spacing w:val="-8"/>
        </w:rPr>
        <w:t> </w:t>
      </w:r>
      <w:r>
        <w:rPr/>
        <w:t>სესხები</w:t>
      </w:r>
      <w:r>
        <w:rPr>
          <w:spacing w:val="-8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-4"/>
        </w:rPr>
        <w:t> </w:t>
      </w:r>
      <w:r>
        <w:rPr/>
        <w:t>2021</w:t>
      </w:r>
      <w:r>
        <w:rPr>
          <w:spacing w:val="4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0"/>
        <w:gridCol w:w="1092"/>
        <w:gridCol w:w="1164"/>
        <w:gridCol w:w="1131"/>
        <w:gridCol w:w="925"/>
      </w:tblGrid>
      <w:tr>
        <w:trPr>
          <w:trHeight w:val="185" w:hRule="atLeast"/>
        </w:trPr>
        <w:tc>
          <w:tcPr>
            <w:tcW w:w="5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272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2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241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9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59" w:hRule="atLeast"/>
        </w:trPr>
        <w:tc>
          <w:tcPr>
            <w:tcW w:w="5300" w:type="dxa"/>
          </w:tcPr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5300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92" w:type="dxa"/>
          </w:tcPr>
          <w:p>
            <w:pPr>
              <w:pStyle w:val="TableParagraph"/>
              <w:spacing w:line="216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  <w:tc>
          <w:tcPr>
            <w:tcW w:w="1164" w:type="dxa"/>
          </w:tcPr>
          <w:p>
            <w:pPr>
              <w:pStyle w:val="TableParagraph"/>
              <w:spacing w:line="216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line="216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925" w:type="dxa"/>
          </w:tcPr>
          <w:p>
            <w:pPr>
              <w:pStyle w:val="TableParagraph"/>
              <w:spacing w:line="216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234,548</w:t>
            </w:r>
          </w:p>
        </w:tc>
      </w:tr>
      <w:tr>
        <w:trPr>
          <w:trHeight w:val="242" w:hRule="atLeast"/>
        </w:trPr>
        <w:tc>
          <w:tcPr>
            <w:tcW w:w="5300" w:type="dxa"/>
          </w:tcPr>
          <w:p>
            <w:pPr>
              <w:pStyle w:val="TableParagraph"/>
              <w:spacing w:line="222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92" w:type="dxa"/>
          </w:tcPr>
          <w:p>
            <w:pPr>
              <w:pStyle w:val="TableParagraph"/>
              <w:spacing w:line="222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  <w:tc>
          <w:tcPr>
            <w:tcW w:w="1164" w:type="dxa"/>
          </w:tcPr>
          <w:p>
            <w:pPr>
              <w:pStyle w:val="TableParagraph"/>
              <w:spacing w:line="222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line="222" w:lineRule="exact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line="222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</w:tr>
      <w:tr>
        <w:trPr>
          <w:trHeight w:val="349" w:hRule="atLeast"/>
        </w:trPr>
        <w:tc>
          <w:tcPr>
            <w:tcW w:w="5300" w:type="dxa"/>
          </w:tcPr>
          <w:p>
            <w:pPr>
              <w:pStyle w:val="TableParagraph"/>
              <w:spacing w:line="21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2" w:type="dxa"/>
          </w:tcPr>
          <w:p>
            <w:pPr>
              <w:pStyle w:val="TableParagraph"/>
              <w:spacing w:line="214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64" w:type="dxa"/>
          </w:tcPr>
          <w:p>
            <w:pPr>
              <w:pStyle w:val="TableParagraph"/>
              <w:spacing w:line="214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line="214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925" w:type="dxa"/>
          </w:tcPr>
          <w:p>
            <w:pPr>
              <w:pStyle w:val="TableParagraph"/>
              <w:spacing w:line="21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</w:tr>
      <w:tr>
        <w:trPr>
          <w:trHeight w:val="355" w:hRule="atLeast"/>
        </w:trPr>
        <w:tc>
          <w:tcPr>
            <w:tcW w:w="5300" w:type="dxa"/>
          </w:tcPr>
          <w:p>
            <w:pPr>
              <w:pStyle w:val="TableParagraph"/>
              <w:spacing w:before="91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მცირე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საშუალო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ბიზნესის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92" w:type="dxa"/>
          </w:tcPr>
          <w:p>
            <w:pPr>
              <w:pStyle w:val="TableParagraph"/>
              <w:spacing w:before="91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18,264</w:t>
            </w:r>
          </w:p>
        </w:tc>
        <w:tc>
          <w:tcPr>
            <w:tcW w:w="1164" w:type="dxa"/>
          </w:tcPr>
          <w:p>
            <w:pPr>
              <w:pStyle w:val="TableParagraph"/>
              <w:spacing w:before="91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131" w:type="dxa"/>
          </w:tcPr>
          <w:p>
            <w:pPr>
              <w:pStyle w:val="TableParagraph"/>
              <w:spacing w:before="91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1,093</w:t>
            </w:r>
          </w:p>
        </w:tc>
        <w:tc>
          <w:tcPr>
            <w:tcW w:w="925" w:type="dxa"/>
          </w:tcPr>
          <w:p>
            <w:pPr>
              <w:pStyle w:val="TableParagraph"/>
              <w:spacing w:before="9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19,849</w:t>
            </w:r>
          </w:p>
        </w:tc>
      </w:tr>
      <w:tr>
        <w:trPr>
          <w:trHeight w:val="242" w:hRule="atLeast"/>
        </w:trPr>
        <w:tc>
          <w:tcPr>
            <w:tcW w:w="5300" w:type="dxa"/>
          </w:tcPr>
          <w:p>
            <w:pPr>
              <w:pStyle w:val="TableParagraph"/>
              <w:spacing w:line="220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92" w:type="dxa"/>
          </w:tcPr>
          <w:p>
            <w:pPr>
              <w:pStyle w:val="TableParagraph"/>
              <w:spacing w:line="220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18,264</w:t>
            </w:r>
          </w:p>
        </w:tc>
        <w:tc>
          <w:tcPr>
            <w:tcW w:w="1164" w:type="dxa"/>
          </w:tcPr>
          <w:p>
            <w:pPr>
              <w:pStyle w:val="TableParagraph"/>
              <w:spacing w:line="220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131" w:type="dxa"/>
          </w:tcPr>
          <w:p>
            <w:pPr>
              <w:pStyle w:val="TableParagraph"/>
              <w:spacing w:line="22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925" w:type="dxa"/>
          </w:tcPr>
          <w:p>
            <w:pPr>
              <w:pStyle w:val="TableParagraph"/>
              <w:spacing w:line="220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19,076</w:t>
            </w:r>
          </w:p>
        </w:tc>
      </w:tr>
      <w:tr>
        <w:trPr>
          <w:trHeight w:val="463" w:hRule="atLeast"/>
        </w:trPr>
        <w:tc>
          <w:tcPr>
            <w:tcW w:w="5300" w:type="dxa"/>
          </w:tcPr>
          <w:p>
            <w:pPr>
              <w:pStyle w:val="TableParagraph"/>
              <w:spacing w:line="214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 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</w:p>
          <w:p>
            <w:pPr>
              <w:pStyle w:val="TableParagraph"/>
              <w:spacing w:line="230" w:lineRule="exact"/>
              <w:ind w:left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64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1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925" w:type="dxa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</w:tr>
      <w:tr>
        <w:trPr>
          <w:trHeight w:val="209" w:hRule="atLeast"/>
        </w:trPr>
        <w:tc>
          <w:tcPr>
            <w:tcW w:w="5300" w:type="dxa"/>
          </w:tcPr>
          <w:p>
            <w:pPr>
              <w:pStyle w:val="TableParagraph"/>
              <w:spacing w:line="19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>
        <w:trPr>
          <w:trHeight w:val="232" w:hRule="atLeast"/>
        </w:trPr>
        <w:tc>
          <w:tcPr>
            <w:tcW w:w="5300" w:type="dxa"/>
          </w:tcPr>
          <w:p>
            <w:pPr>
              <w:pStyle w:val="TableParagraph"/>
              <w:spacing w:line="212" w:lineRule="exact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251,049</w:t>
            </w:r>
          </w:p>
        </w:tc>
        <w:tc>
          <w:tcPr>
            <w:tcW w:w="116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2,856</w:t>
            </w:r>
          </w:p>
        </w:tc>
        <w:tc>
          <w:tcPr>
            <w:tcW w:w="92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254,397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1"/>
        <w:gridCol w:w="1094"/>
        <w:gridCol w:w="1156"/>
        <w:gridCol w:w="1170"/>
        <w:gridCol w:w="904"/>
      </w:tblGrid>
      <w:tr>
        <w:trPr>
          <w:trHeight w:val="185" w:hRule="atLeast"/>
        </w:trPr>
        <w:tc>
          <w:tcPr>
            <w:tcW w:w="5291" w:type="dxa"/>
          </w:tcPr>
          <w:p>
            <w:pPr>
              <w:pStyle w:val="TableParagraph"/>
              <w:spacing w:line="165" w:lineRule="exact"/>
              <w:ind w:left="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ფიზიკურ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4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65" w:hRule="atLeast"/>
        </w:trPr>
        <w:tc>
          <w:tcPr>
            <w:tcW w:w="5291" w:type="dxa"/>
          </w:tcPr>
          <w:p>
            <w:pPr>
              <w:pStyle w:val="TableParagraph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17"/>
              <w:rPr>
                <w:sz w:val="18"/>
              </w:rPr>
            </w:pPr>
            <w:r>
              <w:rPr>
                <w:sz w:val="18"/>
              </w:rPr>
              <w:t>2,577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0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396"/>
              <w:rPr>
                <w:sz w:val="18"/>
              </w:rPr>
            </w:pPr>
            <w:r>
              <w:rPr>
                <w:sz w:val="18"/>
              </w:rPr>
              <w:t>2,946</w:t>
            </w:r>
          </w:p>
        </w:tc>
      </w:tr>
      <w:tr>
        <w:trPr>
          <w:trHeight w:val="243" w:hRule="atLeast"/>
        </w:trPr>
        <w:tc>
          <w:tcPr>
            <w:tcW w:w="529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94" w:type="dxa"/>
          </w:tcPr>
          <w:p>
            <w:pPr>
              <w:pStyle w:val="TableParagraph"/>
              <w:spacing w:line="222" w:lineRule="exact"/>
              <w:ind w:left="412"/>
              <w:rPr>
                <w:sz w:val="18"/>
              </w:rPr>
            </w:pPr>
            <w:r>
              <w:rPr>
                <w:sz w:val="18"/>
              </w:rPr>
              <w:t>2,565</w:t>
            </w:r>
          </w:p>
        </w:tc>
        <w:tc>
          <w:tcPr>
            <w:tcW w:w="1156" w:type="dxa"/>
          </w:tcPr>
          <w:p>
            <w:pPr>
              <w:pStyle w:val="TableParagraph"/>
              <w:spacing w:line="222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line="222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904" w:type="dxa"/>
          </w:tcPr>
          <w:p>
            <w:pPr>
              <w:pStyle w:val="TableParagraph"/>
              <w:spacing w:line="222" w:lineRule="exact"/>
              <w:ind w:left="396"/>
              <w:rPr>
                <w:sz w:val="18"/>
              </w:rPr>
            </w:pPr>
            <w:r>
              <w:rPr>
                <w:sz w:val="18"/>
              </w:rPr>
              <w:t>2,820</w:t>
            </w:r>
          </w:p>
        </w:tc>
      </w:tr>
      <w:tr>
        <w:trPr>
          <w:trHeight w:val="235" w:hRule="atLeast"/>
        </w:trPr>
        <w:tc>
          <w:tcPr>
            <w:tcW w:w="5291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4" w:type="dxa"/>
          </w:tcPr>
          <w:p>
            <w:pPr>
              <w:pStyle w:val="TableParagraph"/>
              <w:spacing w:line="215" w:lineRule="exact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56" w:type="dxa"/>
          </w:tcPr>
          <w:p>
            <w:pPr>
              <w:pStyle w:val="TableParagraph"/>
              <w:spacing w:line="215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line="215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04" w:type="dxa"/>
          </w:tcPr>
          <w:p>
            <w:pPr>
              <w:pStyle w:val="TableParagraph"/>
              <w:spacing w:line="21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>
        <w:trPr>
          <w:trHeight w:val="348" w:hRule="atLeast"/>
        </w:trPr>
        <w:tc>
          <w:tcPr>
            <w:tcW w:w="5291" w:type="dxa"/>
          </w:tcPr>
          <w:p>
            <w:pPr>
              <w:pStyle w:val="TableParagraph"/>
              <w:spacing w:line="21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4" w:type="dxa"/>
          </w:tcPr>
          <w:p>
            <w:pPr>
              <w:pStyle w:val="TableParagraph"/>
              <w:spacing w:line="213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line="213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line="213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04" w:type="dxa"/>
          </w:tcPr>
          <w:p>
            <w:pPr>
              <w:pStyle w:val="TableParagraph"/>
              <w:spacing w:line="213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357" w:hRule="atLeast"/>
        </w:trPr>
        <w:tc>
          <w:tcPr>
            <w:tcW w:w="5291" w:type="dxa"/>
          </w:tcPr>
          <w:p>
            <w:pPr>
              <w:pStyle w:val="TableParagraph"/>
              <w:spacing w:before="91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სამომხამრებლო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094" w:type="dxa"/>
          </w:tcPr>
          <w:p>
            <w:pPr>
              <w:pStyle w:val="TableParagraph"/>
              <w:spacing w:before="91"/>
              <w:ind w:left="417"/>
              <w:rPr>
                <w:sz w:val="18"/>
              </w:rPr>
            </w:pPr>
            <w:r>
              <w:rPr>
                <w:sz w:val="18"/>
              </w:rPr>
              <w:t>3,390</w:t>
            </w:r>
          </w:p>
        </w:tc>
        <w:tc>
          <w:tcPr>
            <w:tcW w:w="1156" w:type="dxa"/>
          </w:tcPr>
          <w:p>
            <w:pPr>
              <w:pStyle w:val="TableParagraph"/>
              <w:spacing w:before="91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</w:tcPr>
          <w:p>
            <w:pPr>
              <w:pStyle w:val="TableParagraph"/>
              <w:spacing w:before="91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904" w:type="dxa"/>
          </w:tcPr>
          <w:p>
            <w:pPr>
              <w:pStyle w:val="TableParagraph"/>
              <w:spacing w:before="91"/>
              <w:ind w:left="396"/>
              <w:rPr>
                <w:sz w:val="18"/>
              </w:rPr>
            </w:pPr>
            <w:r>
              <w:rPr>
                <w:sz w:val="18"/>
              </w:rPr>
              <w:t>3,833</w:t>
            </w:r>
          </w:p>
        </w:tc>
      </w:tr>
      <w:tr>
        <w:trPr>
          <w:trHeight w:val="242" w:hRule="atLeast"/>
        </w:trPr>
        <w:tc>
          <w:tcPr>
            <w:tcW w:w="529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94" w:type="dxa"/>
          </w:tcPr>
          <w:p>
            <w:pPr>
              <w:pStyle w:val="TableParagraph"/>
              <w:spacing w:line="222" w:lineRule="exact"/>
              <w:ind w:left="412"/>
              <w:rPr>
                <w:sz w:val="18"/>
              </w:rPr>
            </w:pPr>
            <w:r>
              <w:rPr>
                <w:sz w:val="18"/>
              </w:rPr>
              <w:t>3,390</w:t>
            </w:r>
          </w:p>
        </w:tc>
        <w:tc>
          <w:tcPr>
            <w:tcW w:w="1156" w:type="dxa"/>
          </w:tcPr>
          <w:p>
            <w:pPr>
              <w:pStyle w:val="TableParagraph"/>
              <w:spacing w:line="222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spacing w:line="222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904" w:type="dxa"/>
          </w:tcPr>
          <w:p>
            <w:pPr>
              <w:pStyle w:val="TableParagraph"/>
              <w:spacing w:line="222" w:lineRule="exact"/>
              <w:ind w:left="396"/>
              <w:rPr>
                <w:sz w:val="18"/>
              </w:rPr>
            </w:pPr>
            <w:r>
              <w:rPr>
                <w:sz w:val="18"/>
              </w:rPr>
              <w:t>3,557</w:t>
            </w:r>
          </w:p>
        </w:tc>
      </w:tr>
      <w:tr>
        <w:trPr>
          <w:trHeight w:val="471" w:hRule="atLeast"/>
        </w:trPr>
        <w:tc>
          <w:tcPr>
            <w:tcW w:w="5291" w:type="dxa"/>
          </w:tcPr>
          <w:p>
            <w:pPr>
              <w:pStyle w:val="TableParagraph"/>
              <w:spacing w:line="211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  <w:p>
            <w:pPr>
              <w:pStyle w:val="TableParagraph"/>
              <w:spacing w:line="235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4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04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rPr>
          <w:trHeight w:val="244" w:hRule="atLeast"/>
        </w:trPr>
        <w:tc>
          <w:tcPr>
            <w:tcW w:w="5291" w:type="dxa"/>
          </w:tcPr>
          <w:p>
            <w:pPr>
              <w:pStyle w:val="TableParagraph"/>
              <w:spacing w:line="21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94" w:type="dxa"/>
          </w:tcPr>
          <w:p>
            <w:pPr>
              <w:pStyle w:val="TableParagraph"/>
              <w:tabs>
                <w:tab w:pos="734" w:val="left" w:leader="none"/>
              </w:tabs>
              <w:spacing w:line="219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919" w:val="left" w:leader="none"/>
              </w:tabs>
              <w:spacing w:line="219" w:lineRule="exact"/>
              <w:ind w:left="189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170" w:type="dxa"/>
          </w:tcPr>
          <w:p>
            <w:pPr>
              <w:pStyle w:val="TableParagraph"/>
              <w:tabs>
                <w:tab w:pos="542" w:val="left" w:leader="none"/>
              </w:tabs>
              <w:spacing w:line="219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259</w:t>
            </w:r>
          </w:p>
        </w:tc>
        <w:tc>
          <w:tcPr>
            <w:tcW w:w="904" w:type="dxa"/>
          </w:tcPr>
          <w:p>
            <w:pPr>
              <w:pStyle w:val="TableParagraph"/>
              <w:tabs>
                <w:tab w:pos="446" w:val="left" w:leader="none"/>
              </w:tabs>
              <w:spacing w:line="219" w:lineRule="exact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259</w:t>
            </w:r>
          </w:p>
        </w:tc>
      </w:tr>
      <w:tr>
        <w:trPr>
          <w:trHeight w:val="236" w:hRule="atLeast"/>
        </w:trPr>
        <w:tc>
          <w:tcPr>
            <w:tcW w:w="5291" w:type="dxa"/>
          </w:tcPr>
          <w:p>
            <w:pPr>
              <w:pStyle w:val="TableParagraph"/>
              <w:spacing w:line="216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94" w:type="dxa"/>
          </w:tcPr>
          <w:p>
            <w:pPr>
              <w:pStyle w:val="TableParagraph"/>
              <w:tabs>
                <w:tab w:pos="403" w:val="left" w:leader="none"/>
              </w:tabs>
              <w:spacing w:line="216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5,967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95" w:val="left" w:leader="none"/>
              </w:tabs>
              <w:spacing w:line="216" w:lineRule="exact"/>
              <w:ind w:left="18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</w:t>
            </w:r>
          </w:p>
        </w:tc>
        <w:tc>
          <w:tcPr>
            <w:tcW w:w="1170" w:type="dxa"/>
          </w:tcPr>
          <w:p>
            <w:pPr>
              <w:pStyle w:val="TableParagraph"/>
              <w:tabs>
                <w:tab w:pos="547" w:val="left" w:leader="none"/>
              </w:tabs>
              <w:spacing w:line="216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806</w:t>
            </w:r>
          </w:p>
        </w:tc>
        <w:tc>
          <w:tcPr>
            <w:tcW w:w="904" w:type="dxa"/>
          </w:tcPr>
          <w:p>
            <w:pPr>
              <w:pStyle w:val="TableParagraph"/>
              <w:tabs>
                <w:tab w:pos="312" w:val="left" w:leader="none"/>
              </w:tabs>
              <w:spacing w:line="216" w:lineRule="exact"/>
              <w:ind w:right="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6,779</w:t>
            </w:r>
          </w:p>
        </w:tc>
      </w:tr>
      <w:tr>
        <w:trPr>
          <w:trHeight w:val="205" w:hRule="atLeast"/>
        </w:trPr>
        <w:tc>
          <w:tcPr>
            <w:tcW w:w="5291" w:type="dxa"/>
          </w:tcPr>
          <w:p>
            <w:pPr>
              <w:pStyle w:val="TableParagraph"/>
              <w:spacing w:line="186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მომხმარებლებზე</w:t>
            </w:r>
          </w:p>
        </w:tc>
        <w:tc>
          <w:tcPr>
            <w:tcW w:w="1094" w:type="dxa"/>
          </w:tcPr>
          <w:p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 </w:t>
            </w:r>
            <w:r>
              <w:rPr>
                <w:spacing w:val="15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257,016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715" w:val="left" w:leader="none"/>
              </w:tabs>
              <w:spacing w:line="186" w:lineRule="exact"/>
              <w:ind w:left="167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498</w:t>
            </w:r>
          </w:p>
        </w:tc>
        <w:tc>
          <w:tcPr>
            <w:tcW w:w="1170" w:type="dxa"/>
          </w:tcPr>
          <w:p>
            <w:pPr>
              <w:pStyle w:val="TableParagraph"/>
              <w:tabs>
                <w:tab w:pos="427" w:val="left" w:leader="none"/>
              </w:tabs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3,662</w:t>
            </w:r>
          </w:p>
        </w:tc>
        <w:tc>
          <w:tcPr>
            <w:tcW w:w="904" w:type="dxa"/>
          </w:tcPr>
          <w:p>
            <w:pPr>
              <w:pStyle w:val="TableParagraph"/>
              <w:spacing w:line="186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</w:t>
            </w:r>
            <w:r>
              <w:rPr>
                <w:spacing w:val="13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261,176</w:t>
            </w:r>
          </w:p>
        </w:tc>
      </w:tr>
    </w:tbl>
    <w:p>
      <w:pPr>
        <w:spacing w:after="0" w:line="186" w:lineRule="exact"/>
        <w:jc w:val="right"/>
        <w:rPr>
          <w:sz w:val="18"/>
        </w:rPr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before="113"/>
        <w:ind w:left="172"/>
      </w:pPr>
      <w:r>
        <w:rPr>
          <w:spacing w:val="-1"/>
        </w:rPr>
        <w:t>ქვემოთ</w:t>
      </w:r>
      <w:r>
        <w:rPr>
          <w:spacing w:val="-13"/>
        </w:rPr>
        <w:t> </w:t>
      </w:r>
      <w:r>
        <w:rPr>
          <w:spacing w:val="-1"/>
        </w:rPr>
        <w:t>მოცემულ</w:t>
      </w:r>
      <w:r>
        <w:rPr>
          <w:spacing w:val="-13"/>
        </w:rPr>
        <w:t> </w:t>
      </w:r>
      <w:r>
        <w:rPr>
          <w:spacing w:val="-1"/>
        </w:rPr>
        <w:t>ცხრილში</w:t>
      </w:r>
      <w:r>
        <w:rPr>
          <w:spacing w:val="-11"/>
        </w:rPr>
        <w:t> </w:t>
      </w:r>
      <w:r>
        <w:rPr>
          <w:spacing w:val="-1"/>
        </w:rPr>
        <w:t>წარმოდგენილია</w:t>
      </w:r>
      <w:r>
        <w:rPr>
          <w:spacing w:val="-9"/>
        </w:rPr>
        <w:t> </w:t>
      </w:r>
      <w:r>
        <w:rPr>
          <w:spacing w:val="-1"/>
        </w:rPr>
        <w:t>ინფორმაცია</w:t>
      </w:r>
      <w:r>
        <w:rPr>
          <w:spacing w:val="-18"/>
        </w:rPr>
        <w:t> </w:t>
      </w:r>
      <w:r>
        <w:rPr>
          <w:spacing w:val="-1"/>
        </w:rPr>
        <w:t>მომხმარებლებზე</w:t>
      </w:r>
      <w:r>
        <w:rPr>
          <w:spacing w:val="-11"/>
        </w:rPr>
        <w:t> </w:t>
      </w:r>
      <w:r>
        <w:rPr>
          <w:spacing w:val="-1"/>
        </w:rPr>
        <w:t>გაცემული</w:t>
      </w:r>
      <w:r>
        <w:rPr>
          <w:spacing w:val="-13"/>
        </w:rPr>
        <w:t> </w:t>
      </w:r>
      <w:r>
        <w:rPr>
          <w:spacing w:val="-1"/>
        </w:rPr>
        <w:t>სესხები</w:t>
      </w:r>
      <w:r>
        <w:rPr>
          <w:spacing w:val="-10"/>
        </w:rPr>
        <w:t> </w:t>
      </w:r>
      <w:r>
        <w:rPr>
          <w:spacing w:val="-1"/>
        </w:rPr>
        <w:t>საკრედიტო</w:t>
      </w:r>
      <w:r>
        <w:rPr>
          <w:spacing w:val="-9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-4"/>
        </w:rPr>
        <w:t> </w:t>
      </w:r>
      <w:r>
        <w:rPr/>
        <w:t>2020</w:t>
      </w:r>
      <w:r>
        <w:rPr>
          <w:spacing w:val="4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მდგომარეობით: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6715" w:val="left" w:leader="none"/>
          <w:tab w:pos="7851" w:val="left" w:leader="none"/>
          <w:tab w:pos="9267" w:val="left" w:leader="none"/>
        </w:tabs>
        <w:spacing w:before="51"/>
        <w:ind w:left="5587"/>
      </w:pPr>
      <w:r>
        <w:rPr/>
        <w:t>ეტაპი</w:t>
      </w:r>
      <w:r>
        <w:rPr>
          <w:spacing w:val="-10"/>
        </w:rPr>
        <w:t> </w:t>
      </w:r>
      <w:r>
        <w:rPr/>
        <w:t>1</w:t>
        <w:tab/>
        <w:t>ეტაპი</w:t>
      </w:r>
      <w:r>
        <w:rPr>
          <w:spacing w:val="-8"/>
        </w:rPr>
        <w:t> </w:t>
      </w:r>
      <w:r>
        <w:rPr/>
        <w:t>2</w:t>
        <w:tab/>
        <w:t>ეტაპი</w:t>
      </w:r>
      <w:r>
        <w:rPr>
          <w:spacing w:val="-9"/>
        </w:rPr>
        <w:t> </w:t>
      </w:r>
      <w:r>
        <w:rPr/>
        <w:t>3</w:t>
        <w:tab/>
        <w:t>სულ</w:t>
      </w:r>
    </w:p>
    <w:p>
      <w:pPr>
        <w:pStyle w:val="BodyText"/>
        <w:spacing w:line="20" w:lineRule="exact"/>
        <w:ind w:left="5365"/>
        <w:rPr>
          <w:sz w:val="2"/>
        </w:rPr>
      </w:pPr>
      <w:r>
        <w:rPr>
          <w:sz w:val="2"/>
        </w:rPr>
        <w:pict>
          <v:group style="width:219.95pt;height:.95pt;mso-position-horizontal-relative:char;mso-position-vertical-relative:line" coordorigin="0,0" coordsize="4399,19">
            <v:rect style="position:absolute;left:0;top:0;width:4399;height: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ind w:left="280"/>
      </w:pPr>
      <w:r>
        <w:rPr>
          <w:spacing w:val="-2"/>
        </w:rPr>
        <w:t>იურიდიულ</w:t>
      </w:r>
      <w:r>
        <w:rPr>
          <w:spacing w:val="-5"/>
        </w:rPr>
        <w:t> </w:t>
      </w:r>
      <w:r>
        <w:rPr>
          <w:spacing w:val="-2"/>
        </w:rPr>
        <w:t>პირებზე</w:t>
      </w:r>
      <w:r>
        <w:rPr>
          <w:spacing w:val="-5"/>
        </w:rPr>
        <w:t> </w:t>
      </w:r>
      <w:r>
        <w:rPr>
          <w:spacing w:val="-2"/>
        </w:rPr>
        <w:t>გაცემული</w:t>
      </w:r>
      <w:r>
        <w:rPr>
          <w:spacing w:val="-9"/>
        </w:rPr>
        <w:t> </w:t>
      </w:r>
      <w:r>
        <w:rPr>
          <w:spacing w:val="-2"/>
        </w:rPr>
        <w:t>სესხები</w:t>
      </w:r>
    </w:p>
    <w:p>
      <w:pPr>
        <w:pStyle w:val="BodyText"/>
        <w:tabs>
          <w:tab w:pos="5621" w:val="left" w:leader="none"/>
          <w:tab w:pos="7253" w:val="left" w:leader="none"/>
          <w:tab w:pos="8062" w:val="left" w:leader="none"/>
          <w:tab w:pos="9085" w:val="left" w:leader="none"/>
        </w:tabs>
        <w:spacing w:before="3"/>
        <w:ind w:left="323"/>
      </w:pPr>
      <w:r>
        <w:rPr>
          <w:spacing w:val="-2"/>
        </w:rPr>
        <w:t>კორპორატიული</w:t>
      </w:r>
      <w:r>
        <w:rPr>
          <w:spacing w:val="-9"/>
        </w:rPr>
        <w:t> </w:t>
      </w:r>
      <w:r>
        <w:rPr>
          <w:spacing w:val="-2"/>
        </w:rPr>
        <w:t>სესხები</w:t>
        <w:tab/>
      </w:r>
      <w:r>
        <w:rPr/>
        <w:t>206,043</w:t>
        <w:tab/>
        <w:t>-</w:t>
        <w:tab/>
        <w:t>1,865</w:t>
        <w:tab/>
        <w:t>207,908</w:t>
      </w:r>
    </w:p>
    <w:p>
      <w:pPr>
        <w:pStyle w:val="BodyText"/>
        <w:tabs>
          <w:tab w:pos="5606" w:val="left" w:leader="none"/>
          <w:tab w:pos="7258" w:val="left" w:leader="none"/>
          <w:tab w:pos="8393" w:val="left" w:leader="none"/>
          <w:tab w:pos="9085" w:val="left" w:leader="none"/>
        </w:tabs>
        <w:spacing w:before="1"/>
        <w:ind w:left="280"/>
      </w:pPr>
      <w:r>
        <w:rPr/>
        <w:t>ვადაგადაუცილებელი</w:t>
        <w:tab/>
        <w:t>206,043</w:t>
        <w:tab/>
        <w:t>-</w:t>
        <w:tab/>
        <w:t>-</w:t>
        <w:tab/>
        <w:t>206,043</w:t>
      </w:r>
    </w:p>
    <w:p>
      <w:pPr>
        <w:pStyle w:val="BodyText"/>
        <w:tabs>
          <w:tab w:pos="6130" w:val="left" w:leader="none"/>
          <w:tab w:pos="7258" w:val="left" w:leader="none"/>
          <w:tab w:pos="8050" w:val="left" w:leader="none"/>
          <w:tab w:pos="9262" w:val="left" w:leader="none"/>
        </w:tabs>
        <w:ind w:left="328"/>
      </w:pPr>
      <w:r>
        <w:rPr/>
        <w:t>ვადაგადაცილებული</w:t>
      </w:r>
      <w:r>
        <w:rPr>
          <w:spacing w:val="-6"/>
        </w:rPr>
        <w:t> </w:t>
      </w:r>
      <w:r>
        <w:rPr/>
        <w:t>90</w:t>
      </w:r>
      <w:r>
        <w:rPr>
          <w:spacing w:val="-4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მეტი</w:t>
      </w:r>
      <w:r>
        <w:rPr>
          <w:spacing w:val="-4"/>
        </w:rPr>
        <w:t> </w:t>
      </w:r>
      <w:r>
        <w:rPr/>
        <w:t>ხნით</w:t>
        <w:tab/>
        <w:t>-</w:t>
        <w:tab/>
        <w:t>-</w:t>
        <w:tab/>
        <w:t>1,865</w:t>
        <w:tab/>
        <w:t>1,865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5707" w:val="left" w:leader="none"/>
          <w:tab w:pos="7150" w:val="left" w:leader="none"/>
          <w:tab w:pos="8062" w:val="left" w:leader="none"/>
          <w:tab w:pos="9171" w:val="left" w:leader="none"/>
        </w:tabs>
        <w:ind w:left="323"/>
      </w:pPr>
      <w:r>
        <w:rPr>
          <w:spacing w:val="-1"/>
        </w:rPr>
        <w:t>მცირე</w:t>
      </w:r>
      <w:r>
        <w:rPr>
          <w:spacing w:val="-8"/>
        </w:rPr>
        <w:t> </w:t>
      </w:r>
      <w:r>
        <w:rPr>
          <w:spacing w:val="-1"/>
        </w:rPr>
        <w:t>და</w:t>
      </w:r>
      <w:r>
        <w:rPr>
          <w:spacing w:val="-8"/>
        </w:rPr>
        <w:t> </w:t>
      </w:r>
      <w:r>
        <w:rPr>
          <w:spacing w:val="-1"/>
        </w:rPr>
        <w:t>საშუალო</w:t>
      </w:r>
      <w:r>
        <w:rPr>
          <w:spacing w:val="-8"/>
        </w:rPr>
        <w:t> </w:t>
      </w:r>
      <w:r>
        <w:rPr>
          <w:spacing w:val="-1"/>
        </w:rPr>
        <w:t>ბიზნესის</w:t>
      </w:r>
      <w:r>
        <w:rPr>
          <w:spacing w:val="-13"/>
        </w:rPr>
        <w:t> </w:t>
      </w:r>
      <w:r>
        <w:rPr>
          <w:spacing w:val="-1"/>
        </w:rPr>
        <w:t>სესხები</w:t>
        <w:tab/>
      </w:r>
      <w:r>
        <w:rPr/>
        <w:t>20,422</w:t>
        <w:tab/>
        <w:t>39</w:t>
        <w:tab/>
        <w:t>2,166</w:t>
        <w:tab/>
        <w:t>22,627</w:t>
      </w:r>
    </w:p>
    <w:p>
      <w:pPr>
        <w:pStyle w:val="BodyText"/>
        <w:tabs>
          <w:tab w:pos="5698" w:val="left" w:leader="none"/>
          <w:tab w:pos="7145" w:val="left" w:leader="none"/>
          <w:tab w:pos="8050" w:val="left" w:leader="none"/>
          <w:tab w:pos="9171" w:val="left" w:leader="none"/>
        </w:tabs>
        <w:spacing w:before="1"/>
        <w:ind w:left="280"/>
      </w:pPr>
      <w:r>
        <w:rPr/>
        <w:t>ვადაგადაუცილებელი</w:t>
        <w:tab/>
        <w:t>20,377</w:t>
        <w:tab/>
        <w:t>39</w:t>
        <w:tab/>
        <w:t>1,711</w:t>
        <w:tab/>
        <w:t>22,127</w:t>
      </w:r>
    </w:p>
    <w:p>
      <w:pPr>
        <w:pStyle w:val="BodyText"/>
        <w:tabs>
          <w:tab w:pos="6014" w:val="left" w:leader="none"/>
          <w:tab w:pos="7258" w:val="left" w:leader="none"/>
          <w:tab w:pos="8393" w:val="left" w:leader="none"/>
          <w:tab w:pos="9659" w:val="right" w:leader="none"/>
        </w:tabs>
        <w:spacing w:before="1"/>
        <w:ind w:left="280"/>
      </w:pPr>
      <w:r>
        <w:rPr/>
        <w:t>ვადაგადაცილებული</w:t>
      </w:r>
      <w:r>
        <w:rPr>
          <w:spacing w:val="-7"/>
        </w:rPr>
        <w:t> </w:t>
      </w:r>
      <w:r>
        <w:rPr/>
        <w:t>30</w:t>
      </w:r>
      <w:r>
        <w:rPr>
          <w:spacing w:val="-4"/>
        </w:rPr>
        <w:t> </w:t>
      </w:r>
      <w:r>
        <w:rPr/>
        <w:t>დღეზე</w:t>
      </w:r>
      <w:r>
        <w:rPr>
          <w:spacing w:val="-4"/>
        </w:rPr>
        <w:t> </w:t>
      </w:r>
      <w:r>
        <w:rPr/>
        <w:t>ნაკლები</w:t>
      </w:r>
      <w:r>
        <w:rPr>
          <w:spacing w:val="-1"/>
        </w:rPr>
        <w:t> </w:t>
      </w:r>
      <w:r>
        <w:rPr/>
        <w:t>ხნით</w:t>
        <w:tab/>
        <w:t>45</w:t>
        <w:tab/>
        <w:t>-</w:t>
        <w:tab/>
        <w:t>-</w:t>
        <w:tab/>
        <w:t>45</w:t>
      </w:r>
    </w:p>
    <w:p>
      <w:pPr>
        <w:pStyle w:val="BodyText"/>
        <w:tabs>
          <w:tab w:pos="6130" w:val="left" w:leader="none"/>
          <w:tab w:pos="7258" w:val="left" w:leader="none"/>
          <w:tab w:pos="8187" w:val="left" w:leader="none"/>
          <w:tab w:pos="9658" w:val="right" w:leader="none"/>
        </w:tabs>
        <w:spacing w:before="1"/>
        <w:ind w:left="328"/>
      </w:pPr>
      <w:r>
        <w:rPr/>
        <w:t>ვადაგადაცილებული</w:t>
      </w:r>
      <w:r>
        <w:rPr>
          <w:spacing w:val="-6"/>
        </w:rPr>
        <w:t> </w:t>
      </w:r>
      <w:r>
        <w:rPr/>
        <w:t>90</w:t>
      </w:r>
      <w:r>
        <w:rPr>
          <w:spacing w:val="-4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მეტი</w:t>
      </w:r>
      <w:r>
        <w:rPr>
          <w:spacing w:val="-4"/>
        </w:rPr>
        <w:t> </w:t>
      </w:r>
      <w:r>
        <w:rPr/>
        <w:t>ხნით</w:t>
        <w:tab/>
        <w:t>-</w:t>
        <w:tab/>
        <w:t>-</w:t>
        <w:tab/>
        <w:t>455</w:t>
        <w:tab/>
        <w:t>455</w:t>
      </w:r>
    </w:p>
    <w:p>
      <w:pPr>
        <w:pStyle w:val="BodyText"/>
        <w:spacing w:line="20" w:lineRule="exact"/>
        <w:ind w:left="5366"/>
        <w:rPr>
          <w:sz w:val="2"/>
        </w:rPr>
      </w:pPr>
      <w:r>
        <w:rPr>
          <w:sz w:val="2"/>
        </w:rPr>
        <w:pict>
          <v:group style="width:219.9pt;height:.5pt;mso-position-horizontal-relative:char;mso-position-vertical-relative:line" coordorigin="0,0" coordsize="4398,10">
            <v:shape style="position:absolute;left:0;top:0;width:4398;height:10" coordorigin="0,0" coordsize="4398,10" path="m2064,0l1205,0,941,0,0,0,0,10,941,10,1205,10,2064,10,2064,0xm4398,0l3476,0,3207,0,2074,0,2065,0,2065,10,2074,10,3207,10,3476,10,4398,10,439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621" w:val="left" w:leader="none"/>
          <w:tab w:pos="7150" w:val="left" w:leader="none"/>
          <w:tab w:pos="8062" w:val="left" w:leader="none"/>
          <w:tab w:pos="9085" w:val="left" w:leader="none"/>
        </w:tabs>
        <w:ind w:left="323"/>
      </w:pPr>
      <w:r>
        <w:rPr>
          <w:spacing w:val="-2"/>
        </w:rPr>
        <w:t>სულ</w:t>
      </w:r>
      <w:r>
        <w:rPr>
          <w:spacing w:val="-8"/>
        </w:rPr>
        <w:t> </w:t>
      </w:r>
      <w:r>
        <w:rPr>
          <w:spacing w:val="-2"/>
        </w:rPr>
        <w:t>იურიდიულ</w:t>
      </w:r>
      <w:r>
        <w:rPr>
          <w:spacing w:val="-7"/>
        </w:rPr>
        <w:t> </w:t>
      </w:r>
      <w:r>
        <w:rPr>
          <w:spacing w:val="-2"/>
        </w:rPr>
        <w:t>პირებზე</w:t>
      </w:r>
      <w:r>
        <w:rPr>
          <w:spacing w:val="-7"/>
        </w:rPr>
        <w:t> </w:t>
      </w:r>
      <w:r>
        <w:rPr>
          <w:spacing w:val="-2"/>
        </w:rPr>
        <w:t>გაცემული</w:t>
      </w:r>
      <w:r>
        <w:rPr>
          <w:spacing w:val="-11"/>
        </w:rPr>
        <w:t> </w:t>
      </w:r>
      <w:r>
        <w:rPr>
          <w:spacing w:val="-1"/>
        </w:rPr>
        <w:t>სესხები</w:t>
        <w:tab/>
      </w:r>
      <w:r>
        <w:rPr/>
        <w:t>226,465</w:t>
        <w:tab/>
        <w:t>39</w:t>
        <w:tab/>
        <w:t>4,031</w:t>
        <w:tab/>
        <w:t>230,535</w:t>
      </w:r>
    </w:p>
    <w:p>
      <w:pPr>
        <w:pStyle w:val="BodyText"/>
        <w:spacing w:line="20" w:lineRule="exact"/>
        <w:ind w:left="5365"/>
        <w:rPr>
          <w:sz w:val="2"/>
        </w:rPr>
      </w:pPr>
      <w:r>
        <w:rPr>
          <w:sz w:val="2"/>
        </w:rPr>
        <w:pict>
          <v:group style="width:219.95pt;height:.5pt;mso-position-horizontal-relative:char;mso-position-vertical-relative:line" coordorigin="0,0" coordsize="4399,10">
            <v:rect style="position:absolute;left:0;top:0;width:4399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5587" w:val="left" w:leader="none"/>
          <w:tab w:pos="5798" w:val="left" w:leader="none"/>
          <w:tab w:pos="6715" w:val="left" w:leader="none"/>
          <w:tab w:pos="7058" w:val="left" w:leader="none"/>
          <w:tab w:pos="7851" w:val="left" w:leader="none"/>
          <w:tab w:pos="8062" w:val="left" w:leader="none"/>
          <w:tab w:pos="9104" w:val="left" w:leader="none"/>
          <w:tab w:pos="9262" w:val="left" w:leader="none"/>
        </w:tabs>
        <w:spacing w:line="261" w:lineRule="auto"/>
        <w:ind w:left="328" w:right="431"/>
      </w:pPr>
      <w:r>
        <w:rPr/>
        <w:pict>
          <v:shape style="position:absolute;margin-left:302.300018pt;margin-top:11.881483pt;width:219.9pt;height:.95pt;mso-position-horizontal-relative:page;mso-position-vertical-relative:paragraph;z-index:-24590336" coordorigin="6046,238" coordsize="4398,19" path="m8110,238l7270,238,6996,238,6046,238,6046,257,6996,257,7270,257,8110,257,8110,238xm10444,238l9532,238,9263,238,8403,238,8130,238,8111,238,8111,257,8130,257,8403,257,9263,257,9532,257,10444,257,10444,238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ფიზიკურ</w:t>
      </w:r>
      <w:r>
        <w:rPr>
          <w:spacing w:val="-9"/>
        </w:rPr>
        <w:t> </w:t>
      </w:r>
      <w:r>
        <w:rPr>
          <w:spacing w:val="-2"/>
        </w:rPr>
        <w:t>პირებზე</w:t>
      </w:r>
      <w:r>
        <w:rPr>
          <w:spacing w:val="-7"/>
        </w:rPr>
        <w:t> </w:t>
      </w:r>
      <w:r>
        <w:rPr>
          <w:spacing w:val="-2"/>
        </w:rPr>
        <w:t>გაცემული</w:t>
      </w:r>
      <w:r>
        <w:rPr>
          <w:spacing w:val="-7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  <w:tab/>
        <w:t>ეტაპი</w:t>
      </w:r>
      <w:r>
        <w:rPr>
          <w:spacing w:val="-8"/>
        </w:rPr>
        <w:t> </w:t>
      </w:r>
      <w:r>
        <w:rPr/>
        <w:t>2</w:t>
        <w:tab/>
        <w:t>ეტაპი</w:t>
      </w:r>
      <w:r>
        <w:rPr>
          <w:spacing w:val="-9"/>
        </w:rPr>
        <w:t> </w:t>
      </w:r>
      <w:r>
        <w:rPr/>
        <w:t>3</w:t>
        <w:tab/>
        <w:t>სულ</w:t>
      </w:r>
      <w:r>
        <w:rPr>
          <w:spacing w:val="1"/>
        </w:rPr>
        <w:t> </w:t>
      </w:r>
      <w:r>
        <w:rPr>
          <w:spacing w:val="-2"/>
        </w:rPr>
        <w:t>იპოთეკური</w:t>
      </w:r>
      <w:r>
        <w:rPr>
          <w:spacing w:val="-11"/>
        </w:rPr>
        <w:t> </w:t>
      </w:r>
      <w:r>
        <w:rPr>
          <w:spacing w:val="-1"/>
        </w:rPr>
        <w:t>სესხები</w:t>
        <w:tab/>
        <w:tab/>
      </w:r>
      <w:r>
        <w:rPr/>
        <w:t>2,773</w:t>
        <w:tab/>
        <w:tab/>
        <w:t>144</w:t>
        <w:tab/>
        <w:tab/>
        <w:t>1,269</w:t>
        <w:tab/>
        <w:tab/>
      </w:r>
      <w:r>
        <w:rPr>
          <w:spacing w:val="-2"/>
        </w:rPr>
        <w:t>4,186</w:t>
      </w:r>
    </w:p>
    <w:p>
      <w:pPr>
        <w:pStyle w:val="BodyText"/>
        <w:tabs>
          <w:tab w:pos="5789" w:val="left" w:leader="none"/>
          <w:tab w:pos="7145" w:val="left" w:leader="none"/>
          <w:tab w:pos="8050" w:val="left" w:leader="none"/>
          <w:tab w:pos="9262" w:val="left" w:leader="none"/>
        </w:tabs>
        <w:spacing w:line="226" w:lineRule="exact"/>
        <w:ind w:left="280"/>
      </w:pPr>
      <w:r>
        <w:rPr/>
        <w:t>ვადაგადაუცილებელი</w:t>
        <w:tab/>
        <w:t>2,345</w:t>
        <w:tab/>
        <w:t>34</w:t>
        <w:tab/>
        <w:t>1,104</w:t>
        <w:tab/>
        <w:t>3,483</w:t>
      </w:r>
    </w:p>
    <w:p>
      <w:pPr>
        <w:pStyle w:val="BodyText"/>
        <w:tabs>
          <w:tab w:pos="5923" w:val="left" w:leader="none"/>
          <w:tab w:pos="7258" w:val="left" w:leader="none"/>
          <w:tab w:pos="8393" w:val="left" w:leader="none"/>
          <w:tab w:pos="9385" w:val="left" w:leader="none"/>
        </w:tabs>
        <w:spacing w:line="236" w:lineRule="exact"/>
        <w:ind w:left="280"/>
      </w:pPr>
      <w:r>
        <w:rPr/>
        <w:t>ვადაგადაცილებული</w:t>
      </w:r>
      <w:r>
        <w:rPr>
          <w:spacing w:val="-7"/>
        </w:rPr>
        <w:t> </w:t>
      </w:r>
      <w:r>
        <w:rPr/>
        <w:t>30</w:t>
      </w:r>
      <w:r>
        <w:rPr>
          <w:spacing w:val="-4"/>
        </w:rPr>
        <w:t> </w:t>
      </w:r>
      <w:r>
        <w:rPr/>
        <w:t>დღეზე</w:t>
      </w:r>
      <w:r>
        <w:rPr>
          <w:spacing w:val="-4"/>
        </w:rPr>
        <w:t> </w:t>
      </w:r>
      <w:r>
        <w:rPr/>
        <w:t>ნაკლები</w:t>
      </w:r>
      <w:r>
        <w:rPr>
          <w:spacing w:val="-1"/>
        </w:rPr>
        <w:t> </w:t>
      </w:r>
      <w:r>
        <w:rPr/>
        <w:t>ხნით</w:t>
        <w:tab/>
        <w:t>428</w:t>
        <w:tab/>
        <w:t>-</w:t>
        <w:tab/>
        <w:t>-</w:t>
        <w:tab/>
        <w:t>428</w:t>
      </w:r>
    </w:p>
    <w:p>
      <w:pPr>
        <w:pStyle w:val="BodyText"/>
        <w:spacing w:line="236" w:lineRule="exact" w:before="1"/>
        <w:ind w:left="328"/>
      </w:pPr>
      <w:r>
        <w:rPr/>
        <w:t>ვადაგადაცილებული</w:t>
      </w:r>
      <w:r>
        <w:rPr>
          <w:spacing w:val="-7"/>
        </w:rPr>
        <w:t> </w:t>
      </w:r>
      <w:r>
        <w:rPr/>
        <w:t>30</w:t>
      </w:r>
      <w:r>
        <w:rPr>
          <w:spacing w:val="-6"/>
        </w:rPr>
        <w:t> </w:t>
      </w:r>
      <w:r>
        <w:rPr/>
        <w:t>დღეზე</w:t>
      </w:r>
      <w:r>
        <w:rPr>
          <w:spacing w:val="-4"/>
        </w:rPr>
        <w:t> </w:t>
      </w:r>
      <w:r>
        <w:rPr/>
        <w:t>მეტი</w:t>
      </w:r>
    </w:p>
    <w:p>
      <w:pPr>
        <w:pStyle w:val="BodyText"/>
        <w:tabs>
          <w:tab w:pos="6130" w:val="left" w:leader="none"/>
          <w:tab w:pos="7054" w:val="left" w:leader="none"/>
          <w:tab w:pos="8393" w:val="left" w:leader="none"/>
          <w:tab w:pos="9385" w:val="left" w:leader="none"/>
        </w:tabs>
        <w:spacing w:line="236" w:lineRule="exact"/>
        <w:ind w:left="328"/>
      </w:pPr>
      <w:r>
        <w:rPr/>
        <w:t>და</w:t>
      </w:r>
      <w:r>
        <w:rPr>
          <w:spacing w:val="-4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ნაკლები</w:t>
      </w:r>
      <w:r>
        <w:rPr>
          <w:spacing w:val="-5"/>
        </w:rPr>
        <w:t> </w:t>
      </w:r>
      <w:r>
        <w:rPr/>
        <w:t>ხნით</w:t>
        <w:tab/>
        <w:t>-</w:t>
        <w:tab/>
        <w:t>110</w:t>
        <w:tab/>
        <w:t>-</w:t>
        <w:tab/>
        <w:t>110</w:t>
      </w:r>
    </w:p>
    <w:p>
      <w:pPr>
        <w:pStyle w:val="BodyText"/>
        <w:tabs>
          <w:tab w:pos="6130" w:val="left" w:leader="none"/>
          <w:tab w:pos="7258" w:val="left" w:leader="none"/>
          <w:tab w:pos="8187" w:val="left" w:leader="none"/>
          <w:tab w:pos="9385" w:val="left" w:leader="none"/>
        </w:tabs>
        <w:ind w:left="328"/>
      </w:pPr>
      <w:r>
        <w:rPr/>
        <w:t>ვადაგადაცილებული</w:t>
      </w:r>
      <w:r>
        <w:rPr>
          <w:spacing w:val="-6"/>
        </w:rPr>
        <w:t> </w:t>
      </w:r>
      <w:r>
        <w:rPr/>
        <w:t>90</w:t>
      </w:r>
      <w:r>
        <w:rPr>
          <w:spacing w:val="-4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მეტი</w:t>
      </w:r>
      <w:r>
        <w:rPr>
          <w:spacing w:val="-4"/>
        </w:rPr>
        <w:t> </w:t>
      </w:r>
      <w:r>
        <w:rPr/>
        <w:t>ხნით</w:t>
        <w:tab/>
        <w:t>-</w:t>
        <w:tab/>
        <w:t>-</w:t>
        <w:tab/>
        <w:t>165</w:t>
        <w:tab/>
        <w:t>165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tabs>
          <w:tab w:pos="5798" w:val="left" w:leader="none"/>
          <w:tab w:pos="7150" w:val="left" w:leader="none"/>
          <w:tab w:pos="8189" w:val="left" w:leader="none"/>
          <w:tab w:pos="9262" w:val="left" w:leader="none"/>
        </w:tabs>
        <w:spacing w:line="236" w:lineRule="exact"/>
        <w:ind w:left="323"/>
      </w:pPr>
      <w:r>
        <w:rPr>
          <w:spacing w:val="-2"/>
        </w:rPr>
        <w:t>სამომხამრებლო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2,628</w:t>
        <w:tab/>
        <w:t>64</w:t>
        <w:tab/>
        <w:t>594</w:t>
        <w:tab/>
        <w:t>3,286</w:t>
      </w:r>
    </w:p>
    <w:p>
      <w:pPr>
        <w:pStyle w:val="BodyText"/>
        <w:tabs>
          <w:tab w:pos="5789" w:val="left" w:leader="none"/>
          <w:tab w:pos="7145" w:val="left" w:leader="none"/>
          <w:tab w:pos="8187" w:val="left" w:leader="none"/>
          <w:tab w:pos="9262" w:val="left" w:leader="none"/>
        </w:tabs>
        <w:spacing w:line="236" w:lineRule="exact"/>
        <w:ind w:left="280"/>
      </w:pPr>
      <w:r>
        <w:rPr/>
        <w:t>ვადაგადაუცილებელი</w:t>
        <w:tab/>
        <w:t>2,505</w:t>
        <w:tab/>
        <w:t>64</w:t>
        <w:tab/>
        <w:t>271</w:t>
        <w:tab/>
        <w:t>2,841</w:t>
      </w:r>
    </w:p>
    <w:p>
      <w:pPr>
        <w:pStyle w:val="BodyText"/>
        <w:tabs>
          <w:tab w:pos="5923" w:val="left" w:leader="none"/>
          <w:tab w:pos="7258" w:val="left" w:leader="none"/>
          <w:tab w:pos="8278" w:val="left" w:leader="none"/>
          <w:tab w:pos="9385" w:val="left" w:leader="none"/>
        </w:tabs>
        <w:spacing w:before="1"/>
        <w:ind w:left="280"/>
      </w:pPr>
      <w:r>
        <w:rPr/>
        <w:t>ვადაგადაცილებული</w:t>
      </w:r>
      <w:r>
        <w:rPr>
          <w:spacing w:val="-7"/>
        </w:rPr>
        <w:t> </w:t>
      </w:r>
      <w:r>
        <w:rPr/>
        <w:t>30</w:t>
      </w:r>
      <w:r>
        <w:rPr>
          <w:spacing w:val="-4"/>
        </w:rPr>
        <w:t> </w:t>
      </w:r>
      <w:r>
        <w:rPr/>
        <w:t>დღეზე</w:t>
      </w:r>
      <w:r>
        <w:rPr>
          <w:spacing w:val="-4"/>
        </w:rPr>
        <w:t> </w:t>
      </w:r>
      <w:r>
        <w:rPr/>
        <w:t>ნაკლები</w:t>
      </w:r>
      <w:r>
        <w:rPr>
          <w:spacing w:val="-1"/>
        </w:rPr>
        <w:t> </w:t>
      </w:r>
      <w:r>
        <w:rPr/>
        <w:t>ხნით</w:t>
        <w:tab/>
        <w:t>123</w:t>
        <w:tab/>
        <w:t>-</w:t>
        <w:tab/>
        <w:t>28</w:t>
        <w:tab/>
        <w:t>151</w:t>
      </w:r>
    </w:p>
    <w:p>
      <w:pPr>
        <w:pStyle w:val="BodyText"/>
        <w:spacing w:before="1"/>
        <w:ind w:left="328"/>
      </w:pPr>
      <w:r>
        <w:rPr/>
        <w:t>ვადაგადაცილებული</w:t>
      </w:r>
      <w:r>
        <w:rPr>
          <w:spacing w:val="-7"/>
        </w:rPr>
        <w:t> </w:t>
      </w:r>
      <w:r>
        <w:rPr/>
        <w:t>30</w:t>
      </w:r>
      <w:r>
        <w:rPr>
          <w:spacing w:val="-6"/>
        </w:rPr>
        <w:t> </w:t>
      </w:r>
      <w:r>
        <w:rPr/>
        <w:t>დღეზე</w:t>
      </w:r>
      <w:r>
        <w:rPr>
          <w:spacing w:val="-4"/>
        </w:rPr>
        <w:t> </w:t>
      </w:r>
      <w:r>
        <w:rPr/>
        <w:t>მეტი</w:t>
      </w:r>
    </w:p>
    <w:p>
      <w:pPr>
        <w:pStyle w:val="BodyText"/>
        <w:tabs>
          <w:tab w:pos="6130" w:val="left" w:leader="none"/>
          <w:tab w:pos="7258" w:val="left" w:leader="none"/>
          <w:tab w:pos="8278" w:val="left" w:leader="none"/>
          <w:tab w:pos="9476" w:val="left" w:leader="none"/>
        </w:tabs>
        <w:spacing w:line="234" w:lineRule="exact"/>
        <w:ind w:left="328"/>
      </w:pPr>
      <w:r>
        <w:rPr/>
        <w:t>და</w:t>
      </w:r>
      <w:r>
        <w:rPr>
          <w:spacing w:val="-4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ნაკლები</w:t>
      </w:r>
      <w:r>
        <w:rPr>
          <w:spacing w:val="-5"/>
        </w:rPr>
        <w:t> </w:t>
      </w:r>
      <w:r>
        <w:rPr/>
        <w:t>ხნით</w:t>
        <w:tab/>
        <w:t>-</w:t>
        <w:tab/>
        <w:t>-</w:t>
        <w:tab/>
        <w:t>17</w:t>
        <w:tab/>
        <w:t>17</w:t>
      </w:r>
    </w:p>
    <w:p>
      <w:pPr>
        <w:pStyle w:val="BodyText"/>
        <w:tabs>
          <w:tab w:pos="5366" w:val="left" w:leader="none"/>
          <w:tab w:pos="6108" w:val="left" w:leader="none"/>
          <w:tab w:pos="6622" w:val="left" w:leader="none"/>
          <w:tab w:pos="7258" w:val="left" w:leader="none"/>
          <w:tab w:pos="7297" w:val="left" w:leader="none"/>
          <w:tab w:pos="7688" w:val="left" w:leader="none"/>
          <w:tab w:pos="8187" w:val="left" w:leader="none"/>
          <w:tab w:pos="8482" w:val="left" w:leader="none"/>
          <w:tab w:pos="8929" w:val="left" w:leader="none"/>
          <w:tab w:pos="9392" w:val="left" w:leader="none"/>
        </w:tabs>
        <w:spacing w:line="249" w:lineRule="auto"/>
        <w:ind w:left="280" w:right="318" w:firstLine="48"/>
      </w:pPr>
      <w:r>
        <w:rPr/>
        <w:t>ვადაგადაცილებული</w:t>
      </w:r>
      <w:r>
        <w:rPr>
          <w:spacing w:val="-6"/>
        </w:rPr>
        <w:t> </w:t>
      </w:r>
      <w:r>
        <w:rPr/>
        <w:t>90</w:t>
      </w:r>
      <w:r>
        <w:rPr>
          <w:spacing w:val="-4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მეტი</w:t>
      </w:r>
      <w:r>
        <w:rPr>
          <w:spacing w:val="-4"/>
        </w:rPr>
        <w:t> </w:t>
      </w:r>
      <w:r>
        <w:rPr/>
        <w:t>ხნით</w:t>
        <w:tab/>
      </w:r>
      <w:r>
        <w:rPr>
          <w:u w:val="single"/>
        </w:rPr>
        <w:t> </w:t>
        <w:tab/>
      </w:r>
      <w:r>
        <w:rPr>
          <w:w w:val="48"/>
          <w:u w:val="single"/>
        </w:rPr>
        <w:t> </w:t>
      </w:r>
      <w:r>
        <w:rPr>
          <w:u w:val="single"/>
        </w:rPr>
        <w:t>-</w:t>
        <w:tab/>
        <w:tab/>
        <w:t>-  </w:t>
      </w:r>
      <w:r>
        <w:rPr/>
        <w:tab/>
      </w:r>
      <w:r>
        <w:rPr>
          <w:u w:val="single"/>
        </w:rPr>
        <w:t> </w:t>
        <w:tab/>
        <w:t>277</w:t>
        <w:tab/>
        <w:tab/>
        <w:tab/>
        <w:t>277</w:t>
      </w:r>
      <w:r>
        <w:rPr>
          <w:spacing w:val="1"/>
        </w:rPr>
        <w:t> </w:t>
      </w:r>
      <w:r>
        <w:rPr>
          <w:spacing w:val="-2"/>
        </w:rPr>
        <w:t>სულ</w:t>
      </w:r>
      <w:r>
        <w:rPr>
          <w:spacing w:val="-8"/>
        </w:rPr>
        <w:t> </w:t>
      </w:r>
      <w:r>
        <w:rPr>
          <w:spacing w:val="-2"/>
        </w:rPr>
        <w:t>ფიზიკურ</w:t>
      </w:r>
      <w:r>
        <w:rPr>
          <w:spacing w:val="-8"/>
        </w:rPr>
        <w:t> </w:t>
      </w:r>
      <w:r>
        <w:rPr>
          <w:spacing w:val="-2"/>
        </w:rPr>
        <w:t>პირებზე</w:t>
      </w:r>
      <w:r>
        <w:rPr>
          <w:spacing w:val="-7"/>
        </w:rPr>
        <w:t> </w:t>
      </w:r>
      <w:r>
        <w:rPr>
          <w:spacing w:val="-2"/>
        </w:rPr>
        <w:t>გაცემული</w:t>
      </w:r>
      <w:r>
        <w:rPr>
          <w:spacing w:val="-6"/>
        </w:rPr>
        <w:t> </w:t>
      </w:r>
      <w:r>
        <w:rPr>
          <w:spacing w:val="-1"/>
        </w:rPr>
        <w:t>სესხები</w:t>
        <w:tab/>
      </w:r>
      <w:r>
        <w:rPr>
          <w:u w:val="single"/>
        </w:rPr>
        <w:t>5,401 </w:t>
      </w:r>
      <w:r>
        <w:rPr>
          <w:spacing w:val="-8"/>
          <w:u w:val="single"/>
        </w:rPr>
        <w:t> </w:t>
      </w:r>
      <w:r>
        <w:rPr/>
        <w:tab/>
      </w:r>
      <w:r>
        <w:rPr>
          <w:u w:val="single"/>
        </w:rPr>
        <w:t> </w:t>
        <w:tab/>
        <w:t>208</w:t>
      </w:r>
      <w:r>
        <w:rPr>
          <w:spacing w:val="13"/>
          <w:u w:val="single"/>
        </w:rPr>
        <w:t> </w:t>
      </w:r>
      <w:r>
        <w:rPr/>
        <w:tab/>
        <w:tab/>
      </w:r>
      <w:r>
        <w:rPr>
          <w:u w:val="single"/>
        </w:rPr>
        <w:t> </w:t>
        <w:tab/>
      </w:r>
      <w:r>
        <w:rPr>
          <w:w w:val="26"/>
          <w:u w:val="single"/>
        </w:rPr>
        <w:t> </w:t>
      </w:r>
      <w:r>
        <w:rPr>
          <w:u w:val="single"/>
        </w:rPr>
        <w:t>1,863</w:t>
      </w:r>
      <w:r>
        <w:rPr>
          <w:spacing w:val="9"/>
          <w:u w:val="single"/>
        </w:rPr>
        <w:t> </w:t>
      </w:r>
      <w:r>
        <w:rPr/>
        <w:tab/>
        <w:tab/>
      </w:r>
      <w:r>
        <w:rPr>
          <w:u w:val="single"/>
        </w:rPr>
        <w:t> </w:t>
        <w:tab/>
      </w:r>
      <w:r>
        <w:rPr>
          <w:spacing w:val="-1"/>
          <w:u w:val="single"/>
        </w:rPr>
        <w:t>7,472</w:t>
      </w:r>
      <w:r>
        <w:rPr>
          <w:spacing w:val="-1"/>
        </w:rPr>
        <w:t> </w:t>
      </w:r>
      <w:r>
        <w:rPr/>
        <w:t>სულ</w:t>
      </w:r>
      <w:r>
        <w:rPr>
          <w:spacing w:val="-42"/>
        </w:rPr>
        <w:t> </w:t>
      </w:r>
      <w:r>
        <w:rPr/>
        <w:t>მთლიანი</w:t>
      </w:r>
      <w:r>
        <w:rPr>
          <w:spacing w:val="-7"/>
        </w:rPr>
        <w:t> </w:t>
      </w:r>
      <w:r>
        <w:rPr/>
        <w:t>მომხმარებლებზე</w:t>
      </w:r>
    </w:p>
    <w:p>
      <w:pPr>
        <w:pStyle w:val="BodyText"/>
        <w:tabs>
          <w:tab w:pos="5621" w:val="left" w:leader="none"/>
          <w:tab w:pos="6557" w:val="left" w:leader="none"/>
          <w:tab w:pos="7058" w:val="left" w:leader="none"/>
          <w:tab w:pos="7690" w:val="left" w:leader="none"/>
          <w:tab w:pos="8062" w:val="left" w:leader="none"/>
          <w:tab w:pos="8821" w:val="left" w:leader="none"/>
          <w:tab w:pos="9085" w:val="left" w:leader="none"/>
        </w:tabs>
        <w:spacing w:line="234" w:lineRule="exact"/>
        <w:ind w:left="5352"/>
      </w:pPr>
      <w:r>
        <w:rPr>
          <w:u w:val="double"/>
        </w:rPr>
        <w:t> </w:t>
        <w:tab/>
      </w:r>
      <w:r>
        <w:rPr>
          <w:u w:val="double"/>
        </w:rPr>
        <w:t>231,866 </w:t>
      </w:r>
      <w:r>
        <w:rPr>
          <w:spacing w:val="10"/>
          <w:u w:val="double"/>
        </w:rPr>
        <w:t> </w:t>
      </w:r>
      <w:r>
        <w:rPr/>
        <w:tab/>
      </w:r>
      <w:r>
        <w:rPr>
          <w:u w:val="double"/>
        </w:rPr>
        <w:t> </w:t>
        <w:tab/>
        <w:t>247 </w:t>
      </w:r>
      <w:r>
        <w:rPr>
          <w:spacing w:val="17"/>
          <w:u w:val="double"/>
        </w:rPr>
        <w:t> </w:t>
      </w:r>
      <w:r>
        <w:rPr/>
        <w:tab/>
      </w:r>
      <w:r>
        <w:rPr>
          <w:u w:val="double"/>
        </w:rPr>
        <w:t> </w:t>
        <w:tab/>
        <w:t>5,894 </w:t>
      </w:r>
      <w:r>
        <w:rPr>
          <w:spacing w:val="14"/>
          <w:u w:val="double"/>
        </w:rPr>
        <w:t> </w:t>
      </w:r>
      <w:r>
        <w:rPr/>
        <w:tab/>
      </w:r>
      <w:r>
        <w:rPr>
          <w:u w:val="double"/>
        </w:rPr>
        <w:t> </w:t>
        <w:tab/>
        <w:t>238,007 </w:t>
      </w:r>
      <w:r>
        <w:rPr>
          <w:spacing w:val="15"/>
          <w:u w:val="doub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2" w:lineRule="auto" w:before="52"/>
        <w:ind w:left="172"/>
      </w:pPr>
      <w:r>
        <w:rPr>
          <w:spacing w:val="-1"/>
        </w:rPr>
        <w:t>ქვემოთ</w:t>
      </w:r>
      <w:r>
        <w:rPr>
          <w:spacing w:val="-13"/>
        </w:rPr>
        <w:t> </w:t>
      </w:r>
      <w:r>
        <w:rPr>
          <w:spacing w:val="-1"/>
        </w:rPr>
        <w:t>მოცემულ</w:t>
      </w:r>
      <w:r>
        <w:rPr>
          <w:spacing w:val="-13"/>
        </w:rPr>
        <w:t> </w:t>
      </w:r>
      <w:r>
        <w:rPr>
          <w:spacing w:val="-1"/>
        </w:rPr>
        <w:t>ცხრილში</w:t>
      </w:r>
      <w:r>
        <w:rPr>
          <w:spacing w:val="-11"/>
        </w:rPr>
        <w:t> </w:t>
      </w:r>
      <w:r>
        <w:rPr>
          <w:spacing w:val="-1"/>
        </w:rPr>
        <w:t>წარმოდგენილია</w:t>
      </w:r>
      <w:r>
        <w:rPr>
          <w:spacing w:val="-9"/>
        </w:rPr>
        <w:t> </w:t>
      </w:r>
      <w:r>
        <w:rPr>
          <w:spacing w:val="-1"/>
        </w:rPr>
        <w:t>ინფორმაცია</w:t>
      </w:r>
      <w:r>
        <w:rPr>
          <w:spacing w:val="-18"/>
        </w:rPr>
        <w:t> </w:t>
      </w:r>
      <w:r>
        <w:rPr>
          <w:spacing w:val="-1"/>
        </w:rPr>
        <w:t>მომხმარებლებზე</w:t>
      </w:r>
      <w:r>
        <w:rPr>
          <w:spacing w:val="-11"/>
        </w:rPr>
        <w:t> </w:t>
      </w:r>
      <w:r>
        <w:rPr>
          <w:spacing w:val="-1"/>
        </w:rPr>
        <w:t>გაცემული</w:t>
      </w:r>
      <w:r>
        <w:rPr>
          <w:spacing w:val="-13"/>
        </w:rPr>
        <w:t> </w:t>
      </w:r>
      <w:r>
        <w:rPr>
          <w:spacing w:val="-1"/>
        </w:rPr>
        <w:t>სესხები</w:t>
      </w:r>
      <w:r>
        <w:rPr>
          <w:spacing w:val="-10"/>
        </w:rPr>
        <w:t> </w:t>
      </w:r>
      <w:r>
        <w:rPr>
          <w:spacing w:val="-1"/>
        </w:rPr>
        <w:t>საკრედიტო</w:t>
      </w:r>
      <w:r>
        <w:rPr>
          <w:spacing w:val="-9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-4"/>
        </w:rPr>
        <w:t> </w:t>
      </w:r>
      <w:r>
        <w:rPr/>
        <w:t>2019</w:t>
      </w:r>
      <w:r>
        <w:rPr>
          <w:spacing w:val="4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მდგომარეობით:</w:t>
      </w:r>
    </w:p>
    <w:p>
      <w:pPr>
        <w:spacing w:after="0" w:line="242" w:lineRule="auto"/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80"/>
      </w:pPr>
      <w:r>
        <w:rPr>
          <w:spacing w:val="-2"/>
        </w:rPr>
        <w:t>იურიდიულ</w:t>
      </w:r>
      <w:r>
        <w:rPr>
          <w:spacing w:val="-5"/>
        </w:rPr>
        <w:t> </w:t>
      </w:r>
      <w:r>
        <w:rPr>
          <w:spacing w:val="-2"/>
        </w:rPr>
        <w:t>პირებზე</w:t>
      </w:r>
      <w:r>
        <w:rPr>
          <w:spacing w:val="-5"/>
        </w:rPr>
        <w:t> </w:t>
      </w:r>
      <w:r>
        <w:rPr>
          <w:spacing w:val="-2"/>
        </w:rPr>
        <w:t>გაცემული</w:t>
      </w:r>
      <w:r>
        <w:rPr>
          <w:spacing w:val="-9"/>
        </w:rPr>
        <w:t> </w:t>
      </w:r>
      <w:r>
        <w:rPr>
          <w:spacing w:val="-2"/>
        </w:rPr>
        <w:t>სესხები</w:t>
      </w:r>
    </w:p>
    <w:p>
      <w:pPr>
        <w:pStyle w:val="BodyText"/>
        <w:tabs>
          <w:tab w:pos="1548" w:val="left" w:leader="none"/>
          <w:tab w:pos="2648" w:val="left" w:leader="none"/>
          <w:tab w:pos="3971" w:val="left" w:leader="none"/>
        </w:tabs>
        <w:spacing w:before="6"/>
        <w:ind w:left="280"/>
      </w:pPr>
      <w:r>
        <w:rPr/>
        <w:br w:type="column"/>
      </w:r>
      <w:r>
        <w:rPr>
          <w:rFonts w:ascii="Times New Roman" w:hAnsi="Times New Roman" w:cs="Times New Roman" w:eastAsia="Times New Roman"/>
          <w:u w:val="single"/>
        </w:rPr>
        <w:t>   </w:t>
      </w:r>
      <w:r>
        <w:rPr>
          <w:rFonts w:ascii="Times New Roman" w:hAnsi="Times New Roman" w:cs="Times New Roman" w:eastAsia="Times New Roman"/>
          <w:spacing w:val="-6"/>
          <w:u w:val="single"/>
        </w:rPr>
        <w:t> </w:t>
      </w:r>
      <w:r>
        <w:rPr>
          <w:u w:val="single"/>
        </w:rPr>
        <w:t>ეტაპი</w:t>
      </w:r>
      <w:r>
        <w:rPr>
          <w:spacing w:val="-10"/>
          <w:u w:val="single"/>
        </w:rPr>
        <w:t> </w:t>
      </w:r>
      <w:r>
        <w:rPr>
          <w:u w:val="single"/>
        </w:rPr>
        <w:t>1</w:t>
        <w:tab/>
        <w:t>ეტაპი</w:t>
      </w:r>
      <w:r>
        <w:rPr>
          <w:spacing w:val="-8"/>
          <w:u w:val="single"/>
        </w:rPr>
        <w:t> </w:t>
      </w:r>
      <w:r>
        <w:rPr>
          <w:u w:val="single"/>
        </w:rPr>
        <w:t>2</w:t>
        <w:tab/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3</w:t>
        <w:tab/>
        <w:t>სულ </w:t>
      </w:r>
      <w:r>
        <w:rPr>
          <w:spacing w:val="11"/>
          <w:u w:val="single"/>
        </w:rPr>
        <w:t> </w:t>
      </w:r>
    </w:p>
    <w:p>
      <w:pPr>
        <w:spacing w:after="0"/>
        <w:sectPr>
          <w:type w:val="continuous"/>
          <w:pgSz w:w="11920" w:h="16850"/>
          <w:pgMar w:top="1600" w:bottom="280" w:left="680" w:right="1140"/>
          <w:cols w:num="2" w:equalWidth="0">
            <w:col w:w="3614" w:space="1596"/>
            <w:col w:w="4890"/>
          </w:cols>
        </w:sectPr>
      </w:pPr>
    </w:p>
    <w:p>
      <w:pPr>
        <w:pStyle w:val="BodyText"/>
        <w:spacing w:before="2"/>
        <w:rPr>
          <w:sz w:val="4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7420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1"/>
        <w:gridCol w:w="2021"/>
        <w:gridCol w:w="1946"/>
        <w:gridCol w:w="898"/>
      </w:tblGrid>
      <w:tr>
        <w:trPr>
          <w:trHeight w:val="210" w:hRule="atLeast"/>
        </w:trPr>
        <w:tc>
          <w:tcPr>
            <w:tcW w:w="4541" w:type="dxa"/>
          </w:tcPr>
          <w:p>
            <w:pPr>
              <w:pStyle w:val="TableParagraph"/>
              <w:spacing w:line="189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2021" w:type="dxa"/>
          </w:tcPr>
          <w:p>
            <w:pPr>
              <w:pStyle w:val="TableParagraph"/>
              <w:spacing w:line="189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126,884</w:t>
            </w:r>
          </w:p>
        </w:tc>
        <w:tc>
          <w:tcPr>
            <w:tcW w:w="1946" w:type="dxa"/>
          </w:tcPr>
          <w:p>
            <w:pPr>
              <w:pStyle w:val="TableParagraph"/>
              <w:tabs>
                <w:tab w:pos="770" w:val="left" w:leader="none"/>
              </w:tabs>
              <w:spacing w:line="189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-</w:t>
              <w:tab/>
              <w:t>1,632</w:t>
            </w:r>
          </w:p>
        </w:tc>
        <w:tc>
          <w:tcPr>
            <w:tcW w:w="898" w:type="dxa"/>
          </w:tcPr>
          <w:p>
            <w:pPr>
              <w:pStyle w:val="TableParagraph"/>
              <w:spacing w:line="189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128,516</w:t>
            </w:r>
          </w:p>
        </w:tc>
      </w:tr>
      <w:tr>
        <w:trPr>
          <w:trHeight w:val="237" w:hRule="atLeast"/>
        </w:trPr>
        <w:tc>
          <w:tcPr>
            <w:tcW w:w="4541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2021" w:type="dxa"/>
          </w:tcPr>
          <w:p>
            <w:pPr>
              <w:pStyle w:val="TableParagraph"/>
              <w:spacing w:line="216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126,884</w:t>
            </w:r>
          </w:p>
        </w:tc>
        <w:tc>
          <w:tcPr>
            <w:tcW w:w="1946" w:type="dxa"/>
          </w:tcPr>
          <w:p>
            <w:pPr>
              <w:pStyle w:val="TableParagraph"/>
              <w:tabs>
                <w:tab w:pos="1101" w:val="left" w:leader="none"/>
              </w:tabs>
              <w:spacing w:line="216" w:lineRule="exact"/>
              <w:ind w:right="264"/>
              <w:jc w:val="right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line="216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126,884</w:t>
            </w:r>
          </w:p>
        </w:tc>
      </w:tr>
      <w:tr>
        <w:trPr>
          <w:trHeight w:val="356" w:hRule="atLeast"/>
        </w:trPr>
        <w:tc>
          <w:tcPr>
            <w:tcW w:w="4541" w:type="dxa"/>
          </w:tcPr>
          <w:p>
            <w:pPr>
              <w:pStyle w:val="TableParagraph"/>
              <w:spacing w:line="21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2021" w:type="dxa"/>
          </w:tcPr>
          <w:p>
            <w:pPr>
              <w:pStyle w:val="TableParagraph"/>
              <w:spacing w:line="216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46" w:type="dxa"/>
          </w:tcPr>
          <w:p>
            <w:pPr>
              <w:pStyle w:val="TableParagraph"/>
              <w:tabs>
                <w:tab w:pos="760" w:val="left" w:leader="none"/>
              </w:tabs>
              <w:spacing w:line="216" w:lineRule="exact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-</w:t>
              <w:tab/>
              <w:t>1,632</w:t>
            </w:r>
          </w:p>
        </w:tc>
        <w:tc>
          <w:tcPr>
            <w:tcW w:w="898" w:type="dxa"/>
          </w:tcPr>
          <w:p>
            <w:pPr>
              <w:pStyle w:val="TableParagraph"/>
              <w:spacing w:line="216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</w:tr>
      <w:tr>
        <w:trPr>
          <w:trHeight w:val="353" w:hRule="atLeast"/>
        </w:trPr>
        <w:tc>
          <w:tcPr>
            <w:tcW w:w="4541" w:type="dxa"/>
          </w:tcPr>
          <w:p>
            <w:pPr>
              <w:pStyle w:val="TableParagraph"/>
              <w:spacing w:line="237" w:lineRule="exact" w:before="97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ბიზნესის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2021" w:type="dxa"/>
          </w:tcPr>
          <w:p>
            <w:pPr>
              <w:pStyle w:val="TableParagraph"/>
              <w:spacing w:line="237" w:lineRule="exact" w:before="97"/>
              <w:ind w:right="510"/>
              <w:jc w:val="right"/>
              <w:rPr>
                <w:sz w:val="18"/>
              </w:rPr>
            </w:pPr>
            <w:r>
              <w:rPr>
                <w:sz w:val="18"/>
              </w:rPr>
              <w:t>15,236</w:t>
            </w:r>
          </w:p>
        </w:tc>
        <w:tc>
          <w:tcPr>
            <w:tcW w:w="1946" w:type="dxa"/>
          </w:tcPr>
          <w:p>
            <w:pPr>
              <w:pStyle w:val="TableParagraph"/>
              <w:tabs>
                <w:tab w:pos="770" w:val="left" w:leader="none"/>
              </w:tabs>
              <w:spacing w:line="237" w:lineRule="exact" w:before="97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-</w:t>
              <w:tab/>
              <w:t>3,358</w:t>
            </w:r>
          </w:p>
        </w:tc>
        <w:tc>
          <w:tcPr>
            <w:tcW w:w="898" w:type="dxa"/>
          </w:tcPr>
          <w:p>
            <w:pPr>
              <w:pStyle w:val="TableParagraph"/>
              <w:spacing w:line="237" w:lineRule="exact" w:before="97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18,594</w:t>
            </w:r>
          </w:p>
        </w:tc>
      </w:tr>
      <w:tr>
        <w:trPr>
          <w:trHeight w:val="208" w:hRule="atLeast"/>
        </w:trPr>
        <w:tc>
          <w:tcPr>
            <w:tcW w:w="4541" w:type="dxa"/>
          </w:tcPr>
          <w:p>
            <w:pPr>
              <w:pStyle w:val="TableParagraph"/>
              <w:spacing w:line="18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2021" w:type="dxa"/>
          </w:tcPr>
          <w:p>
            <w:pPr>
              <w:pStyle w:val="TableParagraph"/>
              <w:spacing w:line="188" w:lineRule="exact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15,236</w:t>
            </w:r>
          </w:p>
        </w:tc>
        <w:tc>
          <w:tcPr>
            <w:tcW w:w="1946" w:type="dxa"/>
          </w:tcPr>
          <w:p>
            <w:pPr>
              <w:pStyle w:val="TableParagraph"/>
              <w:tabs>
                <w:tab w:pos="760" w:val="left" w:leader="none"/>
              </w:tabs>
              <w:spacing w:line="188" w:lineRule="exact"/>
              <w:ind w:right="266"/>
              <w:jc w:val="right"/>
              <w:rPr>
                <w:sz w:val="18"/>
              </w:rPr>
            </w:pPr>
            <w:r>
              <w:rPr>
                <w:sz w:val="18"/>
              </w:rPr>
              <w:t>-</w:t>
              <w:tab/>
              <w:t>1,174</w:t>
            </w:r>
          </w:p>
        </w:tc>
        <w:tc>
          <w:tcPr>
            <w:tcW w:w="898" w:type="dxa"/>
          </w:tcPr>
          <w:p>
            <w:pPr>
              <w:pStyle w:val="TableParagraph"/>
              <w:spacing w:line="188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16,410</w:t>
            </w:r>
          </w:p>
        </w:tc>
      </w:tr>
    </w:tbl>
    <w:p>
      <w:pPr>
        <w:pStyle w:val="BodyText"/>
        <w:tabs>
          <w:tab w:pos="5491" w:val="left" w:leader="none"/>
          <w:tab w:pos="6206" w:val="left" w:leader="none"/>
          <w:tab w:pos="7301" w:val="left" w:leader="none"/>
          <w:tab w:pos="8062" w:val="left" w:leader="none"/>
          <w:tab w:pos="9176" w:val="left" w:leader="none"/>
        </w:tabs>
        <w:spacing w:before="6"/>
        <w:ind w:left="328"/>
      </w:pPr>
      <w:r>
        <w:rPr/>
        <w:t>ვადაგადაცილებული</w:t>
      </w:r>
      <w:r>
        <w:rPr>
          <w:spacing w:val="-6"/>
        </w:rPr>
        <w:t> </w:t>
      </w:r>
      <w:r>
        <w:rPr/>
        <w:t>90</w:t>
      </w:r>
      <w:r>
        <w:rPr>
          <w:spacing w:val="-4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მეტი</w:t>
      </w:r>
      <w:r>
        <w:rPr>
          <w:spacing w:val="-4"/>
        </w:rPr>
        <w:t> </w:t>
      </w:r>
      <w:r>
        <w:rPr/>
        <w:t>ხნით</w:t>
        <w:tab/>
      </w:r>
      <w:r>
        <w:rPr>
          <w:u w:val="single"/>
        </w:rPr>
        <w:t> </w:t>
        <w:tab/>
        <w:t>-</w:t>
        <w:tab/>
        <w:t>-</w:t>
        <w:tab/>
        <w:t>2,184</w:t>
        <w:tab/>
        <w:t>2,184 </w:t>
      </w:r>
      <w:r>
        <w:rPr>
          <w:spacing w:val="15"/>
          <w:u w:val="single"/>
        </w:rPr>
        <w:t> </w:t>
      </w:r>
    </w:p>
    <w:p>
      <w:pPr>
        <w:pStyle w:val="BodyText"/>
        <w:tabs>
          <w:tab w:pos="5491" w:val="left" w:leader="none"/>
          <w:tab w:pos="7299" w:val="left" w:leader="none"/>
          <w:tab w:pos="8069" w:val="left" w:leader="none"/>
          <w:tab w:pos="9039" w:val="left" w:leader="none"/>
        </w:tabs>
        <w:spacing w:before="3"/>
        <w:ind w:left="323"/>
      </w:pPr>
      <w:r>
        <w:rPr>
          <w:spacing w:val="-2"/>
        </w:rPr>
        <w:t>სულ</w:t>
      </w:r>
      <w:r>
        <w:rPr>
          <w:spacing w:val="-8"/>
        </w:rPr>
        <w:t> </w:t>
      </w:r>
      <w:r>
        <w:rPr>
          <w:spacing w:val="-2"/>
        </w:rPr>
        <w:t>იურიდიულ</w:t>
      </w:r>
      <w:r>
        <w:rPr>
          <w:spacing w:val="-6"/>
        </w:rPr>
        <w:t> </w:t>
      </w:r>
      <w:r>
        <w:rPr>
          <w:spacing w:val="-2"/>
        </w:rPr>
        <w:t>პირებზე</w:t>
      </w:r>
      <w:r>
        <w:rPr>
          <w:spacing w:val="-7"/>
        </w:rPr>
        <w:t> </w:t>
      </w:r>
      <w:r>
        <w:rPr>
          <w:spacing w:val="-2"/>
        </w:rPr>
        <w:t>გაცემული</w:t>
      </w:r>
      <w:r>
        <w:rPr>
          <w:spacing w:val="-11"/>
        </w:rPr>
        <w:t> </w:t>
      </w:r>
      <w:r>
        <w:rPr>
          <w:spacing w:val="-2"/>
        </w:rPr>
        <w:t>სესხები</w:t>
        <w:tab/>
      </w:r>
      <w:r>
        <w:rPr>
          <w:u w:val="single"/>
        </w:rPr>
        <w:t>142,120</w:t>
        <w:tab/>
        <w:t>-</w:t>
        <w:tab/>
        <w:t>4,990</w:t>
        <w:tab/>
        <w:t>147110 </w:t>
      </w:r>
      <w:r>
        <w:rPr>
          <w:spacing w:val="15"/>
          <w:u w:val="single"/>
        </w:rPr>
        <w:t> 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7"/>
        <w:gridCol w:w="1700"/>
        <w:gridCol w:w="1097"/>
        <w:gridCol w:w="1038"/>
        <w:gridCol w:w="805"/>
      </w:tblGrid>
      <w:tr>
        <w:trPr>
          <w:trHeight w:val="206" w:hRule="atLeast"/>
        </w:trPr>
        <w:tc>
          <w:tcPr>
            <w:tcW w:w="4757" w:type="dxa"/>
          </w:tcPr>
          <w:p>
            <w:pPr>
              <w:pStyle w:val="TableParagraph"/>
              <w:spacing w:line="187" w:lineRule="exact"/>
              <w:ind w:left="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ფიზიკურ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464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757" w:type="dxa"/>
          </w:tcPr>
          <w:p>
            <w:pPr>
              <w:pStyle w:val="TableParagraph"/>
              <w:spacing w:line="212" w:lineRule="exact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700" w:type="dxa"/>
          </w:tcPr>
          <w:p>
            <w:pPr>
              <w:pStyle w:val="TableParagraph"/>
              <w:spacing w:line="212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5,175</w:t>
            </w:r>
          </w:p>
        </w:tc>
        <w:tc>
          <w:tcPr>
            <w:tcW w:w="1097" w:type="dxa"/>
          </w:tcPr>
          <w:p>
            <w:pPr>
              <w:pStyle w:val="TableParagraph"/>
              <w:spacing w:line="212" w:lineRule="exact"/>
              <w:ind w:right="413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038" w:type="dxa"/>
          </w:tcPr>
          <w:p>
            <w:pPr>
              <w:pStyle w:val="TableParagraph"/>
              <w:spacing w:line="212" w:lineRule="exact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805" w:type="dxa"/>
          </w:tcPr>
          <w:p>
            <w:pPr>
              <w:pStyle w:val="TableParagraph"/>
              <w:spacing w:line="212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5,619</w:t>
            </w:r>
          </w:p>
        </w:tc>
      </w:tr>
      <w:tr>
        <w:trPr>
          <w:trHeight w:val="237" w:hRule="atLeast"/>
        </w:trPr>
        <w:tc>
          <w:tcPr>
            <w:tcW w:w="4757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700" w:type="dxa"/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4,804</w:t>
            </w:r>
          </w:p>
        </w:tc>
        <w:tc>
          <w:tcPr>
            <w:tcW w:w="1097" w:type="dxa"/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spacing w:line="217" w:lineRule="exact"/>
              <w:ind w:right="346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805" w:type="dxa"/>
          </w:tcPr>
          <w:p>
            <w:pPr>
              <w:pStyle w:val="TableParagraph"/>
              <w:spacing w:line="21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4,959</w:t>
            </w:r>
          </w:p>
        </w:tc>
      </w:tr>
      <w:tr>
        <w:trPr>
          <w:trHeight w:val="235" w:hRule="atLeast"/>
        </w:trPr>
        <w:tc>
          <w:tcPr>
            <w:tcW w:w="4757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700" w:type="dxa"/>
          </w:tcPr>
          <w:p>
            <w:pPr>
              <w:pStyle w:val="TableParagraph"/>
              <w:spacing w:line="214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097" w:type="dxa"/>
          </w:tcPr>
          <w:p>
            <w:pPr>
              <w:pStyle w:val="TableParagraph"/>
              <w:spacing w:line="214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spacing w:line="214" w:lineRule="exact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</w:tr>
      <w:tr>
        <w:trPr>
          <w:trHeight w:val="236" w:hRule="atLeast"/>
        </w:trPr>
        <w:tc>
          <w:tcPr>
            <w:tcW w:w="4757" w:type="dxa"/>
          </w:tcPr>
          <w:p>
            <w:pPr>
              <w:pStyle w:val="TableParagraph"/>
              <w:spacing w:line="21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4757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700" w:type="dxa"/>
          </w:tcPr>
          <w:p>
            <w:pPr>
              <w:pStyle w:val="TableParagraph"/>
              <w:spacing w:line="216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216" w:lineRule="exact"/>
              <w:ind w:right="408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038" w:type="dxa"/>
          </w:tcPr>
          <w:p>
            <w:pPr>
              <w:pStyle w:val="TableParagraph"/>
              <w:spacing w:line="216" w:lineRule="exact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5" w:type="dxa"/>
          </w:tcPr>
          <w:p>
            <w:pPr>
              <w:pStyle w:val="TableParagraph"/>
              <w:spacing w:line="216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</w:tr>
      <w:tr>
        <w:trPr>
          <w:trHeight w:val="225" w:hRule="atLeast"/>
        </w:trPr>
        <w:tc>
          <w:tcPr>
            <w:tcW w:w="4757" w:type="dxa"/>
          </w:tcPr>
          <w:p>
            <w:pPr>
              <w:pStyle w:val="TableParagraph"/>
              <w:spacing w:line="20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700" w:type="dxa"/>
          </w:tcPr>
          <w:p>
            <w:pPr>
              <w:pStyle w:val="TableParagraph"/>
              <w:spacing w:line="206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206" w:lineRule="exact"/>
              <w:ind w:right="40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spacing w:line="206" w:lineRule="exact"/>
              <w:ind w:right="346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05" w:type="dxa"/>
          </w:tcPr>
          <w:p>
            <w:pPr>
              <w:pStyle w:val="TableParagraph"/>
              <w:spacing w:line="206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>
        <w:trPr>
          <w:trHeight w:val="199" w:hRule="atLeast"/>
        </w:trPr>
        <w:tc>
          <w:tcPr>
            <w:tcW w:w="4757" w:type="dxa"/>
          </w:tcPr>
          <w:p>
            <w:pPr>
              <w:pStyle w:val="TableParagraph"/>
              <w:spacing w:line="180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სამომხამრებლო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1700" w:type="dxa"/>
          </w:tcPr>
          <w:p>
            <w:pPr>
              <w:pStyle w:val="TableParagraph"/>
              <w:spacing w:line="180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2,705</w:t>
            </w:r>
          </w:p>
        </w:tc>
        <w:tc>
          <w:tcPr>
            <w:tcW w:w="1097" w:type="dxa"/>
          </w:tcPr>
          <w:p>
            <w:pPr>
              <w:pStyle w:val="TableParagraph"/>
              <w:spacing w:line="180" w:lineRule="exact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038" w:type="dxa"/>
          </w:tcPr>
          <w:p>
            <w:pPr>
              <w:pStyle w:val="TableParagraph"/>
              <w:spacing w:line="180" w:lineRule="exact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805" w:type="dxa"/>
          </w:tcPr>
          <w:p>
            <w:pPr>
              <w:pStyle w:val="TableParagraph"/>
              <w:spacing w:line="180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3,505</w:t>
            </w:r>
          </w:p>
        </w:tc>
      </w:tr>
    </w:tbl>
    <w:p>
      <w:pPr>
        <w:spacing w:after="0" w:line="180" w:lineRule="exact"/>
        <w:jc w:val="right"/>
        <w:rPr>
          <w:sz w:val="18"/>
        </w:rPr>
        <w:sectPr>
          <w:type w:val="continuous"/>
          <w:pgSz w:w="11920" w:h="16850"/>
          <w:pgMar w:top="1600" w:bottom="280" w:left="680" w:right="1140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5878" w:val="left" w:leader="none"/>
          <w:tab w:pos="7198" w:val="left" w:leader="none"/>
          <w:tab w:pos="8197" w:val="left" w:leader="none"/>
          <w:tab w:pos="9176" w:val="left" w:leader="none"/>
        </w:tabs>
        <w:spacing w:before="52"/>
        <w:ind w:left="287"/>
      </w:pPr>
      <w:r>
        <w:rPr/>
        <w:t>ვადაგადაუცილებელი</w:t>
        <w:tab/>
        <w:t>2,669</w:t>
        <w:tab/>
        <w:t>29</w:t>
        <w:tab/>
        <w:t>376</w:t>
        <w:tab/>
        <w:t>3,074</w:t>
      </w:r>
    </w:p>
    <w:p>
      <w:pPr>
        <w:spacing w:after="0"/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line="235" w:lineRule="auto" w:before="2"/>
        <w:ind w:left="332" w:hanging="46"/>
      </w:pPr>
      <w:r>
        <w:rPr/>
        <w:t>ვადაგადაცილებული</w:t>
      </w:r>
      <w:r>
        <w:rPr>
          <w:spacing w:val="-8"/>
        </w:rPr>
        <w:t> </w:t>
      </w:r>
      <w:r>
        <w:rPr/>
        <w:t>30</w:t>
      </w:r>
      <w:r>
        <w:rPr>
          <w:spacing w:val="-6"/>
        </w:rPr>
        <w:t> </w:t>
      </w:r>
      <w:r>
        <w:rPr/>
        <w:t>დღეზე</w:t>
      </w:r>
      <w:r>
        <w:rPr>
          <w:spacing w:val="-5"/>
        </w:rPr>
        <w:t> </w:t>
      </w:r>
      <w:r>
        <w:rPr/>
        <w:t>ნაკლები</w:t>
      </w:r>
      <w:r>
        <w:rPr>
          <w:spacing w:val="-4"/>
        </w:rPr>
        <w:t> </w:t>
      </w:r>
      <w:r>
        <w:rPr/>
        <w:t>ხნით</w:t>
      </w:r>
      <w:r>
        <w:rPr>
          <w:spacing w:val="-42"/>
        </w:rPr>
        <w:t> </w:t>
      </w:r>
      <w:r>
        <w:rPr/>
        <w:t>ვადაგადაცილებული</w:t>
      </w:r>
      <w:r>
        <w:rPr>
          <w:spacing w:val="-4"/>
        </w:rPr>
        <w:t> </w:t>
      </w:r>
      <w:r>
        <w:rPr/>
        <w:t>30</w:t>
      </w:r>
      <w:r>
        <w:rPr>
          <w:spacing w:val="-2"/>
        </w:rPr>
        <w:t> </w:t>
      </w:r>
      <w:r>
        <w:rPr/>
        <w:t>დღეზე</w:t>
      </w:r>
      <w:r>
        <w:rPr>
          <w:spacing w:val="-1"/>
        </w:rPr>
        <w:t> </w:t>
      </w:r>
      <w:r>
        <w:rPr/>
        <w:t>მეტი</w:t>
      </w:r>
    </w:p>
    <w:p>
      <w:pPr>
        <w:pStyle w:val="BodyText"/>
        <w:spacing w:line="232" w:lineRule="exact"/>
        <w:ind w:left="332"/>
      </w:pPr>
      <w:r>
        <w:rPr/>
        <w:t>და</w:t>
      </w:r>
      <w:r>
        <w:rPr>
          <w:spacing w:val="-5"/>
        </w:rPr>
        <w:t> </w:t>
      </w:r>
      <w:r>
        <w:rPr/>
        <w:t>90</w:t>
      </w:r>
      <w:r>
        <w:rPr>
          <w:spacing w:val="-3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ნაკლები</w:t>
      </w:r>
      <w:r>
        <w:rPr>
          <w:spacing w:val="-6"/>
        </w:rPr>
        <w:t> </w:t>
      </w:r>
      <w:r>
        <w:rPr/>
        <w:t>ხნით</w:t>
      </w:r>
    </w:p>
    <w:p>
      <w:pPr>
        <w:pStyle w:val="BodyText"/>
        <w:tabs>
          <w:tab w:pos="1494" w:val="left" w:leader="none"/>
        </w:tabs>
        <w:spacing w:line="235" w:lineRule="exact"/>
        <w:ind w:left="287"/>
      </w:pPr>
      <w:r>
        <w:rPr/>
        <w:br w:type="column"/>
      </w:r>
      <w:r>
        <w:rPr/>
        <w:t>36</w:t>
        <w:tab/>
        <w:t>-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1377" w:val="left" w:leader="none"/>
        </w:tabs>
        <w:ind w:left="400"/>
      </w:pPr>
      <w:r>
        <w:rPr/>
        <w:t>-</w:t>
        <w:tab/>
        <w:t>48</w:t>
      </w:r>
    </w:p>
    <w:p>
      <w:pPr>
        <w:pStyle w:val="BodyText"/>
        <w:tabs>
          <w:tab w:pos="1017" w:val="left" w:leader="none"/>
        </w:tabs>
        <w:spacing w:line="233" w:lineRule="exact"/>
        <w:ind w:right="509"/>
        <w:jc w:val="right"/>
      </w:pPr>
      <w:r>
        <w:rPr/>
        <w:br w:type="column"/>
      </w:r>
      <w:r>
        <w:rPr/>
        <w:t>6</w:t>
        <w:tab/>
        <w:t>42</w:t>
      </w:r>
    </w:p>
    <w:p>
      <w:pPr>
        <w:pStyle w:val="BodyText"/>
        <w:spacing w:line="232" w:lineRule="exact"/>
        <w:ind w:right="510"/>
        <w:jc w:val="right"/>
      </w:pPr>
      <w:r>
        <w:rPr/>
        <w:t>-</w:t>
      </w:r>
    </w:p>
    <w:p>
      <w:pPr>
        <w:pStyle w:val="BodyText"/>
        <w:tabs>
          <w:tab w:pos="993" w:val="left" w:leader="none"/>
        </w:tabs>
        <w:spacing w:line="234" w:lineRule="exact"/>
        <w:ind w:right="509"/>
        <w:jc w:val="right"/>
      </w:pPr>
      <w:r>
        <w:rPr/>
        <w:t>-</w:t>
        <w:tab/>
        <w:t>48</w:t>
      </w:r>
    </w:p>
    <w:p>
      <w:pPr>
        <w:spacing w:after="0" w:line="234" w:lineRule="exact"/>
        <w:jc w:val="right"/>
        <w:sectPr>
          <w:type w:val="continuous"/>
          <w:pgSz w:w="11920" w:h="16850"/>
          <w:pgMar w:top="1600" w:bottom="280" w:left="680" w:right="1140"/>
          <w:cols w:num="3" w:equalWidth="0">
            <w:col w:w="4151" w:space="1666"/>
            <w:col w:w="1604" w:space="672"/>
            <w:col w:w="2007"/>
          </w:cols>
        </w:sectPr>
      </w:pPr>
    </w:p>
    <w:p>
      <w:pPr>
        <w:pStyle w:val="BodyText"/>
        <w:tabs>
          <w:tab w:pos="5544" w:val="left" w:leader="none"/>
          <w:tab w:pos="5597" w:val="left" w:leader="none"/>
          <w:tab w:pos="6317" w:val="left" w:leader="none"/>
          <w:tab w:pos="7412" w:val="left" w:leader="none"/>
        </w:tabs>
        <w:spacing w:line="249" w:lineRule="auto" w:before="10"/>
        <w:ind w:left="287" w:right="400" w:firstLine="45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74720" filled="true" fillcolor="#000000" stroked="false">
            <v:fill type="solid"/>
            <w10:wrap type="none"/>
          </v:rect>
        </w:pict>
      </w:r>
      <w:r>
        <w:rPr/>
        <w:t>ვადაგადაცილებული</w:t>
      </w:r>
      <w:r>
        <w:rPr>
          <w:spacing w:val="-6"/>
        </w:rPr>
        <w:t> </w:t>
      </w:r>
      <w:r>
        <w:rPr/>
        <w:t>90</w:t>
      </w:r>
      <w:r>
        <w:rPr>
          <w:spacing w:val="-4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მეტი</w:t>
      </w:r>
      <w:r>
        <w:rPr>
          <w:spacing w:val="-4"/>
        </w:rPr>
        <w:t> </w:t>
      </w:r>
      <w:r>
        <w:rPr/>
        <w:t>ხნით</w:t>
        <w:tab/>
        <w:tab/>
      </w:r>
      <w:r>
        <w:rPr>
          <w:u w:val="single"/>
        </w:rPr>
        <w:t> </w:t>
        <w:tab/>
        <w:t>-</w:t>
        <w:tab/>
        <w:t>-</w:t>
      </w:r>
      <w:r>
        <w:rPr/>
        <w:t>      </w:t>
      </w:r>
      <w:r>
        <w:rPr>
          <w:u w:val="single"/>
        </w:rPr>
        <w:t>       </w:t>
      </w:r>
      <w:r>
        <w:rPr>
          <w:spacing w:val="1"/>
          <w:u w:val="single"/>
        </w:rPr>
        <w:t> </w:t>
      </w:r>
      <w:r>
        <w:rPr>
          <w:u w:val="single"/>
        </w:rPr>
        <w:t>341</w:t>
      </w:r>
      <w:r>
        <w:rPr/>
        <w:t>      </w:t>
      </w:r>
      <w:r>
        <w:rPr>
          <w:u w:val="single"/>
        </w:rPr>
        <w:t>        </w:t>
      </w:r>
      <w:r>
        <w:rPr>
          <w:spacing w:val="1"/>
          <w:u w:val="single"/>
        </w:rPr>
        <w:t> </w:t>
      </w:r>
      <w:r>
        <w:rPr>
          <w:u w:val="single"/>
        </w:rPr>
        <w:t>341</w:t>
      </w:r>
      <w:r>
        <w:rPr>
          <w:spacing w:val="-42"/>
        </w:rPr>
        <w:t> </w:t>
      </w:r>
      <w:r>
        <w:rPr>
          <w:spacing w:val="-2"/>
        </w:rPr>
        <w:t>სულ</w:t>
      </w:r>
      <w:r>
        <w:rPr>
          <w:spacing w:val="-9"/>
        </w:rPr>
        <w:t> </w:t>
      </w:r>
      <w:r>
        <w:rPr>
          <w:spacing w:val="-2"/>
        </w:rPr>
        <w:t>ფიქიკურ</w:t>
      </w:r>
      <w:r>
        <w:rPr>
          <w:spacing w:val="-7"/>
        </w:rPr>
        <w:t> </w:t>
      </w:r>
      <w:r>
        <w:rPr>
          <w:spacing w:val="-2"/>
        </w:rPr>
        <w:t>პირებზე</w:t>
      </w:r>
      <w:r>
        <w:rPr>
          <w:spacing w:val="-8"/>
        </w:rPr>
        <w:t> </w:t>
      </w:r>
      <w:r>
        <w:rPr>
          <w:spacing w:val="-1"/>
        </w:rPr>
        <w:t>გაცემული</w:t>
      </w:r>
      <w:r>
        <w:rPr>
          <w:spacing w:val="-8"/>
        </w:rPr>
        <w:t> </w:t>
      </w:r>
      <w:r>
        <w:rPr>
          <w:spacing w:val="-1"/>
        </w:rPr>
        <w:t>სესხები</w:t>
        <w:tab/>
        <w:tab/>
      </w:r>
      <w:r>
        <w:rPr>
          <w:u w:val="single"/>
        </w:rPr>
        <w:t>7,880</w:t>
      </w:r>
      <w:r>
        <w:rPr/>
        <w:t>     </w:t>
      </w:r>
      <w:r>
        <w:rPr>
          <w:u w:val="single"/>
        </w:rPr>
        <w:t>       </w:t>
      </w:r>
      <w:r>
        <w:rPr>
          <w:spacing w:val="46"/>
          <w:u w:val="single"/>
        </w:rPr>
        <w:t> </w:t>
      </w:r>
      <w:r>
        <w:rPr>
          <w:u w:val="single"/>
        </w:rPr>
        <w:t>233</w:t>
      </w:r>
      <w:r>
        <w:rPr/>
        <w:t>       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>
          <w:u w:val="single"/>
        </w:rPr>
        <w:t>1,011</w:t>
      </w:r>
      <w:r>
        <w:rPr/>
        <w:t>       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>
          <w:u w:val="single"/>
        </w:rPr>
        <w:t>9,124</w:t>
      </w:r>
      <w:r>
        <w:rPr>
          <w:spacing w:val="-42"/>
        </w:rPr>
        <w:t> </w:t>
      </w:r>
      <w:r>
        <w:rPr/>
        <w:t>სულ</w:t>
      </w:r>
      <w:r>
        <w:rPr>
          <w:spacing w:val="-9"/>
        </w:rPr>
        <w:t> </w:t>
      </w:r>
      <w:r>
        <w:rPr/>
        <w:t>მთლიანი</w:t>
      </w:r>
      <w:r>
        <w:rPr>
          <w:spacing w:val="-7"/>
        </w:rPr>
        <w:t> </w:t>
      </w:r>
      <w:r>
        <w:rPr/>
        <w:t>მომხმარებლებზე</w:t>
      </w:r>
    </w:p>
    <w:p>
      <w:pPr>
        <w:pStyle w:val="BodyText"/>
        <w:tabs>
          <w:tab w:pos="6727" w:val="left" w:leader="none"/>
          <w:tab w:pos="7208" w:val="left" w:leader="none"/>
          <w:tab w:pos="7820" w:val="left" w:leader="none"/>
          <w:tab w:pos="8165" w:val="left" w:leader="none"/>
          <w:tab w:pos="8919" w:val="left" w:leader="none"/>
        </w:tabs>
        <w:spacing w:line="203" w:lineRule="exact"/>
        <w:ind w:left="5573"/>
      </w:pPr>
      <w:r>
        <w:rPr>
          <w:u w:val="double"/>
        </w:rPr>
        <w:t>     </w:t>
      </w:r>
      <w:r>
        <w:rPr>
          <w:u w:val="double"/>
        </w:rPr>
        <w:t>150,000</w:t>
      </w:r>
      <w:r>
        <w:rPr/>
        <w:tab/>
      </w:r>
      <w:r>
        <w:rPr>
          <w:u w:val="double"/>
        </w:rPr>
        <w:t> </w:t>
        <w:tab/>
        <w:t>233</w:t>
      </w:r>
      <w:r>
        <w:rPr/>
        <w:tab/>
      </w:r>
      <w:r>
        <w:rPr>
          <w:u w:val="double"/>
        </w:rPr>
        <w:t> </w:t>
        <w:tab/>
        <w:t>6,001</w:t>
      </w:r>
      <w:r>
        <w:rPr/>
        <w:tab/>
      </w:r>
      <w:r>
        <w:rPr>
          <w:u w:val="double"/>
        </w:rPr>
        <w:t>156,234</w:t>
      </w:r>
    </w:p>
    <w:p>
      <w:pPr>
        <w:pStyle w:val="BodyText"/>
        <w:spacing w:before="1"/>
        <w:rPr>
          <w:sz w:val="28"/>
        </w:rPr>
      </w:pPr>
    </w:p>
    <w:p>
      <w:pPr>
        <w:pStyle w:val="Heading4"/>
        <w:spacing w:before="45"/>
        <w:ind w:left="172"/>
      </w:pPr>
      <w:r>
        <w:rPr>
          <w:w w:val="95"/>
          <w:sz w:val="18"/>
          <w:szCs w:val="18"/>
        </w:rPr>
        <w:t>(გ)</w:t>
      </w:r>
      <w:r>
        <w:rPr>
          <w:spacing w:val="14"/>
          <w:w w:val="95"/>
          <w:sz w:val="18"/>
          <w:szCs w:val="18"/>
        </w:rPr>
        <w:t> </w:t>
      </w:r>
      <w:r>
        <w:rPr>
          <w:w w:val="95"/>
        </w:rPr>
        <w:t>უზრუნველყოფის</w:t>
      </w:r>
      <w:r>
        <w:rPr>
          <w:spacing w:val="22"/>
          <w:w w:val="95"/>
        </w:rPr>
        <w:t> </w:t>
      </w:r>
      <w:r>
        <w:rPr>
          <w:w w:val="95"/>
        </w:rPr>
        <w:t>საგნისა</w:t>
      </w:r>
      <w:r>
        <w:rPr>
          <w:spacing w:val="18"/>
          <w:w w:val="95"/>
        </w:rPr>
        <w:t> </w:t>
      </w:r>
      <w:r>
        <w:rPr>
          <w:w w:val="95"/>
        </w:rPr>
        <w:t>და</w:t>
      </w:r>
      <w:r>
        <w:rPr>
          <w:spacing w:val="18"/>
          <w:w w:val="95"/>
        </w:rPr>
        <w:t> </w:t>
      </w:r>
      <w:r>
        <w:rPr>
          <w:w w:val="95"/>
        </w:rPr>
        <w:t>სხვა</w:t>
      </w:r>
      <w:r>
        <w:rPr>
          <w:spacing w:val="18"/>
          <w:w w:val="95"/>
        </w:rPr>
        <w:t> </w:t>
      </w:r>
      <w:r>
        <w:rPr>
          <w:w w:val="95"/>
        </w:rPr>
        <w:t>საკრედიტო</w:t>
      </w:r>
      <w:r>
        <w:rPr>
          <w:spacing w:val="24"/>
          <w:w w:val="95"/>
        </w:rPr>
        <w:t> </w:t>
      </w:r>
      <w:r>
        <w:rPr>
          <w:w w:val="95"/>
        </w:rPr>
        <w:t>გაუმჯობესების</w:t>
      </w:r>
      <w:r>
        <w:rPr>
          <w:spacing w:val="24"/>
          <w:w w:val="95"/>
        </w:rPr>
        <w:t> </w:t>
      </w:r>
      <w:r>
        <w:rPr>
          <w:w w:val="95"/>
        </w:rPr>
        <w:t>ანალიზი</w:t>
      </w:r>
    </w:p>
    <w:p>
      <w:pPr>
        <w:pStyle w:val="BodyText"/>
        <w:spacing w:line="232" w:lineRule="auto" w:before="118"/>
        <w:ind w:left="172" w:right="385"/>
      </w:pPr>
      <w:r>
        <w:rPr/>
        <w:t>უზრუნველყოფის საგნის საჭირო მოცულობა და ტიპი დამოკიდებულია მსესხებლის საკრედიტო რისკის</w:t>
      </w:r>
      <w:r>
        <w:rPr>
          <w:spacing w:val="1"/>
        </w:rPr>
        <w:t> </w:t>
      </w:r>
      <w:r>
        <w:rPr/>
        <w:t>შეფასებაზე.</w:t>
      </w:r>
      <w:r>
        <w:rPr>
          <w:spacing w:val="-7"/>
        </w:rPr>
        <w:t> </w:t>
      </w:r>
      <w:r>
        <w:rPr/>
        <w:t>შემუშავებულია</w:t>
      </w:r>
      <w:r>
        <w:rPr>
          <w:spacing w:val="-7"/>
        </w:rPr>
        <w:t> </w:t>
      </w:r>
      <w:r>
        <w:rPr/>
        <w:t>უზრუნველყოფის</w:t>
      </w:r>
      <w:r>
        <w:rPr>
          <w:spacing w:val="-11"/>
        </w:rPr>
        <w:t> </w:t>
      </w:r>
      <w:r>
        <w:rPr/>
        <w:t>საგნის</w:t>
      </w:r>
      <w:r>
        <w:rPr>
          <w:spacing w:val="-5"/>
        </w:rPr>
        <w:t> </w:t>
      </w:r>
      <w:r>
        <w:rPr/>
        <w:t>ტიპებისა</w:t>
      </w:r>
      <w:r>
        <w:rPr>
          <w:spacing w:val="-8"/>
        </w:rPr>
        <w:t> </w:t>
      </w:r>
      <w:r>
        <w:rPr/>
        <w:t>და</w:t>
      </w:r>
      <w:r>
        <w:rPr>
          <w:spacing w:val="-5"/>
        </w:rPr>
        <w:t> </w:t>
      </w:r>
      <w:r>
        <w:rPr/>
        <w:t>შეფასების</w:t>
      </w:r>
      <w:r>
        <w:rPr>
          <w:spacing w:val="-7"/>
        </w:rPr>
        <w:t> </w:t>
      </w:r>
      <w:r>
        <w:rPr/>
        <w:t>პარამეტრების</w:t>
      </w:r>
      <w:r>
        <w:rPr>
          <w:spacing w:val="-6"/>
        </w:rPr>
        <w:t> </w:t>
      </w:r>
      <w:r>
        <w:rPr/>
        <w:t>ინსტრუქციები.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172"/>
      </w:pPr>
      <w:r>
        <w:rPr/>
        <w:t>მიღებული</w:t>
      </w:r>
      <w:r>
        <w:rPr>
          <w:spacing w:val="-8"/>
        </w:rPr>
        <w:t> </w:t>
      </w:r>
      <w:r>
        <w:rPr/>
        <w:t>უზრუნველყოფის</w:t>
      </w:r>
      <w:r>
        <w:rPr>
          <w:spacing w:val="-7"/>
        </w:rPr>
        <w:t> </w:t>
      </w:r>
      <w:r>
        <w:rPr/>
        <w:t>ძირითადი</w:t>
      </w:r>
      <w:r>
        <w:rPr>
          <w:spacing w:val="-3"/>
        </w:rPr>
        <w:t> </w:t>
      </w:r>
      <w:r>
        <w:rPr/>
        <w:t>ტიპები</w:t>
      </w:r>
      <w:r>
        <w:rPr>
          <w:spacing w:val="-9"/>
        </w:rPr>
        <w:t> </w:t>
      </w:r>
      <w:r>
        <w:rPr/>
        <w:t>არის</w:t>
      </w:r>
      <w:r>
        <w:rPr>
          <w:spacing w:val="-3"/>
        </w:rPr>
        <w:t> </w:t>
      </w:r>
      <w:r>
        <w:rPr/>
        <w:t>შემდეგი: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0" w:lineRule="auto" w:before="0" w:after="0"/>
        <w:ind w:left="892" w:right="380" w:hanging="360"/>
        <w:jc w:val="left"/>
        <w:rPr>
          <w:sz w:val="18"/>
          <w:szCs w:val="18"/>
        </w:rPr>
      </w:pPr>
      <w:r>
        <w:rPr>
          <w:sz w:val="18"/>
          <w:szCs w:val="18"/>
        </w:rPr>
        <w:t>კომერციული სესხებისთვის – უძრავი ქონება, სასაქონლო მატერიალური მარაგები, სავაჭრო დებიტორული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დავალიანება, მოძრავი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ქონება,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თავდებობა;</w:t>
      </w:r>
    </w:p>
    <w:p>
      <w:pPr>
        <w:pStyle w:val="ListParagraph"/>
        <w:numPr>
          <w:ilvl w:val="1"/>
          <w:numId w:val="1"/>
        </w:numPr>
        <w:tabs>
          <w:tab w:pos="889" w:val="left" w:leader="none"/>
          <w:tab w:pos="891" w:val="left" w:leader="none"/>
        </w:tabs>
        <w:spacing w:line="240" w:lineRule="auto" w:before="4" w:after="0"/>
        <w:ind w:left="890" w:right="0" w:hanging="361"/>
        <w:jc w:val="left"/>
        <w:rPr>
          <w:sz w:val="18"/>
          <w:szCs w:val="18"/>
        </w:rPr>
      </w:pPr>
      <w:r>
        <w:rPr>
          <w:spacing w:val="-1"/>
          <w:sz w:val="18"/>
          <w:szCs w:val="18"/>
        </w:rPr>
        <w:t>ფიზიკური</w:t>
      </w:r>
      <w:r>
        <w:rPr>
          <w:spacing w:val="-9"/>
          <w:sz w:val="18"/>
          <w:szCs w:val="18"/>
        </w:rPr>
        <w:t> </w:t>
      </w:r>
      <w:r>
        <w:rPr>
          <w:spacing w:val="-1"/>
          <w:sz w:val="18"/>
          <w:szCs w:val="18"/>
        </w:rPr>
        <w:t>პირების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სესხებისთვის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–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საცხოვრებელი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ფართის იპოთეკა,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მოძრავი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ქონება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თავდებობა;</w:t>
      </w:r>
    </w:p>
    <w:p>
      <w:pPr>
        <w:pStyle w:val="BodyText"/>
        <w:spacing w:before="1"/>
      </w:pPr>
    </w:p>
    <w:p>
      <w:pPr>
        <w:pStyle w:val="BodyText"/>
        <w:ind w:left="172" w:right="315"/>
        <w:jc w:val="both"/>
      </w:pPr>
      <w:r>
        <w:rPr/>
        <w:t>ცხრილში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მფლობელობაში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1"/>
        </w:rPr>
        <w:t> </w:t>
      </w:r>
      <w:r>
        <w:rPr/>
        <w:t>ამჟამინდელი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რისკით</w:t>
      </w:r>
      <w:r>
        <w:rPr>
          <w:spacing w:val="1"/>
        </w:rPr>
        <w:t> </w:t>
      </w:r>
      <w:r>
        <w:rPr/>
        <w:t>გაუფასურებული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(მე-3</w:t>
      </w:r>
      <w:r>
        <w:rPr>
          <w:spacing w:val="1"/>
        </w:rPr>
        <w:t> </w:t>
      </w:r>
      <w:r>
        <w:rPr/>
        <w:t>ეტაპი)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გაუმჯობესების</w:t>
      </w:r>
      <w:r>
        <w:rPr>
          <w:spacing w:val="1"/>
        </w:rPr>
        <w:t> </w:t>
      </w:r>
      <w:r>
        <w:rPr/>
        <w:t>საშუალებების</w:t>
      </w:r>
      <w:r>
        <w:rPr>
          <w:spacing w:val="1"/>
        </w:rPr>
        <w:t> </w:t>
      </w:r>
      <w:r>
        <w:rPr/>
        <w:t>ანალიზი.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დონიდან</w:t>
      </w:r>
      <w:r>
        <w:rPr>
          <w:spacing w:val="1"/>
        </w:rPr>
        <w:t> </w:t>
      </w:r>
      <w:r>
        <w:rPr/>
        <w:t>გამომდინარე,</w:t>
      </w:r>
      <w:r>
        <w:rPr>
          <w:spacing w:val="1"/>
        </w:rPr>
        <w:t> </w:t>
      </w:r>
      <w:r>
        <w:rPr/>
        <w:t>მე-3</w:t>
      </w:r>
      <w:r>
        <w:rPr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ზოგიერთ</w:t>
      </w:r>
      <w:r>
        <w:rPr>
          <w:spacing w:val="1"/>
        </w:rPr>
        <w:t> </w:t>
      </w:r>
      <w:r>
        <w:rPr/>
        <w:t>დავალიანებაზე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ზარალი,</w:t>
      </w:r>
      <w:r>
        <w:rPr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ღირებულება 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დანაკარგებზე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მაღალია,</w:t>
      </w:r>
      <w:r>
        <w:rPr>
          <w:spacing w:val="1"/>
        </w:rPr>
        <w:t> </w:t>
      </w:r>
      <w:r>
        <w:rPr/>
        <w:t>მაშინაც კი, თუ უზრუნველყოფის საგნის სამომავლო ღირებულების პროგნოზირება ხდება სხვადასხვა ეკონომიკური</w:t>
      </w:r>
      <w:r>
        <w:rPr>
          <w:spacing w:val="-42"/>
        </w:rPr>
        <w:t> </w:t>
      </w:r>
      <w:r>
        <w:rPr/>
        <w:t>სცენარის საფუძველზე. თუმცა, მე-3 ეტაპის მოსალოდნელი საკრედიტო ზარალი შეიძლება უფრო მაღალი იყოს,</w:t>
      </w:r>
      <w:r>
        <w:rPr>
          <w:spacing w:val="1"/>
        </w:rPr>
        <w:t> </w:t>
      </w:r>
      <w:r>
        <w:rPr/>
        <w:t>ვიდრე</w:t>
      </w:r>
      <w:r>
        <w:rPr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ნაჩვენები</w:t>
      </w:r>
      <w:r>
        <w:rPr>
          <w:spacing w:val="1"/>
        </w:rPr>
        <w:t> </w:t>
      </w:r>
      <w:r>
        <w:rPr/>
        <w:t>წმინდა</w:t>
      </w:r>
      <w:r>
        <w:rPr>
          <w:spacing w:val="1"/>
        </w:rPr>
        <w:t> </w:t>
      </w:r>
      <w:r>
        <w:rPr/>
        <w:t>დავალიანება,</w:t>
      </w:r>
      <w:r>
        <w:rPr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სხვადახვა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სცენარის</w:t>
      </w:r>
      <w:r>
        <w:rPr>
          <w:spacing w:val="1"/>
        </w:rPr>
        <w:t> </w:t>
      </w:r>
      <w:r>
        <w:rPr/>
        <w:t>გამოყენებით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-7"/>
        </w:rPr>
        <w:t> </w:t>
      </w:r>
      <w:r>
        <w:rPr/>
        <w:t>საგნის</w:t>
      </w:r>
      <w:r>
        <w:rPr>
          <w:spacing w:val="-1"/>
        </w:rPr>
        <w:t> </w:t>
      </w:r>
      <w:r>
        <w:rPr/>
        <w:t>სამომავლო ღირებულების</w:t>
      </w:r>
      <w:r>
        <w:rPr>
          <w:spacing w:val="3"/>
        </w:rPr>
        <w:t> </w:t>
      </w:r>
      <w:r>
        <w:rPr/>
        <w:t>შემცირებაა</w:t>
      </w:r>
      <w:r>
        <w:rPr>
          <w:spacing w:val="-1"/>
        </w:rPr>
        <w:t> </w:t>
      </w:r>
      <w:r>
        <w:rPr/>
        <w:t>მოსალოდნელი.</w:t>
      </w:r>
    </w:p>
    <w:p>
      <w:pPr>
        <w:pStyle w:val="BodyText"/>
      </w:pPr>
    </w:p>
    <w:p>
      <w:pPr>
        <w:tabs>
          <w:tab w:pos="560" w:val="left" w:leader="none"/>
        </w:tabs>
        <w:spacing w:before="146"/>
        <w:ind w:left="128" w:right="0" w:firstLine="0"/>
        <w:jc w:val="center"/>
        <w:rPr>
          <w:sz w:val="16"/>
          <w:szCs w:val="16"/>
        </w:rPr>
      </w:pPr>
      <w:r>
        <w:rPr>
          <w:rFonts w:ascii="Times New Roman" w:hAnsi="Times New Roman" w:cs="Times New Roman" w:eastAsia="Times New Roman"/>
          <w:w w:val="93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w w:val="95"/>
          <w:sz w:val="16"/>
          <w:szCs w:val="16"/>
          <w:u w:val="single"/>
        </w:rPr>
        <w:t>უზრუნველყოფის</w:t>
      </w:r>
      <w:r>
        <w:rPr>
          <w:spacing w:val="18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საგნის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სამართლიანი</w:t>
      </w:r>
      <w:r>
        <w:rPr>
          <w:spacing w:val="16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ღირებულება</w:t>
      </w:r>
      <w:r>
        <w:rPr>
          <w:spacing w:val="20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საბაზრო</w:t>
      </w:r>
      <w:r>
        <w:rPr>
          <w:spacing w:val="14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სცენარის</w:t>
      </w:r>
      <w:r>
        <w:rPr>
          <w:spacing w:val="15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მიხედვით</w:t>
      </w: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275"/>
        <w:gridCol w:w="844"/>
        <w:gridCol w:w="847"/>
        <w:gridCol w:w="1300"/>
        <w:gridCol w:w="1229"/>
        <w:gridCol w:w="1199"/>
        <w:gridCol w:w="1227"/>
      </w:tblGrid>
      <w:tr>
        <w:trPr>
          <w:trHeight w:val="185" w:hRule="atLeast"/>
        </w:trPr>
        <w:tc>
          <w:tcPr>
            <w:tcW w:w="161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65" w:lineRule="exact"/>
              <w:ind w:right="1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  <w:tc>
          <w:tcPr>
            <w:tcW w:w="844" w:type="dxa"/>
          </w:tcPr>
          <w:p>
            <w:pPr>
              <w:pStyle w:val="TableParagraph"/>
              <w:spacing w:line="165" w:lineRule="exact"/>
              <w:ind w:right="1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უძრავი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65" w:lineRule="exact"/>
              <w:ind w:right="2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29" w:type="dxa"/>
          </w:tcPr>
          <w:p>
            <w:pPr>
              <w:pStyle w:val="TableParagraph"/>
              <w:spacing w:line="165" w:lineRule="exact"/>
              <w:ind w:right="2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მთლიანი</w:t>
            </w:r>
          </w:p>
        </w:tc>
        <w:tc>
          <w:tcPr>
            <w:tcW w:w="1199" w:type="dxa"/>
          </w:tcPr>
          <w:p>
            <w:pPr>
              <w:pStyle w:val="TableParagraph"/>
              <w:spacing w:line="165" w:lineRule="exact"/>
              <w:ind w:right="2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1227" w:type="dxa"/>
          </w:tcPr>
          <w:p>
            <w:pPr>
              <w:pStyle w:val="TableParagraph"/>
              <w:spacing w:line="165" w:lineRule="exact"/>
              <w:ind w:right="13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შესაბამისი</w:t>
            </w:r>
          </w:p>
        </w:tc>
      </w:tr>
      <w:tr>
        <w:trPr>
          <w:trHeight w:val="208" w:hRule="atLeast"/>
        </w:trPr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89" w:lineRule="exact"/>
              <w:ind w:right="1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844" w:type="dxa"/>
          </w:tcPr>
          <w:p>
            <w:pPr>
              <w:pStyle w:val="TableParagraph"/>
              <w:spacing w:line="189" w:lineRule="exact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ქონება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89" w:lineRule="exact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ველყოფის</w:t>
            </w:r>
          </w:p>
        </w:tc>
        <w:tc>
          <w:tcPr>
            <w:tcW w:w="1229" w:type="dxa"/>
          </w:tcPr>
          <w:p>
            <w:pPr>
              <w:pStyle w:val="TableParagraph"/>
              <w:spacing w:line="189" w:lineRule="exact"/>
              <w:ind w:right="2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199" w:type="dxa"/>
          </w:tcPr>
          <w:p>
            <w:pPr>
              <w:pStyle w:val="TableParagraph"/>
              <w:spacing w:line="189" w:lineRule="exact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ნეტო</w:t>
            </w:r>
          </w:p>
        </w:tc>
        <w:tc>
          <w:tcPr>
            <w:tcW w:w="1227" w:type="dxa"/>
          </w:tcPr>
          <w:p>
            <w:pPr>
              <w:pStyle w:val="TableParagraph"/>
              <w:spacing w:line="189" w:lineRule="exact"/>
              <w:ind w:right="11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მოსალოდ-</w:t>
            </w:r>
          </w:p>
        </w:tc>
      </w:tr>
      <w:tr>
        <w:trPr>
          <w:trHeight w:val="211" w:hRule="atLeast"/>
        </w:trPr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91" w:lineRule="exact"/>
              <w:ind w:right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მაქსიმალური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spacing w:line="191" w:lineRule="exact"/>
              <w:ind w:right="26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სხვა*</w:t>
            </w:r>
          </w:p>
        </w:tc>
        <w:tc>
          <w:tcPr>
            <w:tcW w:w="1300" w:type="dxa"/>
          </w:tcPr>
          <w:p>
            <w:pPr>
              <w:pStyle w:val="TableParagraph"/>
              <w:spacing w:line="191" w:lineRule="exact"/>
              <w:ind w:right="26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საგნის</w:t>
            </w:r>
          </w:p>
        </w:tc>
        <w:tc>
          <w:tcPr>
            <w:tcW w:w="1229" w:type="dxa"/>
          </w:tcPr>
          <w:p>
            <w:pPr>
              <w:pStyle w:val="TableParagraph"/>
              <w:spacing w:line="191" w:lineRule="exact"/>
              <w:ind w:right="2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ველყოფა</w:t>
            </w:r>
          </w:p>
        </w:tc>
        <w:tc>
          <w:tcPr>
            <w:tcW w:w="1199" w:type="dxa"/>
          </w:tcPr>
          <w:p>
            <w:pPr>
              <w:pStyle w:val="TableParagraph"/>
              <w:spacing w:line="191" w:lineRule="exact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ოდენობა</w:t>
            </w:r>
          </w:p>
        </w:tc>
        <w:tc>
          <w:tcPr>
            <w:tcW w:w="1227" w:type="dxa"/>
          </w:tcPr>
          <w:p>
            <w:pPr>
              <w:pStyle w:val="TableParagraph"/>
              <w:spacing w:line="191" w:lineRule="exact"/>
              <w:ind w:right="1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ნელი</w:t>
            </w:r>
          </w:p>
        </w:tc>
      </w:tr>
      <w:tr>
        <w:trPr>
          <w:trHeight w:val="203" w:hRule="atLeast"/>
        </w:trPr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84" w:lineRule="exact"/>
              <w:ind w:right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მოცულობა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84" w:lineRule="exact"/>
              <w:ind w:right="2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ნამეტი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line="184" w:lineRule="exact"/>
              <w:ind w:right="11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</w:tr>
      <w:tr>
        <w:trPr>
          <w:trHeight w:val="185" w:hRule="atLeast"/>
        </w:trPr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10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ზარალი</w:t>
            </w:r>
          </w:p>
        </w:tc>
      </w:tr>
      <w:tr>
        <w:trPr>
          <w:trHeight w:val="262" w:hRule="atLeast"/>
        </w:trPr>
        <w:tc>
          <w:tcPr>
            <w:tcW w:w="1613" w:type="dxa"/>
          </w:tcPr>
          <w:p>
            <w:pPr>
              <w:pStyle w:val="TableParagraph"/>
              <w:spacing w:before="25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დეკემბერი</w:t>
            </w:r>
            <w:r>
              <w:rPr>
                <w:spacing w:val="2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3,662</w:t>
            </w:r>
          </w:p>
        </w:tc>
        <w:tc>
          <w:tcPr>
            <w:tcW w:w="8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10,087</w:t>
            </w:r>
          </w:p>
        </w:tc>
        <w:tc>
          <w:tcPr>
            <w:tcW w:w="8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3,021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(9,751)</w:t>
            </w:r>
          </w:p>
        </w:tc>
        <w:tc>
          <w:tcPr>
            <w:tcW w:w="12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3,357</w:t>
            </w:r>
          </w:p>
        </w:tc>
        <w:tc>
          <w:tcPr>
            <w:tcW w:w="11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exact" w:before="10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</w:tr>
      <w:tr>
        <w:trPr>
          <w:trHeight w:val="204" w:hRule="atLeast"/>
        </w:trPr>
        <w:tc>
          <w:tcPr>
            <w:tcW w:w="1613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კორპორატიული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1613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5" w:type="dxa"/>
          </w:tcPr>
          <w:p>
            <w:pPr>
              <w:pStyle w:val="TableParagraph"/>
              <w:spacing w:line="205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844" w:type="dxa"/>
          </w:tcPr>
          <w:p>
            <w:pPr>
              <w:pStyle w:val="TableParagraph"/>
              <w:spacing w:line="205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3,943</w:t>
            </w:r>
          </w:p>
        </w:tc>
        <w:tc>
          <w:tcPr>
            <w:tcW w:w="847" w:type="dxa"/>
          </w:tcPr>
          <w:p>
            <w:pPr>
              <w:pStyle w:val="TableParagraph"/>
              <w:spacing w:line="205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1300" w:type="dxa"/>
          </w:tcPr>
          <w:p>
            <w:pPr>
              <w:pStyle w:val="TableParagraph"/>
              <w:spacing w:line="205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(3,943)</w:t>
            </w:r>
          </w:p>
        </w:tc>
        <w:tc>
          <w:tcPr>
            <w:tcW w:w="1229" w:type="dxa"/>
          </w:tcPr>
          <w:p>
            <w:pPr>
              <w:pStyle w:val="TableParagraph"/>
              <w:spacing w:line="205" w:lineRule="exact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1199" w:type="dxa"/>
          </w:tcPr>
          <w:p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27" w:type="dxa"/>
          </w:tcPr>
          <w:p>
            <w:pPr>
              <w:pStyle w:val="TableParagraph"/>
              <w:spacing w:line="205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8" w:hRule="atLeast"/>
        </w:trPr>
        <w:tc>
          <w:tcPr>
            <w:tcW w:w="1613" w:type="dxa"/>
          </w:tcPr>
          <w:p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მცირე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4" w:hRule="atLeast"/>
        </w:trPr>
        <w:tc>
          <w:tcPr>
            <w:tcW w:w="1613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ზომის</w:t>
            </w:r>
          </w:p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ბიზნესისთვის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3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1,093</w:t>
            </w:r>
          </w:p>
        </w:tc>
        <w:tc>
          <w:tcPr>
            <w:tcW w:w="844" w:type="dxa"/>
          </w:tcPr>
          <w:p>
            <w:pPr>
              <w:pStyle w:val="TableParagraph"/>
              <w:spacing w:before="153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4,708</w:t>
            </w:r>
          </w:p>
        </w:tc>
        <w:tc>
          <w:tcPr>
            <w:tcW w:w="847" w:type="dxa"/>
          </w:tcPr>
          <w:p>
            <w:pPr>
              <w:pStyle w:val="TableParagraph"/>
              <w:spacing w:before="153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1,083</w:t>
            </w:r>
          </w:p>
        </w:tc>
        <w:tc>
          <w:tcPr>
            <w:tcW w:w="1300" w:type="dxa"/>
          </w:tcPr>
          <w:p>
            <w:pPr>
              <w:pStyle w:val="TableParagraph"/>
              <w:spacing w:before="153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(4,722)</w:t>
            </w:r>
          </w:p>
        </w:tc>
        <w:tc>
          <w:tcPr>
            <w:tcW w:w="1229" w:type="dxa"/>
          </w:tcPr>
          <w:p>
            <w:pPr>
              <w:pStyle w:val="TableParagraph"/>
              <w:spacing w:before="153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1,069</w:t>
            </w:r>
          </w:p>
        </w:tc>
        <w:tc>
          <w:tcPr>
            <w:tcW w:w="1199" w:type="dxa"/>
          </w:tcPr>
          <w:p>
            <w:pPr>
              <w:pStyle w:val="TableParagraph"/>
              <w:spacing w:before="153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27" w:type="dxa"/>
          </w:tcPr>
          <w:p>
            <w:pPr>
              <w:pStyle w:val="TableParagraph"/>
              <w:spacing w:before="153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</w:tr>
      <w:tr>
        <w:trPr>
          <w:trHeight w:val="204" w:hRule="atLeast"/>
        </w:trPr>
        <w:tc>
          <w:tcPr>
            <w:tcW w:w="1613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იპოთეკური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613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5" w:type="dxa"/>
          </w:tcPr>
          <w:p>
            <w:pPr>
              <w:pStyle w:val="TableParagraph"/>
              <w:spacing w:line="200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844" w:type="dxa"/>
          </w:tcPr>
          <w:p>
            <w:pPr>
              <w:pStyle w:val="TableParagraph"/>
              <w:spacing w:line="200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847" w:type="dxa"/>
          </w:tcPr>
          <w:p>
            <w:pPr>
              <w:pStyle w:val="TableParagraph"/>
              <w:spacing w:line="200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0" w:type="dxa"/>
          </w:tcPr>
          <w:p>
            <w:pPr>
              <w:pStyle w:val="TableParagraph"/>
              <w:spacing w:line="200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(488)</w:t>
            </w:r>
          </w:p>
        </w:tc>
        <w:tc>
          <w:tcPr>
            <w:tcW w:w="1229" w:type="dxa"/>
          </w:tcPr>
          <w:p>
            <w:pPr>
              <w:pStyle w:val="TableParagraph"/>
              <w:spacing w:line="200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199" w:type="dxa"/>
          </w:tcPr>
          <w:p>
            <w:pPr>
              <w:pStyle w:val="TableParagraph"/>
              <w:spacing w:line="200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27" w:type="dxa"/>
          </w:tcPr>
          <w:p>
            <w:pPr>
              <w:pStyle w:val="TableParagraph"/>
              <w:spacing w:line="200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</w:tr>
      <w:tr>
        <w:trPr>
          <w:trHeight w:val="190" w:hRule="atLeast"/>
        </w:trPr>
        <w:tc>
          <w:tcPr>
            <w:tcW w:w="1613" w:type="dxa"/>
          </w:tcPr>
          <w:p>
            <w:pPr>
              <w:pStyle w:val="TableParagraph"/>
              <w:spacing w:line="17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სამომხმარებლო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613" w:type="dxa"/>
          </w:tcPr>
          <w:p>
            <w:pPr>
              <w:pStyle w:val="TableParagraph"/>
              <w:spacing w:line="17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5" w:type="dxa"/>
          </w:tcPr>
          <w:p>
            <w:pPr>
              <w:pStyle w:val="TableParagraph"/>
              <w:spacing w:line="174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844" w:type="dxa"/>
          </w:tcPr>
          <w:p>
            <w:pPr>
              <w:pStyle w:val="TableParagraph"/>
              <w:spacing w:line="174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847" w:type="dxa"/>
          </w:tcPr>
          <w:p>
            <w:pPr>
              <w:pStyle w:val="TableParagraph"/>
              <w:spacing w:line="174" w:lineRule="exact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300" w:type="dxa"/>
          </w:tcPr>
          <w:p>
            <w:pPr>
              <w:pStyle w:val="TableParagraph"/>
              <w:spacing w:line="174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(598)</w:t>
            </w:r>
          </w:p>
        </w:tc>
        <w:tc>
          <w:tcPr>
            <w:tcW w:w="1229" w:type="dxa"/>
          </w:tcPr>
          <w:p>
            <w:pPr>
              <w:pStyle w:val="TableParagraph"/>
              <w:spacing w:line="174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199" w:type="dxa"/>
          </w:tcPr>
          <w:p>
            <w:pPr>
              <w:pStyle w:val="TableParagraph"/>
              <w:spacing w:line="174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227" w:type="dxa"/>
          </w:tcPr>
          <w:p>
            <w:pPr>
              <w:pStyle w:val="TableParagraph"/>
              <w:spacing w:line="174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</w:tr>
    </w:tbl>
    <w:p>
      <w:pPr>
        <w:spacing w:before="7"/>
        <w:ind w:left="172" w:right="378" w:firstLine="0"/>
        <w:jc w:val="both"/>
        <w:rPr>
          <w:sz w:val="15"/>
          <w:szCs w:val="15"/>
        </w:rPr>
      </w:pPr>
      <w:r>
        <w:rPr>
          <w:sz w:val="16"/>
          <w:szCs w:val="16"/>
        </w:rPr>
        <w:t>* </w:t>
      </w:r>
      <w:r>
        <w:rPr>
          <w:sz w:val="15"/>
          <w:szCs w:val="15"/>
        </w:rPr>
        <w:t>სატრანსპორტო საშუალებები, თავდებობა, მანქანა-დანადგარები, სხვა ძირითადი საშუალებები, სასაქონლო-მატერიალური მარაგები და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სავაჭრო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დებიტორული</w:t>
      </w:r>
      <w:r>
        <w:rPr>
          <w:spacing w:val="-2"/>
          <w:sz w:val="15"/>
          <w:szCs w:val="15"/>
        </w:rPr>
        <w:t> </w:t>
      </w:r>
      <w:r>
        <w:rPr>
          <w:sz w:val="15"/>
          <w:szCs w:val="15"/>
        </w:rPr>
        <w:t>დავალიანება.</w:t>
      </w:r>
    </w:p>
    <w:p>
      <w:pPr>
        <w:spacing w:after="0"/>
        <w:jc w:val="both"/>
        <w:rPr>
          <w:sz w:val="15"/>
          <w:szCs w:val="15"/>
        </w:rPr>
        <w:sectPr>
          <w:type w:val="continuous"/>
          <w:pgSz w:w="11920" w:h="16850"/>
          <w:pgMar w:top="1600" w:bottom="280" w:left="680" w:right="1140"/>
        </w:sectPr>
      </w:pPr>
    </w:p>
    <w:p>
      <w:pPr>
        <w:tabs>
          <w:tab w:pos="570" w:val="left" w:leader="none"/>
        </w:tabs>
        <w:spacing w:before="140"/>
        <w:ind w:left="114" w:right="0" w:firstLine="0"/>
        <w:jc w:val="center"/>
        <w:rPr>
          <w:sz w:val="16"/>
          <w:szCs w:val="16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75232" filled="true" fillcolor="#000000" stroked="false">
            <v:fill type="solid"/>
            <w10:wrap type="none"/>
          </v:rect>
        </w:pict>
      </w:r>
      <w:r>
        <w:rPr>
          <w:rFonts w:ascii="Times New Roman" w:hAnsi="Times New Roman" w:cs="Times New Roman" w:eastAsia="Times New Roman"/>
          <w:w w:val="93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w w:val="95"/>
          <w:sz w:val="16"/>
          <w:szCs w:val="16"/>
          <w:u w:val="single"/>
        </w:rPr>
        <w:t>უზრუნველყოფის</w:t>
      </w:r>
      <w:r>
        <w:rPr>
          <w:spacing w:val="18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საგნის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სამართლიანი</w:t>
      </w:r>
      <w:r>
        <w:rPr>
          <w:spacing w:val="16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ღირებულება</w:t>
      </w:r>
      <w:r>
        <w:rPr>
          <w:spacing w:val="20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საბაზრო</w:t>
      </w:r>
      <w:r>
        <w:rPr>
          <w:spacing w:val="14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სცენარის</w:t>
      </w:r>
      <w:r>
        <w:rPr>
          <w:spacing w:val="15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მიხედვით</w:t>
      </w: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1276"/>
        <w:gridCol w:w="860"/>
        <w:gridCol w:w="860"/>
        <w:gridCol w:w="1291"/>
        <w:gridCol w:w="1226"/>
        <w:gridCol w:w="1204"/>
        <w:gridCol w:w="1225"/>
      </w:tblGrid>
      <w:tr>
        <w:trPr>
          <w:trHeight w:val="185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65" w:lineRule="exact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  <w:tc>
          <w:tcPr>
            <w:tcW w:w="860" w:type="dxa"/>
          </w:tcPr>
          <w:p>
            <w:pPr>
              <w:pStyle w:val="TableParagraph"/>
              <w:spacing w:line="165" w:lineRule="exact"/>
              <w:ind w:right="19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უძრავი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65" w:lineRule="exact"/>
              <w:ind w:right="2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26" w:type="dxa"/>
          </w:tcPr>
          <w:p>
            <w:pPr>
              <w:pStyle w:val="TableParagraph"/>
              <w:spacing w:line="165" w:lineRule="exact"/>
              <w:ind w:right="2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მთლიანი</w:t>
            </w:r>
          </w:p>
        </w:tc>
        <w:tc>
          <w:tcPr>
            <w:tcW w:w="1204" w:type="dxa"/>
          </w:tcPr>
          <w:p>
            <w:pPr>
              <w:pStyle w:val="TableParagraph"/>
              <w:spacing w:line="165" w:lineRule="exact"/>
              <w:ind w:right="2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1225" w:type="dxa"/>
          </w:tcPr>
          <w:p>
            <w:pPr>
              <w:pStyle w:val="TableParagraph"/>
              <w:spacing w:line="165" w:lineRule="exact"/>
              <w:ind w:right="1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შესაბამისი</w:t>
            </w:r>
          </w:p>
        </w:tc>
      </w:tr>
      <w:tr>
        <w:trPr>
          <w:trHeight w:val="207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88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860" w:type="dxa"/>
          </w:tcPr>
          <w:p>
            <w:pPr>
              <w:pStyle w:val="TableParagraph"/>
              <w:spacing w:line="188" w:lineRule="exact"/>
              <w:ind w:right="19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ქონება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88" w:lineRule="exact"/>
              <w:ind w:right="2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ველყოფის</w:t>
            </w:r>
          </w:p>
        </w:tc>
        <w:tc>
          <w:tcPr>
            <w:tcW w:w="1226" w:type="dxa"/>
          </w:tcPr>
          <w:p>
            <w:pPr>
              <w:pStyle w:val="TableParagraph"/>
              <w:spacing w:line="188" w:lineRule="exact"/>
              <w:ind w:right="2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04" w:type="dxa"/>
          </w:tcPr>
          <w:p>
            <w:pPr>
              <w:pStyle w:val="TableParagraph"/>
              <w:spacing w:line="188" w:lineRule="exact"/>
              <w:ind w:right="2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ნეტო</w:t>
            </w:r>
          </w:p>
        </w:tc>
        <w:tc>
          <w:tcPr>
            <w:tcW w:w="1225" w:type="dxa"/>
          </w:tcPr>
          <w:p>
            <w:pPr>
              <w:pStyle w:val="TableParagraph"/>
              <w:spacing w:line="188" w:lineRule="exact"/>
              <w:ind w:right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მოსალოდ-</w:t>
            </w:r>
          </w:p>
        </w:tc>
      </w:tr>
      <w:tr>
        <w:trPr>
          <w:trHeight w:val="208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89" w:lineRule="exact"/>
              <w:ind w:right="1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მაქსიმალური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line="189" w:lineRule="exact"/>
              <w:ind w:right="2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სხვა*</w:t>
            </w:r>
          </w:p>
        </w:tc>
        <w:tc>
          <w:tcPr>
            <w:tcW w:w="1291" w:type="dxa"/>
          </w:tcPr>
          <w:p>
            <w:pPr>
              <w:pStyle w:val="TableParagraph"/>
              <w:spacing w:line="189" w:lineRule="exact"/>
              <w:ind w:right="2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საგნის</w:t>
            </w:r>
          </w:p>
        </w:tc>
        <w:tc>
          <w:tcPr>
            <w:tcW w:w="1226" w:type="dxa"/>
          </w:tcPr>
          <w:p>
            <w:pPr>
              <w:pStyle w:val="TableParagraph"/>
              <w:spacing w:line="189" w:lineRule="exact"/>
              <w:ind w:right="2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ველყოფა</w:t>
            </w:r>
          </w:p>
        </w:tc>
        <w:tc>
          <w:tcPr>
            <w:tcW w:w="1204" w:type="dxa"/>
          </w:tcPr>
          <w:p>
            <w:pPr>
              <w:pStyle w:val="TableParagraph"/>
              <w:spacing w:line="189" w:lineRule="exact"/>
              <w:ind w:right="2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ოდენობა</w:t>
            </w:r>
          </w:p>
        </w:tc>
        <w:tc>
          <w:tcPr>
            <w:tcW w:w="1225" w:type="dxa"/>
          </w:tcPr>
          <w:p>
            <w:pPr>
              <w:pStyle w:val="TableParagraph"/>
              <w:spacing w:line="189" w:lineRule="exact"/>
              <w:ind w:right="9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ნელი</w:t>
            </w:r>
          </w:p>
        </w:tc>
      </w:tr>
      <w:tr>
        <w:trPr>
          <w:trHeight w:val="201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182" w:lineRule="exact"/>
              <w:ind w:right="1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მოცულობა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82" w:lineRule="exact"/>
              <w:ind w:right="25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ნამეტი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spacing w:line="182" w:lineRule="exact"/>
              <w:ind w:right="9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</w:tr>
      <w:tr>
        <w:trPr>
          <w:trHeight w:val="186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6" w:lineRule="exact"/>
              <w:ind w:right="9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ზარალი</w:t>
            </w:r>
          </w:p>
        </w:tc>
      </w:tr>
      <w:tr>
        <w:trPr>
          <w:trHeight w:val="265" w:hRule="atLeast"/>
        </w:trPr>
        <w:tc>
          <w:tcPr>
            <w:tcW w:w="1591" w:type="dxa"/>
          </w:tcPr>
          <w:p>
            <w:pPr>
              <w:pStyle w:val="TableParagraph"/>
              <w:spacing w:before="28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დეკემბერი</w:t>
            </w:r>
            <w:r>
              <w:rPr>
                <w:spacing w:val="2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5,894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16,168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3,979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(14,635)</w:t>
            </w:r>
          </w:p>
        </w:tc>
        <w:tc>
          <w:tcPr>
            <w:tcW w:w="1226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5,512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225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</w:tr>
      <w:tr>
        <w:trPr>
          <w:trHeight w:val="422" w:hRule="atLeast"/>
        </w:trPr>
        <w:tc>
          <w:tcPr>
            <w:tcW w:w="1591" w:type="dxa"/>
          </w:tcPr>
          <w:p>
            <w:pPr>
              <w:pStyle w:val="TableParagraph"/>
              <w:spacing w:line="228" w:lineRule="auto"/>
              <w:ind w:left="50" w:right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კორპორატიული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8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860" w:type="dxa"/>
          </w:tcPr>
          <w:p>
            <w:pPr>
              <w:pStyle w:val="TableParagraph"/>
              <w:spacing w:before="158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5,902</w:t>
            </w:r>
          </w:p>
        </w:tc>
        <w:tc>
          <w:tcPr>
            <w:tcW w:w="860" w:type="dxa"/>
          </w:tcPr>
          <w:p>
            <w:pPr>
              <w:pStyle w:val="TableParagraph"/>
              <w:spacing w:before="158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1291" w:type="dxa"/>
          </w:tcPr>
          <w:p>
            <w:pPr>
              <w:pStyle w:val="TableParagraph"/>
              <w:spacing w:before="158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(5,902)</w:t>
            </w:r>
          </w:p>
        </w:tc>
        <w:tc>
          <w:tcPr>
            <w:tcW w:w="1226" w:type="dxa"/>
          </w:tcPr>
          <w:p>
            <w:pPr>
              <w:pStyle w:val="TableParagraph"/>
              <w:spacing w:before="158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1204" w:type="dxa"/>
          </w:tcPr>
          <w:p>
            <w:pPr>
              <w:pStyle w:val="TableParagraph"/>
              <w:spacing w:before="158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>
        <w:trPr>
          <w:trHeight w:val="210" w:hRule="atLeast"/>
        </w:trPr>
        <w:tc>
          <w:tcPr>
            <w:tcW w:w="1591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მცირე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591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ზომის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1591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ბიზნესისთვის</w:t>
            </w:r>
          </w:p>
        </w:tc>
        <w:tc>
          <w:tcPr>
            <w:tcW w:w="1276" w:type="dxa"/>
          </w:tcPr>
          <w:p>
            <w:pPr>
              <w:pStyle w:val="TableParagraph"/>
              <w:spacing w:line="200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2,166</w:t>
            </w:r>
          </w:p>
        </w:tc>
        <w:tc>
          <w:tcPr>
            <w:tcW w:w="860" w:type="dxa"/>
          </w:tcPr>
          <w:p>
            <w:pPr>
              <w:pStyle w:val="TableParagraph"/>
              <w:spacing w:line="200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6,615</w:t>
            </w:r>
          </w:p>
        </w:tc>
        <w:tc>
          <w:tcPr>
            <w:tcW w:w="860" w:type="dxa"/>
          </w:tcPr>
          <w:p>
            <w:pPr>
              <w:pStyle w:val="TableParagraph"/>
              <w:spacing w:line="200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1,876</w:t>
            </w:r>
          </w:p>
        </w:tc>
        <w:tc>
          <w:tcPr>
            <w:tcW w:w="1291" w:type="dxa"/>
          </w:tcPr>
          <w:p>
            <w:pPr>
              <w:pStyle w:val="TableParagraph"/>
              <w:spacing w:line="200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(6,398)</w:t>
            </w:r>
          </w:p>
        </w:tc>
        <w:tc>
          <w:tcPr>
            <w:tcW w:w="1226" w:type="dxa"/>
          </w:tcPr>
          <w:p>
            <w:pPr>
              <w:pStyle w:val="TableParagraph"/>
              <w:spacing w:line="200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2,093</w:t>
            </w:r>
          </w:p>
        </w:tc>
        <w:tc>
          <w:tcPr>
            <w:tcW w:w="1204" w:type="dxa"/>
          </w:tcPr>
          <w:p>
            <w:pPr>
              <w:pStyle w:val="TableParagraph"/>
              <w:spacing w:line="200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25" w:type="dxa"/>
          </w:tcPr>
          <w:p>
            <w:pPr>
              <w:pStyle w:val="TableParagraph"/>
              <w:spacing w:line="200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>
        <w:trPr>
          <w:trHeight w:val="201" w:hRule="atLeast"/>
        </w:trPr>
        <w:tc>
          <w:tcPr>
            <w:tcW w:w="1591" w:type="dxa"/>
          </w:tcPr>
          <w:p>
            <w:pPr>
              <w:pStyle w:val="TableParagraph"/>
              <w:spacing w:line="18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იპოთეკური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591" w:type="dxa"/>
          </w:tcPr>
          <w:p>
            <w:pPr>
              <w:pStyle w:val="TableParagraph"/>
              <w:spacing w:line="20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6" w:type="dxa"/>
          </w:tcPr>
          <w:p>
            <w:pPr>
              <w:pStyle w:val="TableParagraph"/>
              <w:spacing w:line="201" w:lineRule="exact"/>
              <w:ind w:right="118"/>
              <w:jc w:val="right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860" w:type="dxa"/>
          </w:tcPr>
          <w:p>
            <w:pPr>
              <w:pStyle w:val="TableParagraph"/>
              <w:spacing w:line="201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2,361</w:t>
            </w:r>
          </w:p>
        </w:tc>
        <w:tc>
          <w:tcPr>
            <w:tcW w:w="860" w:type="dxa"/>
          </w:tcPr>
          <w:p>
            <w:pPr>
              <w:pStyle w:val="TableParagraph"/>
              <w:spacing w:line="201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spacing w:line="201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(1,110)</w:t>
            </w:r>
          </w:p>
        </w:tc>
        <w:tc>
          <w:tcPr>
            <w:tcW w:w="1226" w:type="dxa"/>
          </w:tcPr>
          <w:p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1,251</w:t>
            </w:r>
          </w:p>
        </w:tc>
        <w:tc>
          <w:tcPr>
            <w:tcW w:w="1204" w:type="dxa"/>
          </w:tcPr>
          <w:p>
            <w:pPr>
              <w:pStyle w:val="TableParagraph"/>
              <w:spacing w:line="201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5" w:type="dxa"/>
          </w:tcPr>
          <w:p>
            <w:pPr>
              <w:pStyle w:val="TableParagraph"/>
              <w:spacing w:line="201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190" w:hRule="atLeast"/>
        </w:trPr>
        <w:tc>
          <w:tcPr>
            <w:tcW w:w="1591" w:type="dxa"/>
          </w:tcPr>
          <w:p>
            <w:pPr>
              <w:pStyle w:val="TableParagraph"/>
              <w:spacing w:line="17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სამომხმარებლო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1591" w:type="dxa"/>
          </w:tcPr>
          <w:p>
            <w:pPr>
              <w:pStyle w:val="TableParagraph"/>
              <w:spacing w:line="17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6" w:type="dxa"/>
          </w:tcPr>
          <w:p>
            <w:pPr>
              <w:pStyle w:val="TableParagraph"/>
              <w:spacing w:line="17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860" w:type="dxa"/>
          </w:tcPr>
          <w:p>
            <w:pPr>
              <w:pStyle w:val="TableParagraph"/>
              <w:spacing w:line="173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1,290</w:t>
            </w:r>
          </w:p>
        </w:tc>
        <w:tc>
          <w:tcPr>
            <w:tcW w:w="860" w:type="dxa"/>
          </w:tcPr>
          <w:p>
            <w:pPr>
              <w:pStyle w:val="TableParagraph"/>
              <w:spacing w:line="173" w:lineRule="exact"/>
              <w:ind w:right="257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291" w:type="dxa"/>
          </w:tcPr>
          <w:p>
            <w:pPr>
              <w:pStyle w:val="TableParagraph"/>
              <w:spacing w:line="173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(1,225)</w:t>
            </w:r>
          </w:p>
        </w:tc>
        <w:tc>
          <w:tcPr>
            <w:tcW w:w="1226" w:type="dxa"/>
          </w:tcPr>
          <w:p>
            <w:pPr>
              <w:pStyle w:val="TableParagraph"/>
              <w:spacing w:line="173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204" w:type="dxa"/>
          </w:tcPr>
          <w:p>
            <w:pPr>
              <w:pStyle w:val="TableParagraph"/>
              <w:spacing w:line="173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225" w:type="dxa"/>
          </w:tcPr>
          <w:p>
            <w:pPr>
              <w:pStyle w:val="TableParagraph"/>
              <w:spacing w:line="173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</w:tr>
    </w:tbl>
    <w:p>
      <w:pPr>
        <w:spacing w:before="9"/>
        <w:ind w:left="172" w:right="0" w:firstLine="0"/>
        <w:jc w:val="left"/>
        <w:rPr>
          <w:sz w:val="15"/>
          <w:szCs w:val="15"/>
        </w:rPr>
      </w:pPr>
      <w:r>
        <w:rPr>
          <w:sz w:val="16"/>
          <w:szCs w:val="16"/>
        </w:rPr>
        <w:t>*</w:t>
      </w:r>
      <w:r>
        <w:rPr>
          <w:spacing w:val="5"/>
          <w:sz w:val="16"/>
          <w:szCs w:val="16"/>
        </w:rPr>
        <w:t> </w:t>
      </w:r>
      <w:r>
        <w:rPr>
          <w:sz w:val="15"/>
          <w:szCs w:val="15"/>
        </w:rPr>
        <w:t>სატრანსპორტო</w:t>
      </w:r>
      <w:r>
        <w:rPr>
          <w:spacing w:val="9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თავდებობა,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მანქანა-დანადგარები,</w:t>
      </w:r>
      <w:r>
        <w:rPr>
          <w:spacing w:val="9"/>
          <w:sz w:val="15"/>
          <w:szCs w:val="15"/>
        </w:rPr>
        <w:t> </w:t>
      </w:r>
      <w:r>
        <w:rPr>
          <w:sz w:val="15"/>
          <w:szCs w:val="15"/>
        </w:rPr>
        <w:t>სხვა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ძირითადი</w:t>
      </w:r>
      <w:r>
        <w:rPr>
          <w:spacing w:val="7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სასაქონლო-მატერიალური</w:t>
      </w:r>
      <w:r>
        <w:rPr>
          <w:spacing w:val="6"/>
          <w:sz w:val="15"/>
          <w:szCs w:val="15"/>
        </w:rPr>
        <w:t> </w:t>
      </w:r>
      <w:r>
        <w:rPr>
          <w:sz w:val="15"/>
          <w:szCs w:val="15"/>
        </w:rPr>
        <w:t>მარაგები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და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სავაჭრო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დებიტორული</w:t>
      </w:r>
      <w:r>
        <w:rPr>
          <w:spacing w:val="-2"/>
          <w:sz w:val="15"/>
          <w:szCs w:val="15"/>
        </w:rPr>
        <w:t> </w:t>
      </w:r>
      <w:r>
        <w:rPr>
          <w:sz w:val="15"/>
          <w:szCs w:val="15"/>
        </w:rPr>
        <w:t>დავალიანება.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tabs>
          <w:tab w:pos="570" w:val="left" w:leader="none"/>
        </w:tabs>
        <w:spacing w:before="97"/>
        <w:ind w:left="114" w:right="0" w:firstLine="0"/>
        <w:jc w:val="center"/>
        <w:rPr>
          <w:sz w:val="16"/>
          <w:szCs w:val="16"/>
        </w:rPr>
      </w:pPr>
      <w:r>
        <w:rPr>
          <w:rFonts w:ascii="Times New Roman" w:hAnsi="Times New Roman" w:cs="Times New Roman" w:eastAsia="Times New Roman"/>
          <w:w w:val="93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w w:val="95"/>
          <w:sz w:val="16"/>
          <w:szCs w:val="16"/>
          <w:u w:val="single"/>
        </w:rPr>
        <w:t>უზრუნველყოფის</w:t>
      </w:r>
      <w:r>
        <w:rPr>
          <w:spacing w:val="18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საგნის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სამართლიანი</w:t>
      </w:r>
      <w:r>
        <w:rPr>
          <w:spacing w:val="16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ღირებულება</w:t>
      </w:r>
      <w:r>
        <w:rPr>
          <w:spacing w:val="20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საბაზრო</w:t>
      </w:r>
      <w:r>
        <w:rPr>
          <w:spacing w:val="14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სცენარის</w:t>
      </w:r>
      <w:r>
        <w:rPr>
          <w:spacing w:val="15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მიხედვით</w:t>
      </w: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1300"/>
        <w:gridCol w:w="869"/>
        <w:gridCol w:w="842"/>
        <w:gridCol w:w="1291"/>
        <w:gridCol w:w="1222"/>
        <w:gridCol w:w="1183"/>
        <w:gridCol w:w="1247"/>
      </w:tblGrid>
      <w:tr>
        <w:trPr>
          <w:trHeight w:val="185" w:hRule="atLeast"/>
        </w:trPr>
        <w:tc>
          <w:tcPr>
            <w:tcW w:w="159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65" w:lineRule="exact"/>
              <w:ind w:right="1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  <w:tc>
          <w:tcPr>
            <w:tcW w:w="869" w:type="dxa"/>
          </w:tcPr>
          <w:p>
            <w:pPr>
              <w:pStyle w:val="TableParagraph"/>
              <w:spacing w:line="165" w:lineRule="exact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უძრავი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65" w:lineRule="exact"/>
              <w:ind w:right="2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22" w:type="dxa"/>
          </w:tcPr>
          <w:p>
            <w:pPr>
              <w:pStyle w:val="TableParagraph"/>
              <w:spacing w:line="165" w:lineRule="exact"/>
              <w:ind w:right="2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მთლიანი</w:t>
            </w:r>
          </w:p>
        </w:tc>
        <w:tc>
          <w:tcPr>
            <w:tcW w:w="1183" w:type="dxa"/>
          </w:tcPr>
          <w:p>
            <w:pPr>
              <w:pStyle w:val="TableParagraph"/>
              <w:spacing w:line="165" w:lineRule="exact"/>
              <w:ind w:right="2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1247" w:type="dxa"/>
          </w:tcPr>
          <w:p>
            <w:pPr>
              <w:pStyle w:val="TableParagraph"/>
              <w:spacing w:line="165" w:lineRule="exact"/>
              <w:ind w:left="2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შესაბამისი</w:t>
            </w:r>
          </w:p>
        </w:tc>
      </w:tr>
      <w:tr>
        <w:trPr>
          <w:trHeight w:val="208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89" w:lineRule="exact"/>
              <w:ind w:right="1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869" w:type="dxa"/>
          </w:tcPr>
          <w:p>
            <w:pPr>
              <w:pStyle w:val="TableParagraph"/>
              <w:spacing w:line="189" w:lineRule="exact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ქონება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89" w:lineRule="exact"/>
              <w:ind w:right="2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ველყოფის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right="2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183" w:type="dxa"/>
          </w:tcPr>
          <w:p>
            <w:pPr>
              <w:pStyle w:val="TableParagraph"/>
              <w:spacing w:line="189" w:lineRule="exact"/>
              <w:ind w:right="2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ნეტო</w:t>
            </w:r>
          </w:p>
        </w:tc>
        <w:tc>
          <w:tcPr>
            <w:tcW w:w="1247" w:type="dxa"/>
          </w:tcPr>
          <w:p>
            <w:pPr>
              <w:pStyle w:val="TableParagraph"/>
              <w:spacing w:line="189" w:lineRule="exact"/>
              <w:ind w:right="1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მოსალოდ-</w:t>
            </w:r>
          </w:p>
        </w:tc>
      </w:tr>
      <w:tr>
        <w:trPr>
          <w:trHeight w:val="211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91" w:lineRule="exact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მაქსიმალური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spacing w:line="191" w:lineRule="exact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სხვა*</w:t>
            </w:r>
          </w:p>
        </w:tc>
        <w:tc>
          <w:tcPr>
            <w:tcW w:w="1291" w:type="dxa"/>
          </w:tcPr>
          <w:p>
            <w:pPr>
              <w:pStyle w:val="TableParagraph"/>
              <w:spacing w:line="191" w:lineRule="exact"/>
              <w:ind w:right="2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საგნის</w:t>
            </w:r>
          </w:p>
        </w:tc>
        <w:tc>
          <w:tcPr>
            <w:tcW w:w="1222" w:type="dxa"/>
          </w:tcPr>
          <w:p>
            <w:pPr>
              <w:pStyle w:val="TableParagraph"/>
              <w:spacing w:line="191" w:lineRule="exact"/>
              <w:ind w:right="2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ველყოფა</w:t>
            </w:r>
          </w:p>
        </w:tc>
        <w:tc>
          <w:tcPr>
            <w:tcW w:w="1183" w:type="dxa"/>
          </w:tcPr>
          <w:p>
            <w:pPr>
              <w:pStyle w:val="TableParagraph"/>
              <w:spacing w:line="191" w:lineRule="exact"/>
              <w:ind w:right="2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ოდენობა</w:t>
            </w:r>
          </w:p>
        </w:tc>
        <w:tc>
          <w:tcPr>
            <w:tcW w:w="1247" w:type="dxa"/>
          </w:tcPr>
          <w:p>
            <w:pPr>
              <w:pStyle w:val="TableParagraph"/>
              <w:spacing w:line="191" w:lineRule="exact"/>
              <w:ind w:right="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ნელი</w:t>
            </w:r>
          </w:p>
        </w:tc>
      </w:tr>
      <w:tr>
        <w:trPr>
          <w:trHeight w:val="202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83" w:lineRule="exact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მოცულობა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183" w:lineRule="exact"/>
              <w:ind w:right="25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ნამეტი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183" w:lineRule="exact"/>
              <w:ind w:right="11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</w:tr>
      <w:tr>
        <w:trPr>
          <w:trHeight w:val="188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ზარალი</w:t>
            </w:r>
          </w:p>
        </w:tc>
      </w:tr>
      <w:tr>
        <w:trPr>
          <w:trHeight w:val="263" w:hRule="atLeast"/>
        </w:trPr>
        <w:tc>
          <w:tcPr>
            <w:tcW w:w="1591" w:type="dxa"/>
          </w:tcPr>
          <w:p>
            <w:pPr>
              <w:pStyle w:val="TableParagraph"/>
              <w:spacing w:before="28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დეკემბერი</w:t>
            </w:r>
            <w:r>
              <w:rPr>
                <w:spacing w:val="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2019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6,001</w:t>
            </w:r>
          </w:p>
        </w:tc>
        <w:tc>
          <w:tcPr>
            <w:tcW w:w="869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11,491</w:t>
            </w:r>
          </w:p>
        </w:tc>
        <w:tc>
          <w:tcPr>
            <w:tcW w:w="842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8"/>
              </w:rPr>
            </w:pPr>
            <w:r>
              <w:rPr>
                <w:sz w:val="18"/>
              </w:rPr>
              <w:t>5,029</w:t>
            </w:r>
          </w:p>
        </w:tc>
        <w:tc>
          <w:tcPr>
            <w:tcW w:w="1291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(10,855)</w:t>
            </w:r>
          </w:p>
        </w:tc>
        <w:tc>
          <w:tcPr>
            <w:tcW w:w="1222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5,665</w:t>
            </w:r>
          </w:p>
        </w:tc>
        <w:tc>
          <w:tcPr>
            <w:tcW w:w="1183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247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</w:tr>
      <w:tr>
        <w:trPr>
          <w:trHeight w:val="204" w:hRule="atLeast"/>
        </w:trPr>
        <w:tc>
          <w:tcPr>
            <w:tcW w:w="1591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კორპორატიული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591" w:type="dxa"/>
          </w:tcPr>
          <w:p>
            <w:pPr>
              <w:pStyle w:val="TableParagraph"/>
              <w:spacing w:line="19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300" w:type="dxa"/>
          </w:tcPr>
          <w:p>
            <w:pPr>
              <w:pStyle w:val="TableParagraph"/>
              <w:spacing w:line="200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869" w:type="dxa"/>
          </w:tcPr>
          <w:p>
            <w:pPr>
              <w:pStyle w:val="TableParagraph"/>
              <w:spacing w:line="200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2,810</w:t>
            </w:r>
          </w:p>
        </w:tc>
        <w:tc>
          <w:tcPr>
            <w:tcW w:w="842" w:type="dxa"/>
          </w:tcPr>
          <w:p>
            <w:pPr>
              <w:pStyle w:val="TableParagraph"/>
              <w:spacing w:line="200" w:lineRule="exact"/>
              <w:ind w:right="257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1291" w:type="dxa"/>
          </w:tcPr>
          <w:p>
            <w:pPr>
              <w:pStyle w:val="TableParagraph"/>
              <w:spacing w:line="200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(2,810)</w:t>
            </w:r>
          </w:p>
        </w:tc>
        <w:tc>
          <w:tcPr>
            <w:tcW w:w="1222" w:type="dxa"/>
          </w:tcPr>
          <w:p>
            <w:pPr>
              <w:pStyle w:val="TableParagraph"/>
              <w:spacing w:line="200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1183" w:type="dxa"/>
          </w:tcPr>
          <w:p>
            <w:pPr>
              <w:pStyle w:val="TableParagraph"/>
              <w:spacing w:line="200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0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1591" w:type="dxa"/>
          </w:tcPr>
          <w:p>
            <w:pPr>
              <w:pStyle w:val="TableParagraph"/>
              <w:spacing w:line="18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მცირე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91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ზომის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591" w:type="dxa"/>
          </w:tcPr>
          <w:p>
            <w:pPr>
              <w:pStyle w:val="TableParagraph"/>
              <w:spacing w:line="20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ბიზნესისთვის</w:t>
            </w:r>
          </w:p>
        </w:tc>
        <w:tc>
          <w:tcPr>
            <w:tcW w:w="1300" w:type="dxa"/>
          </w:tcPr>
          <w:p>
            <w:pPr>
              <w:pStyle w:val="TableParagraph"/>
              <w:spacing w:line="201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3,358</w:t>
            </w:r>
          </w:p>
        </w:tc>
        <w:tc>
          <w:tcPr>
            <w:tcW w:w="869" w:type="dxa"/>
          </w:tcPr>
          <w:p>
            <w:pPr>
              <w:pStyle w:val="TableParagraph"/>
              <w:spacing w:line="201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7,297</w:t>
            </w:r>
          </w:p>
        </w:tc>
        <w:tc>
          <w:tcPr>
            <w:tcW w:w="842" w:type="dxa"/>
          </w:tcPr>
          <w:p>
            <w:pPr>
              <w:pStyle w:val="TableParagraph"/>
              <w:spacing w:line="201" w:lineRule="exact"/>
              <w:ind w:right="257"/>
              <w:jc w:val="right"/>
              <w:rPr>
                <w:sz w:val="18"/>
              </w:rPr>
            </w:pPr>
            <w:r>
              <w:rPr>
                <w:sz w:val="18"/>
              </w:rPr>
              <w:t>3,137</w:t>
            </w:r>
          </w:p>
        </w:tc>
        <w:tc>
          <w:tcPr>
            <w:tcW w:w="1291" w:type="dxa"/>
          </w:tcPr>
          <w:p>
            <w:pPr>
              <w:pStyle w:val="TableParagraph"/>
              <w:spacing w:line="201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(7,083)</w:t>
            </w:r>
          </w:p>
        </w:tc>
        <w:tc>
          <w:tcPr>
            <w:tcW w:w="1222" w:type="dxa"/>
          </w:tcPr>
          <w:p>
            <w:pPr>
              <w:pStyle w:val="TableParagraph"/>
              <w:spacing w:line="201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3,351</w:t>
            </w:r>
          </w:p>
        </w:tc>
        <w:tc>
          <w:tcPr>
            <w:tcW w:w="1183" w:type="dxa"/>
          </w:tcPr>
          <w:p>
            <w:pPr>
              <w:pStyle w:val="TableParagraph"/>
              <w:spacing w:line="201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47" w:type="dxa"/>
          </w:tcPr>
          <w:p>
            <w:pPr>
              <w:pStyle w:val="TableParagraph"/>
              <w:spacing w:line="201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</w:tr>
      <w:tr>
        <w:trPr>
          <w:trHeight w:val="200" w:hRule="atLeast"/>
        </w:trPr>
        <w:tc>
          <w:tcPr>
            <w:tcW w:w="1591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იპოთეკური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159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300" w:type="dxa"/>
          </w:tcPr>
          <w:p>
            <w:pPr>
              <w:pStyle w:val="TableParagraph"/>
              <w:spacing w:line="205" w:lineRule="exact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869" w:type="dxa"/>
          </w:tcPr>
          <w:p>
            <w:pPr>
              <w:pStyle w:val="TableParagraph"/>
              <w:spacing w:line="205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842" w:type="dxa"/>
          </w:tcPr>
          <w:p>
            <w:pPr>
              <w:pStyle w:val="TableParagraph"/>
              <w:spacing w:line="205" w:lineRule="exact"/>
              <w:ind w:right="255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91" w:type="dxa"/>
          </w:tcPr>
          <w:p>
            <w:pPr>
              <w:pStyle w:val="TableParagraph"/>
              <w:spacing w:line="205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(285)</w:t>
            </w:r>
          </w:p>
        </w:tc>
        <w:tc>
          <w:tcPr>
            <w:tcW w:w="1222" w:type="dxa"/>
          </w:tcPr>
          <w:p>
            <w:pPr>
              <w:pStyle w:val="TableParagraph"/>
              <w:spacing w:line="205" w:lineRule="exact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183" w:type="dxa"/>
          </w:tcPr>
          <w:p>
            <w:pPr>
              <w:pStyle w:val="TableParagraph"/>
              <w:spacing w:line="205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374" w:hRule="atLeast"/>
        </w:trPr>
        <w:tc>
          <w:tcPr>
            <w:tcW w:w="159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სამომხმარებლო</w:t>
            </w:r>
          </w:p>
          <w:p>
            <w:pPr>
              <w:pStyle w:val="TableParagraph"/>
              <w:spacing w:line="17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300" w:type="dxa"/>
          </w:tcPr>
          <w:p>
            <w:pPr>
              <w:pStyle w:val="TableParagraph"/>
              <w:spacing w:line="214" w:lineRule="exact" w:before="140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869" w:type="dxa"/>
          </w:tcPr>
          <w:p>
            <w:pPr>
              <w:pStyle w:val="TableParagraph"/>
              <w:spacing w:line="214" w:lineRule="exact" w:before="140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842" w:type="dxa"/>
          </w:tcPr>
          <w:p>
            <w:pPr>
              <w:pStyle w:val="TableParagraph"/>
              <w:spacing w:line="214" w:lineRule="exact" w:before="140"/>
              <w:ind w:right="255"/>
              <w:jc w:val="right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291" w:type="dxa"/>
          </w:tcPr>
          <w:p>
            <w:pPr>
              <w:pStyle w:val="TableParagraph"/>
              <w:spacing w:line="214" w:lineRule="exact" w:before="140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(677)</w:t>
            </w:r>
          </w:p>
        </w:tc>
        <w:tc>
          <w:tcPr>
            <w:tcW w:w="1222" w:type="dxa"/>
          </w:tcPr>
          <w:p>
            <w:pPr>
              <w:pStyle w:val="TableParagraph"/>
              <w:spacing w:line="214" w:lineRule="exact" w:before="140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183" w:type="dxa"/>
          </w:tcPr>
          <w:p>
            <w:pPr>
              <w:pStyle w:val="TableParagraph"/>
              <w:spacing w:line="214" w:lineRule="exact" w:before="140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47" w:type="dxa"/>
          </w:tcPr>
          <w:p>
            <w:pPr>
              <w:pStyle w:val="TableParagraph"/>
              <w:spacing w:line="214" w:lineRule="exact" w:before="140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</w:tr>
    </w:tbl>
    <w:p>
      <w:pPr>
        <w:spacing w:before="15"/>
        <w:ind w:left="172" w:right="0" w:firstLine="0"/>
        <w:jc w:val="left"/>
        <w:rPr>
          <w:sz w:val="15"/>
          <w:szCs w:val="15"/>
        </w:rPr>
      </w:pPr>
      <w:r>
        <w:rPr>
          <w:sz w:val="16"/>
          <w:szCs w:val="16"/>
        </w:rPr>
        <w:t>*</w:t>
      </w:r>
      <w:r>
        <w:rPr>
          <w:spacing w:val="5"/>
          <w:sz w:val="16"/>
          <w:szCs w:val="16"/>
        </w:rPr>
        <w:t> </w:t>
      </w:r>
      <w:r>
        <w:rPr>
          <w:sz w:val="15"/>
          <w:szCs w:val="15"/>
        </w:rPr>
        <w:t>სატრანსპორტო</w:t>
      </w:r>
      <w:r>
        <w:rPr>
          <w:spacing w:val="9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თავდებობა,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მანქანა-დანადგარები,</w:t>
      </w:r>
      <w:r>
        <w:rPr>
          <w:spacing w:val="9"/>
          <w:sz w:val="15"/>
          <w:szCs w:val="15"/>
        </w:rPr>
        <w:t> </w:t>
      </w:r>
      <w:r>
        <w:rPr>
          <w:sz w:val="15"/>
          <w:szCs w:val="15"/>
        </w:rPr>
        <w:t>სხვა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ძირითადი</w:t>
      </w:r>
      <w:r>
        <w:rPr>
          <w:spacing w:val="7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სასაქონლო-მატერიალური</w:t>
      </w:r>
      <w:r>
        <w:rPr>
          <w:spacing w:val="6"/>
          <w:sz w:val="15"/>
          <w:szCs w:val="15"/>
        </w:rPr>
        <w:t> </w:t>
      </w:r>
      <w:r>
        <w:rPr>
          <w:sz w:val="15"/>
          <w:szCs w:val="15"/>
        </w:rPr>
        <w:t>მარაგები</w:t>
      </w:r>
      <w:r>
        <w:rPr>
          <w:spacing w:val="8"/>
          <w:sz w:val="15"/>
          <w:szCs w:val="15"/>
        </w:rPr>
        <w:t> </w:t>
      </w:r>
      <w:r>
        <w:rPr>
          <w:sz w:val="15"/>
          <w:szCs w:val="15"/>
        </w:rPr>
        <w:t>და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სავაჭრო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დებიტორული</w:t>
      </w:r>
      <w:r>
        <w:rPr>
          <w:spacing w:val="-2"/>
          <w:sz w:val="15"/>
          <w:szCs w:val="15"/>
        </w:rPr>
        <w:t> </w:t>
      </w:r>
      <w:r>
        <w:rPr>
          <w:sz w:val="15"/>
          <w:szCs w:val="15"/>
        </w:rPr>
        <w:t>დავალიანება.</w:t>
      </w:r>
    </w:p>
    <w:p>
      <w:pPr>
        <w:pStyle w:val="BodyText"/>
        <w:spacing w:before="119"/>
        <w:ind w:left="172"/>
      </w:pPr>
      <w:r>
        <w:rPr>
          <w:spacing w:val="-1"/>
        </w:rPr>
        <w:t>ცხრილში</w:t>
      </w:r>
      <w:r>
        <w:rPr>
          <w:spacing w:val="-8"/>
        </w:rPr>
        <w:t> </w:t>
      </w:r>
      <w:r>
        <w:rPr>
          <w:spacing w:val="-1"/>
        </w:rPr>
        <w:t>მოცემულია</w:t>
      </w:r>
      <w:r>
        <w:rPr>
          <w:spacing w:val="-9"/>
        </w:rPr>
        <w:t> </w:t>
      </w:r>
      <w:r>
        <w:rPr>
          <w:spacing w:val="-1"/>
        </w:rPr>
        <w:t>იმ</w:t>
      </w:r>
      <w:r>
        <w:rPr>
          <w:spacing w:val="-7"/>
        </w:rPr>
        <w:t> </w:t>
      </w:r>
      <w:r>
        <w:rPr>
          <w:spacing w:val="-1"/>
        </w:rPr>
        <w:t>სესხების</w:t>
      </w:r>
      <w:r>
        <w:rPr>
          <w:spacing w:val="-10"/>
        </w:rPr>
        <w:t> </w:t>
      </w:r>
      <w:r>
        <w:rPr>
          <w:spacing w:val="-1"/>
        </w:rPr>
        <w:t>საბალანსო</w:t>
      </w:r>
      <w:r>
        <w:rPr>
          <w:spacing w:val="-7"/>
        </w:rPr>
        <w:t> </w:t>
      </w:r>
      <w:r>
        <w:rPr/>
        <w:t>ღირებულება</w:t>
      </w:r>
      <w:r>
        <w:rPr>
          <w:spacing w:val="-10"/>
        </w:rPr>
        <w:t> </w:t>
      </w:r>
      <w:r>
        <w:rPr/>
        <w:t>2021</w:t>
      </w:r>
      <w:r>
        <w:rPr>
          <w:spacing w:val="-8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</w:t>
      </w:r>
      <w:r>
        <w:rPr>
          <w:spacing w:val="-11"/>
        </w:rPr>
        <w:t> </w:t>
      </w:r>
      <w:r>
        <w:rPr/>
        <w:t>მდგომარეობით,</w:t>
      </w:r>
      <w:r>
        <w:rPr>
          <w:spacing w:val="-6"/>
        </w:rPr>
        <w:t> </w:t>
      </w:r>
      <w:r>
        <w:rPr/>
        <w:t>რომლებზეც</w:t>
      </w:r>
      <w:r>
        <w:rPr>
          <w:spacing w:val="-8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აღიარებულა</w:t>
      </w:r>
      <w:r>
        <w:rPr>
          <w:spacing w:val="-4"/>
        </w:rPr>
        <w:t> </w:t>
      </w:r>
      <w:r>
        <w:rPr/>
        <w:t>მოსალოდნელი</w:t>
      </w:r>
      <w:r>
        <w:rPr>
          <w:spacing w:val="-5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ზარალი</w:t>
      </w:r>
      <w:r>
        <w:rPr>
          <w:spacing w:val="-5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-3"/>
        </w:rPr>
        <w:t> </w:t>
      </w:r>
      <w:r>
        <w:rPr/>
        <w:t>არსებობის გამო: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3"/>
        <w:gridCol w:w="3483"/>
      </w:tblGrid>
      <w:tr>
        <w:trPr>
          <w:trHeight w:val="226" w:hRule="atLeast"/>
        </w:trPr>
        <w:tc>
          <w:tcPr>
            <w:tcW w:w="6103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94" w:val="left" w:leader="none"/>
              </w:tabs>
              <w:spacing w:line="201" w:lineRule="exact"/>
              <w:ind w:right="48"/>
              <w:jc w:val="right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>2021</w:t>
            </w:r>
          </w:p>
        </w:tc>
      </w:tr>
      <w:tr>
        <w:trPr>
          <w:trHeight w:val="250" w:hRule="atLeast"/>
        </w:trPr>
        <w:tc>
          <w:tcPr>
            <w:tcW w:w="6103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spacing w:line="229" w:lineRule="exact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46,287</w:t>
            </w:r>
          </w:p>
        </w:tc>
      </w:tr>
      <w:tr>
        <w:trPr>
          <w:trHeight w:val="250" w:hRule="atLeast"/>
        </w:trPr>
        <w:tc>
          <w:tcPr>
            <w:tcW w:w="6103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8,121</w:t>
            </w:r>
          </w:p>
        </w:tc>
      </w:tr>
      <w:tr>
        <w:trPr>
          <w:trHeight w:val="259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950" w:val="left" w:leader="none"/>
              </w:tabs>
              <w:spacing w:line="231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54,408</w:t>
            </w:r>
          </w:p>
        </w:tc>
      </w:tr>
      <w:tr>
        <w:trPr>
          <w:trHeight w:val="249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spacing w:line="222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</w:tr>
      <w:tr>
        <w:trPr>
          <w:trHeight w:val="247" w:hRule="atLeast"/>
        </w:trPr>
        <w:tc>
          <w:tcPr>
            <w:tcW w:w="6103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1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1,928</w:t>
            </w:r>
          </w:p>
        </w:tc>
      </w:tr>
      <w:tr>
        <w:trPr>
          <w:trHeight w:val="253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2,594</w:t>
            </w:r>
          </w:p>
        </w:tc>
      </w:tr>
      <w:tr>
        <w:trPr>
          <w:trHeight w:val="212" w:hRule="atLeast"/>
        </w:trPr>
        <w:tc>
          <w:tcPr>
            <w:tcW w:w="6103" w:type="dxa"/>
          </w:tcPr>
          <w:p>
            <w:pPr>
              <w:pStyle w:val="TableParagraph"/>
              <w:spacing w:line="19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974" w:val="left" w:leader="none"/>
              </w:tabs>
              <w:spacing w:line="19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57,002</w:t>
            </w:r>
          </w:p>
        </w:tc>
      </w:tr>
    </w:tbl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72"/>
      </w:pPr>
      <w:r>
        <w:rPr>
          <w:spacing w:val="-1"/>
        </w:rPr>
        <w:t>ცხრილში</w:t>
      </w:r>
      <w:r>
        <w:rPr>
          <w:spacing w:val="-8"/>
        </w:rPr>
        <w:t> </w:t>
      </w:r>
      <w:r>
        <w:rPr>
          <w:spacing w:val="-1"/>
        </w:rPr>
        <w:t>მოცემულია</w:t>
      </w:r>
      <w:r>
        <w:rPr>
          <w:spacing w:val="-9"/>
        </w:rPr>
        <w:t> </w:t>
      </w:r>
      <w:r>
        <w:rPr>
          <w:spacing w:val="-1"/>
        </w:rPr>
        <w:t>იმ</w:t>
      </w:r>
      <w:r>
        <w:rPr>
          <w:spacing w:val="-7"/>
        </w:rPr>
        <w:t> </w:t>
      </w:r>
      <w:r>
        <w:rPr>
          <w:spacing w:val="-1"/>
        </w:rPr>
        <w:t>სესხების</w:t>
      </w:r>
      <w:r>
        <w:rPr>
          <w:spacing w:val="-10"/>
        </w:rPr>
        <w:t> </w:t>
      </w:r>
      <w:r>
        <w:rPr>
          <w:spacing w:val="-1"/>
        </w:rPr>
        <w:t>საბალანსო</w:t>
      </w:r>
      <w:r>
        <w:rPr>
          <w:spacing w:val="-7"/>
        </w:rPr>
        <w:t> </w:t>
      </w:r>
      <w:r>
        <w:rPr/>
        <w:t>ღირებულება</w:t>
      </w:r>
      <w:r>
        <w:rPr>
          <w:spacing w:val="-10"/>
        </w:rPr>
        <w:t> </w:t>
      </w:r>
      <w:r>
        <w:rPr/>
        <w:t>2020</w:t>
      </w:r>
      <w:r>
        <w:rPr>
          <w:spacing w:val="-8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</w:t>
      </w:r>
      <w:r>
        <w:rPr>
          <w:spacing w:val="-11"/>
        </w:rPr>
        <w:t> </w:t>
      </w:r>
      <w:r>
        <w:rPr/>
        <w:t>მდგომარეობით,</w:t>
      </w:r>
      <w:r>
        <w:rPr>
          <w:spacing w:val="-6"/>
        </w:rPr>
        <w:t> </w:t>
      </w:r>
      <w:r>
        <w:rPr/>
        <w:t>რომლებზეც</w:t>
      </w:r>
      <w:r>
        <w:rPr>
          <w:spacing w:val="-8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აღიარებულა</w:t>
      </w:r>
      <w:r>
        <w:rPr>
          <w:spacing w:val="-4"/>
        </w:rPr>
        <w:t> </w:t>
      </w:r>
      <w:r>
        <w:rPr/>
        <w:t>მოსალოდნელი</w:t>
      </w:r>
      <w:r>
        <w:rPr>
          <w:spacing w:val="-5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ზარალი</w:t>
      </w:r>
      <w:r>
        <w:rPr>
          <w:spacing w:val="-5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-3"/>
        </w:rPr>
        <w:t> </w:t>
      </w:r>
      <w:r>
        <w:rPr/>
        <w:t>არსებობის</w:t>
      </w:r>
      <w:r>
        <w:rPr>
          <w:spacing w:val="-2"/>
        </w:rPr>
        <w:t> </w:t>
      </w:r>
      <w:r>
        <w:rPr/>
        <w:t>გამო:</w:t>
      </w:r>
    </w:p>
    <w:p>
      <w:pPr>
        <w:spacing w:after="0"/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before="5"/>
        <w:rPr>
          <w:sz w:val="23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77574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3"/>
        <w:gridCol w:w="3483"/>
      </w:tblGrid>
      <w:tr>
        <w:trPr>
          <w:trHeight w:val="228" w:hRule="atLeast"/>
        </w:trPr>
        <w:tc>
          <w:tcPr>
            <w:tcW w:w="6103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94" w:val="left" w:leader="none"/>
              </w:tabs>
              <w:spacing w:line="201" w:lineRule="exact"/>
              <w:ind w:right="48"/>
              <w:jc w:val="right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>2020</w:t>
            </w:r>
          </w:p>
        </w:tc>
      </w:tr>
      <w:tr>
        <w:trPr>
          <w:trHeight w:val="251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spacing w:line="229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6,810</w:t>
            </w:r>
          </w:p>
        </w:tc>
      </w:tr>
      <w:tr>
        <w:trPr>
          <w:trHeight w:val="249" w:hRule="atLeast"/>
        </w:trPr>
        <w:tc>
          <w:tcPr>
            <w:tcW w:w="6103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5,856</w:t>
            </w:r>
          </w:p>
        </w:tc>
      </w:tr>
      <w:tr>
        <w:trPr>
          <w:trHeight w:val="255" w:hRule="atLeast"/>
        </w:trPr>
        <w:tc>
          <w:tcPr>
            <w:tcW w:w="6103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959" w:val="left" w:leader="none"/>
              </w:tabs>
              <w:spacing w:line="226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12,666</w:t>
            </w:r>
          </w:p>
        </w:tc>
      </w:tr>
      <w:tr>
        <w:trPr>
          <w:trHeight w:val="251" w:hRule="atLeast"/>
        </w:trPr>
        <w:tc>
          <w:tcPr>
            <w:tcW w:w="6103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6103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spacing w:line="223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2,229</w:t>
            </w:r>
          </w:p>
        </w:tc>
      </w:tr>
      <w:tr>
        <w:trPr>
          <w:trHeight w:val="246" w:hRule="atLeast"/>
        </w:trPr>
        <w:tc>
          <w:tcPr>
            <w:tcW w:w="6103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0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1,803</w:t>
            </w:r>
          </w:p>
        </w:tc>
      </w:tr>
      <w:tr>
        <w:trPr>
          <w:trHeight w:val="249" w:hRule="atLeast"/>
        </w:trPr>
        <w:tc>
          <w:tcPr>
            <w:tcW w:w="6103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4,032</w:t>
            </w:r>
          </w:p>
        </w:tc>
      </w:tr>
      <w:tr>
        <w:trPr>
          <w:trHeight w:val="214" w:hRule="atLeast"/>
        </w:trPr>
        <w:tc>
          <w:tcPr>
            <w:tcW w:w="6103" w:type="dxa"/>
          </w:tcPr>
          <w:p>
            <w:pPr>
              <w:pStyle w:val="TableParagraph"/>
              <w:spacing w:line="194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974" w:val="left" w:leader="none"/>
              </w:tabs>
              <w:spacing w:line="19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16,698</w:t>
            </w:r>
          </w:p>
        </w:tc>
      </w:tr>
    </w:tbl>
    <w:p>
      <w:pPr>
        <w:pStyle w:val="BodyText"/>
        <w:spacing w:before="1"/>
        <w:rPr>
          <w:sz w:val="28"/>
        </w:rPr>
      </w:pPr>
    </w:p>
    <w:p>
      <w:pPr>
        <w:pStyle w:val="BodyText"/>
        <w:spacing w:before="52"/>
        <w:ind w:left="172"/>
      </w:pPr>
      <w:r>
        <w:rPr>
          <w:spacing w:val="-1"/>
        </w:rPr>
        <w:t>ცხრილში</w:t>
      </w:r>
      <w:r>
        <w:rPr>
          <w:spacing w:val="-8"/>
        </w:rPr>
        <w:t> </w:t>
      </w:r>
      <w:r>
        <w:rPr>
          <w:spacing w:val="-1"/>
        </w:rPr>
        <w:t>მოცემულია</w:t>
      </w:r>
      <w:r>
        <w:rPr>
          <w:spacing w:val="-9"/>
        </w:rPr>
        <w:t> </w:t>
      </w:r>
      <w:r>
        <w:rPr>
          <w:spacing w:val="-1"/>
        </w:rPr>
        <w:t>იმ</w:t>
      </w:r>
      <w:r>
        <w:rPr>
          <w:spacing w:val="-7"/>
        </w:rPr>
        <w:t> </w:t>
      </w:r>
      <w:r>
        <w:rPr>
          <w:spacing w:val="-1"/>
        </w:rPr>
        <w:t>სესხების</w:t>
      </w:r>
      <w:r>
        <w:rPr>
          <w:spacing w:val="-10"/>
        </w:rPr>
        <w:t> </w:t>
      </w:r>
      <w:r>
        <w:rPr>
          <w:spacing w:val="-1"/>
        </w:rPr>
        <w:t>საბალანსო</w:t>
      </w:r>
      <w:r>
        <w:rPr>
          <w:spacing w:val="-7"/>
        </w:rPr>
        <w:t> </w:t>
      </w:r>
      <w:r>
        <w:rPr/>
        <w:t>ღირებულება</w:t>
      </w:r>
      <w:r>
        <w:rPr>
          <w:spacing w:val="-10"/>
        </w:rPr>
        <w:t> </w:t>
      </w:r>
      <w:r>
        <w:rPr/>
        <w:t>2019</w:t>
      </w:r>
      <w:r>
        <w:rPr>
          <w:spacing w:val="-8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</w:t>
      </w:r>
      <w:r>
        <w:rPr>
          <w:spacing w:val="-11"/>
        </w:rPr>
        <w:t> </w:t>
      </w:r>
      <w:r>
        <w:rPr/>
        <w:t>მდგომარეობით,</w:t>
      </w:r>
      <w:r>
        <w:rPr>
          <w:spacing w:val="-6"/>
        </w:rPr>
        <w:t> </w:t>
      </w:r>
      <w:r>
        <w:rPr/>
        <w:t>რომლებზეც</w:t>
      </w:r>
      <w:r>
        <w:rPr>
          <w:spacing w:val="-8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აღიარებულა</w:t>
      </w:r>
      <w:r>
        <w:rPr>
          <w:spacing w:val="-4"/>
        </w:rPr>
        <w:t> </w:t>
      </w:r>
      <w:r>
        <w:rPr/>
        <w:t>მოსალოდნელი</w:t>
      </w:r>
      <w:r>
        <w:rPr>
          <w:spacing w:val="-5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ზარალი</w:t>
      </w:r>
      <w:r>
        <w:rPr>
          <w:spacing w:val="-5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-3"/>
        </w:rPr>
        <w:t> </w:t>
      </w:r>
      <w:r>
        <w:rPr/>
        <w:t>არსებობის გამო: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3"/>
        <w:gridCol w:w="3483"/>
      </w:tblGrid>
      <w:tr>
        <w:trPr>
          <w:trHeight w:val="228" w:hRule="atLeast"/>
        </w:trPr>
        <w:tc>
          <w:tcPr>
            <w:tcW w:w="6103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94" w:val="left" w:leader="none"/>
              </w:tabs>
              <w:spacing w:line="204" w:lineRule="exact"/>
              <w:ind w:right="48"/>
              <w:jc w:val="right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>2019</w:t>
            </w:r>
          </w:p>
        </w:tc>
      </w:tr>
      <w:tr>
        <w:trPr>
          <w:trHeight w:val="250" w:hRule="atLeast"/>
        </w:trPr>
        <w:tc>
          <w:tcPr>
            <w:tcW w:w="6103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spacing w:line="229" w:lineRule="exact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29,398</w:t>
            </w:r>
          </w:p>
        </w:tc>
      </w:tr>
      <w:tr>
        <w:trPr>
          <w:trHeight w:val="250" w:hRule="atLeast"/>
        </w:trPr>
        <w:tc>
          <w:tcPr>
            <w:tcW w:w="6103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6,630</w:t>
            </w:r>
          </w:p>
        </w:tc>
      </w:tr>
      <w:tr>
        <w:trPr>
          <w:trHeight w:val="258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959" w:val="left" w:leader="none"/>
              </w:tabs>
              <w:spacing w:line="22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36,028</w:t>
            </w:r>
          </w:p>
        </w:tc>
      </w:tr>
      <w:tr>
        <w:trPr>
          <w:trHeight w:val="250" w:hRule="atLeast"/>
        </w:trPr>
        <w:tc>
          <w:tcPr>
            <w:tcW w:w="6103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spacing w:line="222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3,160</w:t>
            </w:r>
          </w:p>
        </w:tc>
      </w:tr>
      <w:tr>
        <w:trPr>
          <w:trHeight w:val="247" w:hRule="atLeast"/>
        </w:trPr>
        <w:tc>
          <w:tcPr>
            <w:tcW w:w="6103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1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1,098</w:t>
            </w:r>
          </w:p>
        </w:tc>
      </w:tr>
      <w:tr>
        <w:trPr>
          <w:trHeight w:val="253" w:hRule="atLeast"/>
        </w:trPr>
        <w:tc>
          <w:tcPr>
            <w:tcW w:w="6103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041" w:val="left" w:leader="none"/>
              </w:tabs>
              <w:spacing w:line="229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4,258</w:t>
            </w:r>
          </w:p>
        </w:tc>
      </w:tr>
      <w:tr>
        <w:trPr>
          <w:trHeight w:val="212" w:hRule="atLeast"/>
        </w:trPr>
        <w:tc>
          <w:tcPr>
            <w:tcW w:w="6103" w:type="dxa"/>
          </w:tcPr>
          <w:p>
            <w:pPr>
              <w:pStyle w:val="TableParagraph"/>
              <w:spacing w:line="19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სესხები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969" w:val="left" w:leader="none"/>
              </w:tabs>
              <w:spacing w:line="19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40,286</w:t>
            </w:r>
          </w:p>
        </w:tc>
      </w:tr>
    </w:tbl>
    <w:p>
      <w:pPr>
        <w:pStyle w:val="BodyText"/>
        <w:spacing w:before="6"/>
        <w:rPr>
          <w:sz w:val="28"/>
        </w:rPr>
      </w:pPr>
    </w:p>
    <w:p>
      <w:pPr>
        <w:pStyle w:val="Heading4"/>
        <w:spacing w:before="45"/>
        <w:ind w:left="172"/>
      </w:pPr>
      <w:r>
        <w:rPr>
          <w:w w:val="95"/>
          <w:sz w:val="18"/>
          <w:szCs w:val="18"/>
        </w:rPr>
        <w:t>(დ)</w:t>
      </w:r>
      <w:r>
        <w:rPr>
          <w:spacing w:val="120"/>
          <w:sz w:val="18"/>
          <w:szCs w:val="18"/>
        </w:rPr>
        <w:t> </w:t>
      </w:r>
      <w:r>
        <w:rPr>
          <w:w w:val="95"/>
        </w:rPr>
        <w:t>სასესხო</w:t>
      </w:r>
      <w:r>
        <w:rPr>
          <w:spacing w:val="25"/>
          <w:w w:val="95"/>
        </w:rPr>
        <w:t> </w:t>
      </w:r>
      <w:r>
        <w:rPr>
          <w:w w:val="95"/>
        </w:rPr>
        <w:t>პორტფელის</w:t>
      </w:r>
      <w:r>
        <w:rPr>
          <w:spacing w:val="15"/>
          <w:w w:val="95"/>
        </w:rPr>
        <w:t> </w:t>
      </w:r>
      <w:r>
        <w:rPr>
          <w:w w:val="95"/>
        </w:rPr>
        <w:t>დარგობრივი</w:t>
      </w:r>
      <w:r>
        <w:rPr>
          <w:spacing w:val="16"/>
          <w:w w:val="95"/>
        </w:rPr>
        <w:t> </w:t>
      </w:r>
      <w:r>
        <w:rPr>
          <w:w w:val="95"/>
        </w:rPr>
        <w:t>და</w:t>
      </w:r>
      <w:r>
        <w:rPr>
          <w:spacing w:val="18"/>
          <w:w w:val="95"/>
        </w:rPr>
        <w:t> </w:t>
      </w:r>
      <w:r>
        <w:rPr>
          <w:w w:val="95"/>
        </w:rPr>
        <w:t>გეოგრაფიული</w:t>
      </w:r>
      <w:r>
        <w:rPr>
          <w:spacing w:val="15"/>
          <w:w w:val="95"/>
        </w:rPr>
        <w:t> </w:t>
      </w:r>
      <w:r>
        <w:rPr>
          <w:w w:val="95"/>
        </w:rPr>
        <w:t>ანალიზი</w:t>
      </w:r>
    </w:p>
    <w:p>
      <w:pPr>
        <w:pStyle w:val="BodyText"/>
        <w:rPr>
          <w:sz w:val="14"/>
        </w:rPr>
      </w:pPr>
    </w:p>
    <w:p>
      <w:pPr>
        <w:pStyle w:val="BodyText"/>
        <w:ind w:left="172"/>
      </w:pPr>
      <w:r>
        <w:rPr/>
        <w:pict>
          <v:shape style="position:absolute;margin-left:45.860001pt;margin-top:44.545773pt;width:476.65pt;height:257.05pt;mso-position-horizontal-relative:page;mso-position-vertical-relative:paragraph;z-index:15776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56"/>
                    <w:gridCol w:w="1090"/>
                    <w:gridCol w:w="849"/>
                    <w:gridCol w:w="1063"/>
                    <w:gridCol w:w="895"/>
                    <w:gridCol w:w="987"/>
                    <w:gridCol w:w="897"/>
                  </w:tblGrid>
                  <w:tr>
                    <w:trPr>
                      <w:trHeight w:val="183" w:hRule="atLeast"/>
                    </w:trPr>
                    <w:tc>
                      <w:tcPr>
                        <w:tcW w:w="5695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95" w:val="left" w:leader="none"/>
                            <w:tab w:pos="1752" w:val="left" w:leader="none"/>
                          </w:tabs>
                          <w:spacing w:line="163" w:lineRule="exact"/>
                          <w:ind w:right="12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2021</w:t>
                          <w:tab/>
                        </w:r>
                      </w:p>
                    </w:tc>
                    <w:tc>
                      <w:tcPr>
                        <w:tcW w:w="195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97" w:val="left" w:leader="none"/>
                            <w:tab w:pos="1832" w:val="left" w:leader="none"/>
                          </w:tabs>
                          <w:spacing w:line="163" w:lineRule="exact"/>
                          <w:ind w:left="1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2020</w:t>
                          <w:tab/>
                        </w:r>
                      </w:p>
                    </w:tc>
                    <w:tc>
                      <w:tcPr>
                        <w:tcW w:w="188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  <w:tab w:pos="1828" w:val="left" w:leader="none"/>
                          </w:tabs>
                          <w:spacing w:line="16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2019</w:t>
                          <w:tab/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ენერგეტიკა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47,300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31,074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97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18,458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12%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მშენებლობა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მიწის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მოწყობა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42,521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40,220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23" w:lineRule="exact"/>
                          <w:ind w:left="97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24,307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16%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ფინანსური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ინსტიტუტები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40,425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33,183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97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16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25,806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16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17%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სამომხმარებლო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საქონელი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27,161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27,756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97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23,806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15%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სხვა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სექტორები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21,718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19,459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4,253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მომსახურება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20,748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23,105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97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8,364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11"/>
                          <w:ind w:left="50" w:right="589" w:firstLine="3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სასტუმროების, რესტორნების </w:t>
                        </w:r>
                        <w:r>
                          <w:rPr>
                            <w:sz w:val="16"/>
                            <w:szCs w:val="16"/>
                          </w:rPr>
                          <w:t>ბიზნესი და</w:t>
                        </w:r>
                        <w:r>
                          <w:rPr>
                            <w:spacing w:val="-3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ტურიზმი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19,005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20,472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3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before="106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9,842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06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6%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ტანსაცმლის,</w:t>
                        </w:r>
                        <w:r>
                          <w:rPr>
                            <w:spacing w:val="-1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ფეხსაცმლის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საფეიქრო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ნაწარმის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წარმოება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ვაჭრობა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13,168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10,600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08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6,077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08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უძრავი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ქონების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მართვა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13,130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18,453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13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15,264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13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ჯანდაცვა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3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8,052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4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5,043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14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5,003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14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ტელეკომუნიკაცია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3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1,169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1,151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213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1,168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13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1%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სოფლის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მეურნეობა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2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3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6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line="182" w:lineRule="exact"/>
                          <w:ind w:left="188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4,762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182" w:lineRule="exact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15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ფიზიკურ</w:t>
                        </w:r>
                        <w:r>
                          <w:rPr>
                            <w:spacing w:val="-8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პირებზე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გაცემული</w:t>
                        </w: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სესხები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tabs>
                            <w:tab w:pos="394" w:val="left" w:leader="none"/>
                          </w:tabs>
                          <w:spacing w:before="15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6,779 </w:t>
                        </w:r>
                        <w:r>
                          <w:rPr>
                            <w:spacing w:val="15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tabs>
                            <w:tab w:pos="478" w:val="left" w:leader="none"/>
                          </w:tabs>
                          <w:spacing w:before="15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3%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tabs>
                            <w:tab w:pos="524" w:val="left" w:leader="none"/>
                          </w:tabs>
                          <w:spacing w:before="15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7,472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tabs>
                            <w:tab w:pos="293" w:val="left" w:leader="none"/>
                          </w:tabs>
                          <w:spacing w:before="15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3% </w:t>
                        </w:r>
                        <w:r>
                          <w:rPr>
                            <w:spacing w:val="15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88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22" w:val="left" w:leader="none"/>
                            <w:tab w:pos="1194" w:val="left" w:leader="none"/>
                            <w:tab w:pos="1478" w:val="left" w:leader="none"/>
                          </w:tabs>
                          <w:spacing w:before="10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9,124 </w:t>
                        </w:r>
                        <w:r>
                          <w:rPr>
                            <w:spacing w:val="14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  <w:t>6% </w:t>
                        </w:r>
                        <w:r>
                          <w:rPr>
                            <w:spacing w:val="16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481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124"/>
                          <w:ind w:left="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სულ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მომხმარებლებზე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გაცემული</w:t>
                        </w:r>
                        <w:r>
                          <w:rPr>
                            <w:spacing w:val="-1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სესხები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102"/>
                          <w:ind w:lef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261,176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102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before="102"/>
                          <w:ind w:left="2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238,007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before="102"/>
                          <w:ind w:left="6"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88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9" w:val="left" w:leader="none"/>
                          </w:tabs>
                          <w:spacing w:before="102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156,234</w:t>
                          <w:tab/>
                          <w:t>%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before="123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გამოკლებული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გაუფასურების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რეზერვი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98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    </w:t>
                        </w:r>
                        <w:r>
                          <w:rPr>
                            <w:sz w:val="18"/>
                            <w:u w:val="single"/>
                          </w:rPr>
                          <w:t>(1,150)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before="98"/>
                          <w:ind w:lef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  </w:t>
                        </w:r>
                        <w:r>
                          <w:rPr>
                            <w:spacing w:val="-1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(1,052)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36" w:val="left" w:leader="none"/>
                          </w:tabs>
                          <w:spacing w:before="98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(814) 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3756" w:type="dxa"/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სულ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მომხმარებლებზე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გაცემული</w:t>
                        </w: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წმინდა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სესხები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double"/>
                          </w:rPr>
                          <w:t>   </w:t>
                        </w:r>
                        <w:r>
                          <w:rPr>
                            <w:spacing w:val="2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sz w:val="18"/>
                            <w:u w:val="double"/>
                          </w:rPr>
                          <w:t>260,026 </w:t>
                        </w:r>
                        <w:r>
                          <w:rPr>
                            <w:spacing w:val="15"/>
                            <w:sz w:val="18"/>
                            <w:u w:val="double"/>
                          </w:rPr>
                          <w:t> 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2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double"/>
                          </w:rPr>
                          <w:t>  </w:t>
                        </w:r>
                        <w:r>
                          <w:rPr>
                            <w:spacing w:val="-15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sz w:val="18"/>
                            <w:u w:val="double"/>
                          </w:rPr>
                          <w:t>236,955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2"/>
                      </w:tcPr>
                      <w:p>
                        <w:pPr>
                          <w:pStyle w:val="TableParagraph"/>
                          <w:spacing w:line="197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double"/>
                          </w:rPr>
                          <w:t>  </w:t>
                        </w:r>
                        <w:r>
                          <w:rPr>
                            <w:spacing w:val="-15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sz w:val="18"/>
                            <w:u w:val="double"/>
                          </w:rPr>
                          <w:t>155,420 </w:t>
                        </w:r>
                        <w:r>
                          <w:rPr>
                            <w:spacing w:val="15"/>
                            <w:sz w:val="18"/>
                            <w:u w:val="doub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მომხმარებლებზე</w:t>
      </w:r>
      <w:r>
        <w:rPr>
          <w:spacing w:val="-2"/>
        </w:rPr>
        <w:t> </w:t>
      </w:r>
      <w:r>
        <w:rPr>
          <w:spacing w:val="-1"/>
        </w:rPr>
        <w:t>გაცემული</w:t>
      </w:r>
      <w:r>
        <w:rPr>
          <w:spacing w:val="-9"/>
        </w:rPr>
        <w:t> </w:t>
      </w:r>
      <w:r>
        <w:rPr>
          <w:spacing w:val="-1"/>
        </w:rPr>
        <w:t>სესხები</w:t>
      </w:r>
      <w:r>
        <w:rPr>
          <w:spacing w:val="-10"/>
        </w:rPr>
        <w:t> </w:t>
      </w:r>
      <w:r>
        <w:rPr>
          <w:spacing w:val="-1"/>
        </w:rPr>
        <w:t>მოიცავს</w:t>
      </w:r>
      <w:r>
        <w:rPr>
          <w:spacing w:val="-7"/>
        </w:rPr>
        <w:t> </w:t>
      </w:r>
      <w:r>
        <w:rPr>
          <w:spacing w:val="-1"/>
        </w:rPr>
        <w:t>სესხებს,</w:t>
      </w:r>
      <w:r>
        <w:rPr>
          <w:spacing w:val="-2"/>
        </w:rPr>
        <w:t> </w:t>
      </w:r>
      <w:r>
        <w:rPr>
          <w:spacing w:val="-1"/>
        </w:rPr>
        <w:t>რომლებიც</w:t>
      </w:r>
      <w:r>
        <w:rPr>
          <w:spacing w:val="-10"/>
        </w:rPr>
        <w:t> </w:t>
      </w:r>
      <w:r>
        <w:rPr/>
        <w:t>გაიცა</w:t>
      </w:r>
      <w:r>
        <w:rPr>
          <w:spacing w:val="-9"/>
        </w:rPr>
        <w:t> </w:t>
      </w:r>
      <w:r>
        <w:rPr/>
        <w:t>საქართველოს</w:t>
      </w:r>
      <w:r>
        <w:rPr>
          <w:spacing w:val="-8"/>
        </w:rPr>
        <w:t> </w:t>
      </w:r>
      <w:r>
        <w:rPr/>
        <w:t>ეკონომიკის</w:t>
      </w:r>
      <w:r>
        <w:rPr>
          <w:spacing w:val="-4"/>
        </w:rPr>
        <w:t> </w:t>
      </w:r>
      <w:r>
        <w:rPr/>
        <w:t>შემდეგ</w:t>
      </w:r>
      <w:r>
        <w:rPr>
          <w:spacing w:val="-7"/>
        </w:rPr>
        <w:t> </w:t>
      </w:r>
      <w:r>
        <w:rPr/>
        <w:t>დარგებში</w:t>
      </w:r>
      <w:r>
        <w:rPr>
          <w:spacing w:val="1"/>
        </w:rPr>
        <w:t> </w:t>
      </w:r>
      <w:r>
        <w:rPr/>
        <w:t>მოქმედ</w:t>
      </w:r>
      <w:r>
        <w:rPr>
          <w:spacing w:val="-4"/>
        </w:rPr>
        <w:t> </w:t>
      </w:r>
      <w:r>
        <w:rPr/>
        <w:t>მომხმარებლებზე: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right="477"/>
        <w:jc w:val="right"/>
      </w:pPr>
      <w:r>
        <w:rPr/>
        <w:t>100</w:t>
      </w:r>
    </w:p>
    <w:p>
      <w:pPr>
        <w:spacing w:after="0"/>
        <w:jc w:val="right"/>
        <w:sectPr>
          <w:pgSz w:w="11920" w:h="16850"/>
          <w:pgMar w:header="775" w:footer="731" w:top="2220" w:bottom="920" w:left="680" w:right="1140"/>
        </w:sectPr>
      </w:pPr>
    </w:p>
    <w:p>
      <w:pPr>
        <w:pStyle w:val="BodyText"/>
        <w:spacing w:before="122"/>
        <w:ind w:left="172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776768" filled="true" fillcolor="#000000" stroked="false">
            <v:fill type="solid"/>
            <w10:wrap type="none"/>
          </v:rect>
        </w:pict>
      </w:r>
      <w:r>
        <w:rPr>
          <w:spacing w:val="-2"/>
        </w:rPr>
        <w:t>(ე)</w:t>
      </w:r>
      <w:r>
        <w:rPr>
          <w:spacing w:val="77"/>
        </w:rPr>
        <w:t> </w:t>
      </w:r>
      <w:r>
        <w:rPr>
          <w:spacing w:val="-2"/>
        </w:rPr>
        <w:t>სულ</w:t>
      </w:r>
      <w:r>
        <w:rPr>
          <w:spacing w:val="-9"/>
        </w:rPr>
        <w:t> </w:t>
      </w:r>
      <w:r>
        <w:rPr>
          <w:spacing w:val="-2"/>
        </w:rPr>
        <w:t>მომხმარებლებზე</w:t>
      </w:r>
      <w:r>
        <w:rPr>
          <w:spacing w:val="-1"/>
        </w:rPr>
        <w:t> </w:t>
      </w:r>
      <w:r>
        <w:rPr>
          <w:spacing w:val="-2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წმინდა</w:t>
      </w:r>
      <w:r>
        <w:rPr>
          <w:spacing w:val="-7"/>
        </w:rPr>
        <w:t> </w:t>
      </w:r>
      <w:r>
        <w:rPr>
          <w:spacing w:val="-1"/>
        </w:rPr>
        <w:t>სესხები</w:t>
      </w:r>
    </w:p>
    <w:p>
      <w:pPr>
        <w:pStyle w:val="BodyText"/>
        <w:spacing w:line="242" w:lineRule="auto" w:before="114"/>
        <w:ind w:left="172" w:right="309"/>
        <w:jc w:val="both"/>
      </w:pP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მდგომარეობით,</w:t>
      </w:r>
      <w:r>
        <w:rPr>
          <w:spacing w:val="1"/>
        </w:rPr>
        <w:t> </w:t>
      </w:r>
      <w:r>
        <w:rPr/>
        <w:t>ბანკს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შვიდ</w:t>
      </w:r>
      <w:r>
        <w:rPr>
          <w:spacing w:val="1"/>
        </w:rPr>
        <w:t> </w:t>
      </w:r>
      <w:r>
        <w:rPr/>
        <w:t>მსესხებელზე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ერთმანეთთან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>
          <w:spacing w:val="-1"/>
        </w:rPr>
        <w:t>მსესხებლების ჯგუფზე გაცემული სესხები (2020 წელი.: ათი 2019 წელი.:ხუთი), რომელთაგან </w:t>
      </w:r>
      <w:r>
        <w:rPr/>
        <w:t>თითოეულის საბალანსო</w:t>
      </w:r>
      <w:r>
        <w:rPr>
          <w:spacing w:val="-43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10%-ს</w:t>
      </w:r>
      <w:r>
        <w:rPr>
          <w:spacing w:val="1"/>
        </w:rPr>
        <w:t> </w:t>
      </w:r>
      <w:r>
        <w:rPr/>
        <w:t>აღემატება.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დეკემბრისთვის</w:t>
      </w:r>
      <w:r>
        <w:rPr>
          <w:spacing w:val="2"/>
        </w:rPr>
        <w:t> </w:t>
      </w:r>
      <w:r>
        <w:rPr/>
        <w:t>იყო</w:t>
      </w:r>
      <w:r>
        <w:rPr>
          <w:spacing w:val="-3"/>
        </w:rPr>
        <w:t> </w:t>
      </w:r>
      <w:r>
        <w:rPr/>
        <w:t>85,630</w:t>
      </w:r>
      <w:r>
        <w:rPr>
          <w:spacing w:val="-1"/>
        </w:rPr>
        <w:t> </w:t>
      </w:r>
      <w:r>
        <w:rPr/>
        <w:t>ათასი</w:t>
      </w:r>
      <w:r>
        <w:rPr>
          <w:spacing w:val="-4"/>
        </w:rPr>
        <w:t> </w:t>
      </w:r>
      <w:r>
        <w:rPr/>
        <w:t>ლარი</w:t>
      </w:r>
      <w:r>
        <w:rPr>
          <w:spacing w:val="-6"/>
        </w:rPr>
        <w:t> </w:t>
      </w:r>
      <w:r>
        <w:rPr/>
        <w:t>(2020</w:t>
      </w:r>
      <w:r>
        <w:rPr>
          <w:spacing w:val="-2"/>
        </w:rPr>
        <w:t> </w:t>
      </w:r>
      <w:r>
        <w:rPr/>
        <w:t>წელი.:116,435</w:t>
      </w:r>
      <w:r>
        <w:rPr>
          <w:spacing w:val="-3"/>
        </w:rPr>
        <w:t> </w:t>
      </w:r>
      <w:r>
        <w:rPr/>
        <w:t>ათასი</w:t>
      </w:r>
      <w:r>
        <w:rPr>
          <w:spacing w:val="-6"/>
        </w:rPr>
        <w:t> </w:t>
      </w:r>
      <w:r>
        <w:rPr/>
        <w:t>ლარი;</w:t>
      </w:r>
      <w:r>
        <w:rPr>
          <w:spacing w:val="-3"/>
        </w:rPr>
        <w:t> </w:t>
      </w:r>
      <w:r>
        <w:rPr/>
        <w:t>2019 წელი.:</w:t>
      </w:r>
      <w:r>
        <w:rPr>
          <w:spacing w:val="-2"/>
        </w:rPr>
        <w:t> </w:t>
      </w:r>
      <w:r>
        <w:rPr/>
        <w:t>54,</w:t>
      </w:r>
      <w:r>
        <w:rPr>
          <w:spacing w:val="-2"/>
        </w:rPr>
        <w:t> </w:t>
      </w:r>
      <w:r>
        <w:rPr/>
        <w:t>261</w:t>
      </w:r>
      <w:r>
        <w:rPr>
          <w:spacing w:val="-4"/>
        </w:rPr>
        <w:t> </w:t>
      </w:r>
      <w:r>
        <w:rPr/>
        <w:t>ათასი ლარი;).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72"/>
        <w:jc w:val="both"/>
      </w:pPr>
      <w:r>
        <w:rPr/>
        <w:t>(ვ)</w:t>
      </w:r>
      <w:r>
        <w:rPr>
          <w:spacing w:val="53"/>
        </w:rPr>
        <w:t> </w:t>
      </w:r>
      <w:r>
        <w:rPr/>
        <w:t>სესხის</w:t>
      </w:r>
      <w:r>
        <w:rPr>
          <w:spacing w:val="-9"/>
        </w:rPr>
        <w:t> </w:t>
      </w:r>
      <w:r>
        <w:rPr/>
        <w:t>დაფარვის</w:t>
      </w:r>
      <w:r>
        <w:rPr>
          <w:spacing w:val="-11"/>
        </w:rPr>
        <w:t> </w:t>
      </w:r>
      <w:r>
        <w:rPr/>
        <w:t>ვადები</w:t>
      </w:r>
    </w:p>
    <w:p>
      <w:pPr>
        <w:pStyle w:val="BodyText"/>
        <w:spacing w:before="113"/>
        <w:ind w:left="172" w:right="315"/>
        <w:jc w:val="both"/>
      </w:pPr>
      <w:r>
        <w:rPr/>
        <w:t>სასესხო პორტფელის დაფარვის ვადა წარმოდგენილია 22-ე განმარტებით შენიშვნაში, რომელიც ასახავს დარჩენილ</w:t>
      </w:r>
      <w:r>
        <w:rPr>
          <w:spacing w:val="1"/>
        </w:rPr>
        <w:t> </w:t>
      </w:r>
      <w:r>
        <w:rPr>
          <w:spacing w:val="-1"/>
        </w:rPr>
        <w:t>ვადას საანგარიშგებო თარიღიდან სესხების ხელშეკრულებით გათვალისწინებულ დაფარვის </w:t>
      </w:r>
      <w:r>
        <w:rPr/>
        <w:t>თარიღამდე. ბანკის მიერ</w:t>
      </w:r>
      <w:r>
        <w:rPr>
          <w:spacing w:val="-43"/>
        </w:rPr>
        <w:t> </w:t>
      </w:r>
      <w:r>
        <w:rPr>
          <w:spacing w:val="-1"/>
        </w:rPr>
        <w:t>გაცემული სესხების მოკლევადიანი ხასიათის </w:t>
      </w:r>
      <w:r>
        <w:rPr/>
        <w:t>გამო, სავარაუდოდ, დაფარვის თარიღისთვის ბევრი სესხი განახლდება.</w:t>
      </w:r>
      <w:r>
        <w:rPr>
          <w:spacing w:val="-43"/>
        </w:rPr>
        <w:t> </w:t>
      </w:r>
      <w:r>
        <w:rPr/>
        <w:t>შესაბამისად,</w:t>
      </w:r>
      <w:r>
        <w:rPr>
          <w:spacing w:val="-8"/>
        </w:rPr>
        <w:t> </w:t>
      </w:r>
      <w:r>
        <w:rPr/>
        <w:t>სასესხო</w:t>
      </w:r>
      <w:r>
        <w:rPr>
          <w:spacing w:val="-5"/>
        </w:rPr>
        <w:t> </w:t>
      </w:r>
      <w:r>
        <w:rPr/>
        <w:t>პორტფელის</w:t>
      </w:r>
      <w:r>
        <w:rPr>
          <w:spacing w:val="-6"/>
        </w:rPr>
        <w:t> </w:t>
      </w:r>
      <w:r>
        <w:rPr/>
        <w:t>ეფექტური</w:t>
      </w:r>
      <w:r>
        <w:rPr>
          <w:spacing w:val="-9"/>
        </w:rPr>
        <w:t> </w:t>
      </w:r>
      <w:r>
        <w:rPr/>
        <w:t>ვადა</w:t>
      </w:r>
      <w:r>
        <w:rPr>
          <w:spacing w:val="-7"/>
        </w:rPr>
        <w:t> </w:t>
      </w:r>
      <w:r>
        <w:rPr/>
        <w:t>ხელშეკრულებით</w:t>
      </w:r>
      <w:r>
        <w:rPr>
          <w:spacing w:val="-6"/>
        </w:rPr>
        <w:t> </w:t>
      </w:r>
      <w:r>
        <w:rPr/>
        <w:t>შეთანხმებულზე</w:t>
      </w:r>
      <w:r>
        <w:rPr>
          <w:spacing w:val="-5"/>
        </w:rPr>
        <w:t> </w:t>
      </w:r>
      <w:r>
        <w:rPr/>
        <w:t>უფრო</w:t>
      </w:r>
      <w:r>
        <w:rPr>
          <w:spacing w:val="-6"/>
        </w:rPr>
        <w:t> </w:t>
      </w:r>
      <w:r>
        <w:rPr/>
        <w:t>ხანგრძლივი</w:t>
      </w:r>
      <w:r>
        <w:rPr>
          <w:spacing w:val="-4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იყოს.</w:t>
      </w:r>
    </w:p>
    <w:p>
      <w:pPr>
        <w:pStyle w:val="BodyText"/>
      </w:pPr>
    </w:p>
    <w:p>
      <w:pPr>
        <w:pStyle w:val="BodyText"/>
        <w:spacing w:before="124"/>
        <w:ind w:left="172"/>
        <w:jc w:val="both"/>
      </w:pPr>
      <w:r>
        <w:rPr>
          <w:spacing w:val="-1"/>
        </w:rPr>
        <w:t>(ზ)</w:t>
      </w:r>
      <w:r>
        <w:rPr>
          <w:spacing w:val="52"/>
        </w:rPr>
        <w:t> </w:t>
      </w:r>
      <w:r>
        <w:rPr>
          <w:spacing w:val="-1"/>
        </w:rPr>
        <w:t>შეცვლილი</w:t>
      </w:r>
      <w:r>
        <w:rPr>
          <w:spacing w:val="-13"/>
        </w:rPr>
        <w:t> </w:t>
      </w:r>
      <w:r>
        <w:rPr>
          <w:spacing w:val="-1"/>
        </w:rPr>
        <w:t>და</w:t>
      </w:r>
      <w:r>
        <w:rPr>
          <w:spacing w:val="-11"/>
        </w:rPr>
        <w:t> </w:t>
      </w:r>
      <w:r>
        <w:rPr>
          <w:spacing w:val="-1"/>
        </w:rPr>
        <w:t>რესტრუქტურიზებული</w:t>
      </w:r>
      <w:r>
        <w:rPr>
          <w:spacing w:val="-9"/>
        </w:rPr>
        <w:t> </w:t>
      </w:r>
      <w:r>
        <w:rPr/>
        <w:t>სესხები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42" w:lineRule="auto"/>
        <w:ind w:left="172" w:right="305"/>
        <w:jc w:val="both"/>
      </w:pPr>
      <w:r>
        <w:rPr/>
        <w:t>ბანკი</w:t>
      </w:r>
      <w:r>
        <w:rPr>
          <w:spacing w:val="1"/>
        </w:rPr>
        <w:t> </w:t>
      </w:r>
      <w:r>
        <w:rPr/>
        <w:t>აუქმებს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აქტივს,</w:t>
      </w:r>
      <w:r>
        <w:rPr>
          <w:spacing w:val="1"/>
        </w:rPr>
        <w:t> </w:t>
      </w:r>
      <w:r>
        <w:rPr/>
        <w:t>როგორიცაა</w:t>
      </w:r>
      <w:r>
        <w:rPr>
          <w:spacing w:val="1"/>
        </w:rPr>
        <w:t> </w:t>
      </w:r>
      <w:r>
        <w:rPr/>
        <w:t>მომხმარებლებზე</w:t>
      </w:r>
      <w:r>
        <w:rPr>
          <w:spacing w:val="1"/>
        </w:rPr>
        <w:t> </w:t>
      </w:r>
      <w:r>
        <w:rPr/>
        <w:t>გაცემული</w:t>
      </w:r>
      <w:r>
        <w:rPr>
          <w:spacing w:val="1"/>
        </w:rPr>
        <w:t> </w:t>
      </w:r>
      <w:r>
        <w:rPr/>
        <w:t>სესხები,</w:t>
      </w:r>
      <w:r>
        <w:rPr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ხელშეკრულების</w:t>
      </w:r>
      <w:r>
        <w:rPr>
          <w:spacing w:val="1"/>
        </w:rPr>
        <w:t> </w:t>
      </w:r>
      <w:r>
        <w:rPr/>
        <w:t>პირობები</w:t>
      </w:r>
      <w:r>
        <w:rPr>
          <w:spacing w:val="1"/>
        </w:rPr>
        <w:t> </w:t>
      </w:r>
      <w:r>
        <w:rPr/>
        <w:t>ხელახალი</w:t>
      </w:r>
      <w:r>
        <w:rPr>
          <w:spacing w:val="1"/>
        </w:rPr>
        <w:t> </w:t>
      </w:r>
      <w:r>
        <w:rPr/>
        <w:t>განხილვის</w:t>
      </w:r>
      <w:r>
        <w:rPr>
          <w:spacing w:val="1"/>
        </w:rPr>
        <w:t> </w:t>
      </w:r>
      <w:r>
        <w:rPr/>
        <w:t>საგანი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იმდენად,</w:t>
      </w:r>
      <w:r>
        <w:rPr>
          <w:spacing w:val="1"/>
        </w:rPr>
        <w:t> </w:t>
      </w:r>
      <w:r>
        <w:rPr/>
        <w:t>რომ,</w:t>
      </w:r>
      <w:r>
        <w:rPr>
          <w:spacing w:val="1"/>
        </w:rPr>
        <w:t> </w:t>
      </w:r>
      <w:r>
        <w:rPr/>
        <w:t>ფაქტობრივად,</w:t>
      </w:r>
      <w:r>
        <w:rPr>
          <w:spacing w:val="1"/>
        </w:rPr>
        <w:t> </w:t>
      </w:r>
      <w:r>
        <w:rPr/>
        <w:t>გარდაიქმნება</w:t>
      </w:r>
      <w:r>
        <w:rPr>
          <w:spacing w:val="1"/>
        </w:rPr>
        <w:t> </w:t>
      </w:r>
      <w:r>
        <w:rPr/>
        <w:t>ახალ</w:t>
      </w:r>
      <w:r>
        <w:rPr>
          <w:spacing w:val="1"/>
        </w:rPr>
        <w:t> </w:t>
      </w:r>
      <w:r>
        <w:rPr/>
        <w:t>სესხად,</w:t>
      </w:r>
      <w:r>
        <w:rPr>
          <w:spacing w:val="1"/>
        </w:rPr>
        <w:t> </w:t>
      </w:r>
      <w:r>
        <w:rPr/>
        <w:t>ცვლილებები კი აღიარებულია, როგორც გაუქმების მოგება ან ზარალი, იმ შემთხვევაში თუ გაუფასურების ზარალი</w:t>
      </w:r>
      <w:r>
        <w:rPr>
          <w:spacing w:val="1"/>
        </w:rPr>
        <w:t> </w:t>
      </w:r>
      <w:r>
        <w:rPr/>
        <w:t>უკვე არ არის აღრიცხული. ახლად აღიარებული სესხები კლასიფიცირებულია, როგორც 1-ლი ეტაპი 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ზარალის</w:t>
      </w:r>
      <w:r>
        <w:rPr>
          <w:spacing w:val="-2"/>
        </w:rPr>
        <w:t> </w:t>
      </w:r>
      <w:r>
        <w:rPr/>
        <w:t>გაზომვის</w:t>
      </w:r>
      <w:r>
        <w:rPr>
          <w:spacing w:val="1"/>
        </w:rPr>
        <w:t> </w:t>
      </w:r>
      <w:r>
        <w:rPr/>
        <w:t>მიზნებისათვის.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44" w:lineRule="auto"/>
        <w:ind w:left="172" w:right="307"/>
        <w:jc w:val="both"/>
      </w:pPr>
      <w:r>
        <w:rPr/>
        <w:t>თუ მოდიფიკაცია არ არის ასახული არსებითად განსხვავებულ ფულადი ნაკადების მოძრაობაში, მოდიფიკაცია არ</w:t>
      </w:r>
      <w:r>
        <w:rPr>
          <w:spacing w:val="1"/>
        </w:rPr>
        <w:t> </w:t>
      </w:r>
      <w:r>
        <w:rPr/>
        <w:t>მთავრდება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გაუქმებით.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მოძრაობაში,</w:t>
      </w:r>
      <w:r>
        <w:rPr>
          <w:spacing w:val="1"/>
        </w:rPr>
        <w:t> </w:t>
      </w:r>
      <w:r>
        <w:rPr/>
        <w:t>ეფექტურ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განაკვეთამდე</w:t>
      </w:r>
      <w:r>
        <w:rPr>
          <w:spacing w:val="1"/>
        </w:rPr>
        <w:t> </w:t>
      </w:r>
      <w:r>
        <w:rPr/>
        <w:t>დისკონტირების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განხორციელებული</w:t>
      </w:r>
      <w:r>
        <w:rPr>
          <w:spacing w:val="1"/>
        </w:rPr>
        <w:t> </w:t>
      </w:r>
      <w:r>
        <w:rPr/>
        <w:t>ცვლილების</w:t>
      </w:r>
      <w:r>
        <w:rPr>
          <w:spacing w:val="1"/>
        </w:rPr>
        <w:t> </w:t>
      </w:r>
      <w:r>
        <w:rPr/>
        <w:t>საფუძველზე,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ასახავს</w:t>
      </w:r>
      <w:r>
        <w:rPr>
          <w:spacing w:val="1"/>
        </w:rPr>
        <w:t> </w:t>
      </w:r>
      <w:r>
        <w:rPr/>
        <w:t>მოდიფიკაციის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მიღებულ</w:t>
      </w:r>
      <w:r>
        <w:rPr>
          <w:spacing w:val="-4"/>
        </w:rPr>
        <w:t> </w:t>
      </w:r>
      <w:r>
        <w:rPr/>
        <w:t>მოგებას</w:t>
      </w:r>
      <w:r>
        <w:rPr>
          <w:spacing w:val="-1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ზარალს, იმ</w:t>
      </w:r>
      <w:r>
        <w:rPr>
          <w:spacing w:val="-1"/>
        </w:rPr>
        <w:t> </w:t>
      </w:r>
      <w:r>
        <w:rPr/>
        <w:t>დაშვებით,</w:t>
      </w:r>
      <w:r>
        <w:rPr>
          <w:spacing w:val="-3"/>
        </w:rPr>
        <w:t> </w:t>
      </w:r>
      <w:r>
        <w:rPr/>
        <w:t>რომ</w:t>
      </w:r>
      <w:r>
        <w:rPr>
          <w:spacing w:val="-3"/>
        </w:rPr>
        <w:t> </w:t>
      </w:r>
      <w:r>
        <w:rPr/>
        <w:t>გაუფასურების ზარალი უკვე</w:t>
      </w:r>
      <w:r>
        <w:rPr>
          <w:spacing w:val="-4"/>
        </w:rPr>
        <w:t> </w:t>
      </w:r>
      <w:r>
        <w:rPr/>
        <w:t>არ</w:t>
      </w:r>
      <w:r>
        <w:rPr>
          <w:spacing w:val="-1"/>
        </w:rPr>
        <w:t> </w:t>
      </w:r>
      <w:r>
        <w:rPr/>
        <w:t>არის</w:t>
      </w:r>
      <w:r>
        <w:rPr>
          <w:spacing w:val="-5"/>
        </w:rPr>
        <w:t> </w:t>
      </w:r>
      <w:r>
        <w:rPr/>
        <w:t>აღრიცხული.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42" w:lineRule="auto"/>
        <w:ind w:left="172" w:right="312"/>
        <w:jc w:val="both"/>
      </w:pPr>
      <w:r>
        <w:rPr/>
        <w:t>2021 წლის განმავლობაში, ბანკმა გარკვეულ კორპორატიულ და სავაჭრო სეხებთან მიმართებით შეცვალა პირობები,</w:t>
      </w:r>
      <w:r>
        <w:rPr>
          <w:spacing w:val="1"/>
        </w:rPr>
        <w:t> </w:t>
      </w:r>
      <w:r>
        <w:rPr>
          <w:spacing w:val="-1"/>
        </w:rPr>
        <w:t>მათ</w:t>
      </w:r>
      <w:r>
        <w:rPr>
          <w:spacing w:val="-6"/>
        </w:rPr>
        <w:t> </w:t>
      </w:r>
      <w:r>
        <w:rPr>
          <w:spacing w:val="-1"/>
        </w:rPr>
        <w:t>შორის</w:t>
      </w:r>
      <w:r>
        <w:rPr>
          <w:spacing w:val="-8"/>
        </w:rPr>
        <w:t> </w:t>
      </w:r>
      <w:r>
        <w:rPr>
          <w:spacing w:val="-1"/>
        </w:rPr>
        <w:t>ანაზღაურებადი</w:t>
      </w:r>
      <w:r>
        <w:rPr>
          <w:spacing w:val="-7"/>
        </w:rPr>
        <w:t> </w:t>
      </w:r>
      <w:r>
        <w:rPr>
          <w:spacing w:val="-1"/>
        </w:rPr>
        <w:t>შვებულების</w:t>
      </w:r>
      <w:r>
        <w:rPr>
          <w:spacing w:val="-7"/>
        </w:rPr>
        <w:t> </w:t>
      </w:r>
      <w:r>
        <w:rPr>
          <w:spacing w:val="-1"/>
        </w:rPr>
        <w:t>მიდგომები,</w:t>
      </w:r>
      <w:r>
        <w:rPr>
          <w:spacing w:val="-7"/>
        </w:rPr>
        <w:t> </w:t>
      </w:r>
      <w:r>
        <w:rPr>
          <w:spacing w:val="-1"/>
        </w:rPr>
        <w:t>რაც</w:t>
      </w:r>
      <w:r>
        <w:rPr>
          <w:spacing w:val="-11"/>
        </w:rPr>
        <w:t> </w:t>
      </w:r>
      <w:r>
        <w:rPr>
          <w:spacing w:val="-1"/>
        </w:rPr>
        <w:t>გამოიწვია</w:t>
      </w:r>
      <w:r>
        <w:rPr>
          <w:spacing w:val="-7"/>
        </w:rPr>
        <w:t> </w:t>
      </w:r>
      <w:r>
        <w:rPr>
          <w:spacing w:val="-1"/>
        </w:rPr>
        <w:t>კოვიდ-19</w:t>
      </w:r>
      <w:r>
        <w:rPr>
          <w:spacing w:val="-7"/>
        </w:rPr>
        <w:t> </w:t>
      </w:r>
      <w:r>
        <w:rPr>
          <w:spacing w:val="-1"/>
        </w:rPr>
        <w:t>პანდემიის</w:t>
      </w:r>
      <w:r>
        <w:rPr>
          <w:spacing w:val="-5"/>
        </w:rPr>
        <w:t> </w:t>
      </w:r>
      <w:r>
        <w:rPr/>
        <w:t>შედეგების</w:t>
      </w:r>
      <w:r>
        <w:rPr>
          <w:spacing w:val="-7"/>
        </w:rPr>
        <w:t> </w:t>
      </w:r>
      <w:r>
        <w:rPr/>
        <w:t>გამო</w:t>
      </w:r>
      <w:r>
        <w:rPr>
          <w:spacing w:val="-11"/>
        </w:rPr>
        <w:t> </w:t>
      </w:r>
      <w:r>
        <w:rPr/>
        <w:t>მთავრობის</w:t>
      </w:r>
      <w:r>
        <w:rPr>
          <w:spacing w:val="1"/>
        </w:rPr>
        <w:t> </w:t>
      </w:r>
      <w:r>
        <w:rPr/>
        <w:t>მიერ</w:t>
      </w:r>
      <w:r>
        <w:rPr>
          <w:spacing w:val="-5"/>
        </w:rPr>
        <w:t> </w:t>
      </w:r>
      <w:r>
        <w:rPr/>
        <w:t>განხორციელებულმა</w:t>
      </w:r>
      <w:r>
        <w:rPr>
          <w:spacing w:val="-2"/>
        </w:rPr>
        <w:t> </w:t>
      </w:r>
      <w:r>
        <w:rPr/>
        <w:t>ცვლილებებმა.</w:t>
      </w:r>
      <w:r>
        <w:rPr>
          <w:spacing w:val="-3"/>
        </w:rPr>
        <w:t> </w:t>
      </w:r>
      <w:r>
        <w:rPr/>
        <w:t>ბანკმა</w:t>
      </w:r>
      <w:r>
        <w:rPr>
          <w:spacing w:val="-4"/>
        </w:rPr>
        <w:t> </w:t>
      </w:r>
      <w:r>
        <w:rPr/>
        <w:t>მიიჩნია,</w:t>
      </w:r>
      <w:r>
        <w:rPr>
          <w:spacing w:val="-2"/>
        </w:rPr>
        <w:t> </w:t>
      </w:r>
      <w:r>
        <w:rPr/>
        <w:t>რომ</w:t>
      </w:r>
      <w:r>
        <w:rPr>
          <w:spacing w:val="-3"/>
        </w:rPr>
        <w:t> </w:t>
      </w:r>
      <w:r>
        <w:rPr/>
        <w:t>ეს ცვლილებები</w:t>
      </w:r>
      <w:r>
        <w:rPr>
          <w:spacing w:val="-5"/>
        </w:rPr>
        <w:t> </w:t>
      </w:r>
      <w:r>
        <w:rPr/>
        <w:t>იყო</w:t>
      </w:r>
      <w:r>
        <w:rPr>
          <w:spacing w:val="1"/>
        </w:rPr>
        <w:t> </w:t>
      </w:r>
      <w:r>
        <w:rPr/>
        <w:t>არაარსებითი.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3"/>
        <w:gridCol w:w="994"/>
        <w:gridCol w:w="1059"/>
        <w:gridCol w:w="931"/>
      </w:tblGrid>
      <w:tr>
        <w:trPr>
          <w:trHeight w:val="400" w:hRule="atLeast"/>
        </w:trPr>
        <w:tc>
          <w:tcPr>
            <w:tcW w:w="6663" w:type="dxa"/>
          </w:tcPr>
          <w:p>
            <w:pPr>
              <w:pStyle w:val="TableParagraph"/>
              <w:spacing w:line="209" w:lineRule="exact"/>
              <w:ind w:left="5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3"/>
                <w:sz w:val="20"/>
                <w:szCs w:val="20"/>
              </w:rPr>
              <w:t>საინვესტიციო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ფასიანი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ქაღალდები</w:t>
            </w:r>
          </w:p>
        </w:tc>
        <w:tc>
          <w:tcPr>
            <w:tcW w:w="2984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6" w:hRule="atLeast"/>
        </w:trPr>
        <w:tc>
          <w:tcPr>
            <w:tcW w:w="6663" w:type="dxa"/>
          </w:tcPr>
          <w:p>
            <w:pPr>
              <w:pStyle w:val="TableParagraph"/>
              <w:spacing w:before="148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დეკემბრისთვის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მოიცავს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შემდეგს:</w:t>
            </w:r>
          </w:p>
        </w:tc>
        <w:tc>
          <w:tcPr>
            <w:tcW w:w="29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6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57"/>
              <w:ind w:left="346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57"/>
              <w:ind w:left="408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57"/>
              <w:ind w:left="460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853" w:hRule="atLeast"/>
        </w:trPr>
        <w:tc>
          <w:tcPr>
            <w:tcW w:w="6663" w:type="dxa"/>
          </w:tcPr>
          <w:p>
            <w:pPr>
              <w:pStyle w:val="TableParagraph"/>
              <w:spacing w:before="1"/>
              <w:ind w:left="160" w:right="25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სავალო ფასიანი ქაღალდები, რომლებიც არის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სამართლიანი ღირებულებით შეფასებული, </w:t>
            </w:r>
            <w:r>
              <w:rPr>
                <w:spacing w:val="-1"/>
                <w:sz w:val="18"/>
                <w:szCs w:val="18"/>
              </w:rPr>
              <w:t>სხვა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სრულ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შემოსავალში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ასახვით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6663" w:type="dxa"/>
          </w:tcPr>
          <w:p>
            <w:pPr>
              <w:pStyle w:val="TableParagraph"/>
              <w:spacing w:before="97"/>
              <w:ind w:left="2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საქართველოს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ფინანსთა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სამინისტროს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სახაზინო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ობლიგაციები</w:t>
            </w:r>
          </w:p>
        </w:tc>
        <w:tc>
          <w:tcPr>
            <w:tcW w:w="994" w:type="dxa"/>
          </w:tcPr>
          <w:p>
            <w:pPr>
              <w:pStyle w:val="TableParagraph"/>
              <w:spacing w:before="97"/>
              <w:ind w:left="302"/>
              <w:rPr>
                <w:sz w:val="18"/>
              </w:rPr>
            </w:pPr>
            <w:r>
              <w:rPr>
                <w:sz w:val="18"/>
              </w:rPr>
              <w:t>8,296</w:t>
            </w:r>
          </w:p>
        </w:tc>
        <w:tc>
          <w:tcPr>
            <w:tcW w:w="1059" w:type="dxa"/>
          </w:tcPr>
          <w:p>
            <w:pPr>
              <w:pStyle w:val="TableParagraph"/>
              <w:spacing w:before="97"/>
              <w:ind w:left="360"/>
              <w:rPr>
                <w:sz w:val="18"/>
              </w:rPr>
            </w:pPr>
            <w:r>
              <w:rPr>
                <w:sz w:val="18"/>
              </w:rPr>
              <w:t>7,485</w:t>
            </w:r>
          </w:p>
        </w:tc>
        <w:tc>
          <w:tcPr>
            <w:tcW w:w="931" w:type="dxa"/>
          </w:tcPr>
          <w:p>
            <w:pPr>
              <w:pStyle w:val="TableParagraph"/>
              <w:spacing w:before="97"/>
              <w:ind w:left="323"/>
              <w:rPr>
                <w:sz w:val="18"/>
              </w:rPr>
            </w:pPr>
            <w:r>
              <w:rPr>
                <w:sz w:val="18"/>
              </w:rPr>
              <w:t>21,868</w:t>
            </w:r>
          </w:p>
        </w:tc>
      </w:tr>
      <w:tr>
        <w:trPr>
          <w:trHeight w:val="243" w:hRule="atLeast"/>
        </w:trPr>
        <w:tc>
          <w:tcPr>
            <w:tcW w:w="6663" w:type="dxa"/>
          </w:tcPr>
          <w:p>
            <w:pPr>
              <w:pStyle w:val="TableParagraph"/>
              <w:spacing w:line="220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თურქეთის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რესპუბლიკის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სახაზინო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ობლიგაციები</w:t>
            </w:r>
          </w:p>
        </w:tc>
        <w:tc>
          <w:tcPr>
            <w:tcW w:w="994" w:type="dxa"/>
          </w:tcPr>
          <w:p>
            <w:pPr>
              <w:pStyle w:val="TableParagraph"/>
              <w:tabs>
                <w:tab w:pos="302" w:val="left" w:leader="none"/>
              </w:tabs>
              <w:spacing w:line="220" w:lineRule="exact"/>
              <w:ind w:left="1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6,163 </w:t>
            </w:r>
            <w:r>
              <w:rPr>
                <w:spacing w:val="8"/>
                <w:sz w:val="18"/>
                <w:u w:val="single"/>
              </w:rPr>
              <w:t> </w:t>
            </w:r>
          </w:p>
        </w:tc>
        <w:tc>
          <w:tcPr>
            <w:tcW w:w="1059" w:type="dxa"/>
          </w:tcPr>
          <w:p>
            <w:pPr>
              <w:pStyle w:val="TableParagraph"/>
              <w:spacing w:line="220" w:lineRule="exact"/>
              <w:ind w:left="197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10,553</w:t>
            </w:r>
          </w:p>
        </w:tc>
        <w:tc>
          <w:tcPr>
            <w:tcW w:w="931" w:type="dxa"/>
          </w:tcPr>
          <w:p>
            <w:pPr>
              <w:pStyle w:val="TableParagraph"/>
              <w:spacing w:line="220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 </w:t>
            </w:r>
            <w:r>
              <w:rPr>
                <w:spacing w:val="1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11,836</w:t>
            </w:r>
          </w:p>
        </w:tc>
      </w:tr>
      <w:tr>
        <w:trPr>
          <w:trHeight w:val="211" w:hRule="atLeast"/>
        </w:trPr>
        <w:tc>
          <w:tcPr>
            <w:tcW w:w="6663" w:type="dxa"/>
          </w:tcPr>
          <w:p>
            <w:pPr>
              <w:pStyle w:val="TableParagraph"/>
              <w:spacing w:line="192" w:lineRule="exact"/>
              <w:ind w:left="1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საინვესტიციო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ფასიანი ქაღალდები</w:t>
            </w:r>
          </w:p>
        </w:tc>
        <w:tc>
          <w:tcPr>
            <w:tcW w:w="994" w:type="dxa"/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  <w:u w:val="double"/>
              </w:rPr>
              <w:t>    </w:t>
            </w:r>
            <w:r>
              <w:rPr>
                <w:spacing w:val="-9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14,459 </w:t>
            </w:r>
            <w:r>
              <w:rPr>
                <w:spacing w:val="10"/>
                <w:sz w:val="18"/>
                <w:u w:val="double"/>
              </w:rPr>
              <w:t> </w:t>
            </w:r>
          </w:p>
        </w:tc>
        <w:tc>
          <w:tcPr>
            <w:tcW w:w="1059" w:type="dxa"/>
          </w:tcPr>
          <w:p>
            <w:pPr>
              <w:pStyle w:val="TableParagraph"/>
              <w:spacing w:line="192" w:lineRule="exact"/>
              <w:ind w:left="182"/>
              <w:rPr>
                <w:sz w:val="18"/>
              </w:rPr>
            </w:pPr>
            <w:r>
              <w:rPr>
                <w:sz w:val="18"/>
                <w:u w:val="double"/>
              </w:rPr>
              <w:t>   </w:t>
            </w:r>
            <w:r>
              <w:rPr>
                <w:spacing w:val="16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18,038</w:t>
            </w:r>
          </w:p>
        </w:tc>
        <w:tc>
          <w:tcPr>
            <w:tcW w:w="931" w:type="dxa"/>
          </w:tcPr>
          <w:p>
            <w:pPr>
              <w:pStyle w:val="TableParagraph"/>
              <w:tabs>
                <w:tab w:pos="249" w:val="left" w:leader="none"/>
              </w:tabs>
              <w:spacing w:line="192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33,704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51"/>
        <w:ind w:left="172" w:right="318"/>
        <w:jc w:val="both"/>
      </w:pPr>
      <w:r>
        <w:rPr/>
        <w:t>ყველა ფასიანი ქაღალდი 1-ელ ეტაპს მიეკუთვნება. საინვესტიციო ფასიან ქაღალდებზე მოსალოდნელი საკრედიტო</w:t>
      </w:r>
      <w:r>
        <w:rPr>
          <w:spacing w:val="1"/>
        </w:rPr>
        <w:t> </w:t>
      </w:r>
      <w:r>
        <w:rPr/>
        <w:t>ზარალი 2021 წლის 31 დეკემბრის მდგომარეობით იყო 71 ათასი ლარი და მოსალოდნელი საკრედიტო ზარალის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-2"/>
        </w:rPr>
        <w:t> </w:t>
      </w:r>
      <w:r>
        <w:rPr/>
        <w:t>მოძრაობა</w:t>
      </w:r>
      <w:r>
        <w:rPr>
          <w:spacing w:val="-3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 არ</w:t>
      </w:r>
      <w:r>
        <w:rPr>
          <w:spacing w:val="-5"/>
        </w:rPr>
        <w:t> </w:t>
      </w:r>
      <w:r>
        <w:rPr/>
        <w:t>დაფიქსირებულა</w:t>
      </w:r>
      <w:r>
        <w:rPr>
          <w:spacing w:val="-4"/>
        </w:rPr>
        <w:t> </w:t>
      </w:r>
      <w:r>
        <w:rPr/>
        <w:t>(მე-7</w:t>
      </w:r>
      <w:r>
        <w:rPr>
          <w:spacing w:val="39"/>
        </w:rPr>
        <w:t> </w:t>
      </w:r>
      <w:r>
        <w:rPr/>
        <w:t>შენიშვნა).</w:t>
      </w:r>
    </w:p>
    <w:p>
      <w:pPr>
        <w:spacing w:after="0"/>
        <w:jc w:val="both"/>
        <w:sectPr>
          <w:pgSz w:w="11920" w:h="16850"/>
          <w:pgMar w:header="775" w:footer="731" w:top="2220" w:bottom="920" w:left="680" w:right="1140"/>
        </w:sectPr>
      </w:pPr>
    </w:p>
    <w:p>
      <w:pPr>
        <w:pStyle w:val="Heading4"/>
        <w:spacing w:line="252" w:lineRule="exact" w:before="19"/>
        <w:ind w:left="169"/>
      </w:pPr>
      <w:r>
        <w:rPr>
          <w:w w:val="95"/>
        </w:rPr>
        <w:t>სს</w:t>
      </w:r>
      <w:r>
        <w:rPr>
          <w:spacing w:val="1"/>
          <w:w w:val="95"/>
        </w:rPr>
        <w:t> </w:t>
      </w:r>
      <w:r>
        <w:rPr>
          <w:w w:val="95"/>
        </w:rPr>
        <w:t>„იშბანკი</w:t>
      </w:r>
      <w:r>
        <w:rPr>
          <w:spacing w:val="-3"/>
          <w:w w:val="95"/>
        </w:rPr>
        <w:t> </w:t>
      </w:r>
      <w:r>
        <w:rPr>
          <w:w w:val="95"/>
        </w:rPr>
        <w:t>საქართველო“</w:t>
      </w:r>
    </w:p>
    <w:p>
      <w:pPr>
        <w:spacing w:line="241" w:lineRule="exact" w:before="0"/>
        <w:ind w:left="169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ფინანსურ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ანგარიშგებაზე</w:t>
      </w:r>
      <w:r>
        <w:rPr>
          <w:spacing w:val="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დართული</w:t>
      </w:r>
      <w:r>
        <w:rPr>
          <w:spacing w:val="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შენიშვნები</w:t>
      </w:r>
    </w:p>
    <w:p>
      <w:pPr>
        <w:spacing w:line="246" w:lineRule="exact" w:before="0"/>
        <w:ind w:left="169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2021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5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31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spacing w:line="270" w:lineRule="exact" w:before="0"/>
        <w:ind w:left="212" w:right="0" w:firstLine="0"/>
        <w:jc w:val="left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z w:val="20"/>
          <w:szCs w:val="20"/>
        </w:rPr>
        <w:t>(</w:t>
      </w:r>
      <w:r>
        <w:rPr>
          <w:sz w:val="21"/>
          <w:szCs w:val="21"/>
        </w:rPr>
        <w:t>ათასლარში</w:t>
      </w:r>
      <w:r>
        <w:rPr>
          <w:rFonts w:ascii="Arial" w:hAnsi="Arial" w:cs="Arial" w:eastAsia="Arial"/>
          <w:b/>
          <w:bCs/>
          <w:i/>
          <w:iCs/>
          <w:sz w:val="20"/>
          <w:szCs w:val="20"/>
        </w:rPr>
        <w:t>)</w:t>
      </w:r>
    </w:p>
    <w:p>
      <w:pPr>
        <w:pStyle w:val="BodyText"/>
        <w:spacing w:before="5"/>
        <w:rPr>
          <w:rFonts w:ascii="Arial"/>
          <w:b/>
          <w:i/>
          <w:sz w:val="17"/>
        </w:rPr>
      </w:pPr>
      <w:r>
        <w:rPr/>
        <w:pict>
          <v:rect style="position:absolute;margin-left:41.049999pt;margin-top:11.985989pt;width:482.35pt;height:.5pt;mso-position-horizontal-relative:page;mso-position-vertical-relative:paragraph;z-index:-156800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ind w:left="169"/>
      </w:pPr>
      <w:r>
        <w:rPr>
          <w:spacing w:val="-3"/>
        </w:rPr>
        <w:t>15</w:t>
      </w:r>
      <w:r>
        <w:rPr>
          <w:spacing w:val="-10"/>
        </w:rPr>
        <w:t> </w:t>
      </w:r>
      <w:r>
        <w:rPr>
          <w:spacing w:val="-3"/>
        </w:rPr>
        <w:t>საინვესტიციო ფასიანი</w:t>
      </w:r>
      <w:r>
        <w:rPr>
          <w:spacing w:val="-8"/>
        </w:rPr>
        <w:t> </w:t>
      </w:r>
      <w:r>
        <w:rPr>
          <w:spacing w:val="-2"/>
        </w:rPr>
        <w:t>ქაღალდები</w:t>
      </w:r>
      <w:r>
        <w:rPr>
          <w:spacing w:val="-4"/>
        </w:rPr>
        <w:t> </w:t>
      </w:r>
      <w:r>
        <w:rPr>
          <w:spacing w:val="-2"/>
        </w:rPr>
        <w:t>(გაგრძელება)</w:t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line="242" w:lineRule="auto" w:before="52"/>
        <w:ind w:left="172" w:right="344"/>
        <w:jc w:val="both"/>
      </w:pPr>
      <w:r>
        <w:rPr/>
        <w:t>საინვესტიციო</w:t>
      </w:r>
      <w:r>
        <w:rPr>
          <w:spacing w:val="-7"/>
        </w:rPr>
        <w:t> </w:t>
      </w:r>
      <w:r>
        <w:rPr/>
        <w:t>ფასიანი</w:t>
      </w:r>
      <w:r>
        <w:rPr>
          <w:spacing w:val="-10"/>
        </w:rPr>
        <w:t> </w:t>
      </w:r>
      <w:r>
        <w:rPr/>
        <w:t>ქაღალდების</w:t>
      </w:r>
      <w:r>
        <w:rPr>
          <w:spacing w:val="-9"/>
        </w:rPr>
        <w:t> </w:t>
      </w:r>
      <w:r>
        <w:rPr/>
        <w:t>საკრედიტო</w:t>
      </w:r>
      <w:r>
        <w:rPr>
          <w:spacing w:val="-5"/>
        </w:rPr>
        <w:t> </w:t>
      </w:r>
      <w:r>
        <w:rPr/>
        <w:t>შეფასება</w:t>
      </w:r>
      <w:r>
        <w:rPr>
          <w:spacing w:val="-7"/>
        </w:rPr>
        <w:t> </w:t>
      </w:r>
      <w:r>
        <w:rPr/>
        <w:t>2021</w:t>
      </w:r>
      <w:r>
        <w:rPr>
          <w:spacing w:val="-9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დეკემბრისტთვის,</w:t>
      </w:r>
      <w:r>
        <w:rPr>
          <w:spacing w:val="-9"/>
        </w:rPr>
        <w:t> </w:t>
      </w:r>
      <w:r>
        <w:rPr/>
        <w:t>2020</w:t>
      </w:r>
      <w:r>
        <w:rPr>
          <w:spacing w:val="-11"/>
        </w:rPr>
        <w:t> </w:t>
      </w:r>
      <w:r>
        <w:rPr/>
        <w:t>და</w:t>
      </w:r>
      <w:r>
        <w:rPr>
          <w:spacing w:val="-9"/>
        </w:rPr>
        <w:t> </w:t>
      </w:r>
      <w:r>
        <w:rPr/>
        <w:t>2019</w:t>
      </w:r>
      <w:r>
        <w:rPr>
          <w:spacing w:val="-6"/>
        </w:rPr>
        <w:t> </w:t>
      </w:r>
      <w:r>
        <w:rPr/>
        <w:t>წლებისთვის</w:t>
      </w:r>
      <w:r>
        <w:rPr>
          <w:spacing w:val="1"/>
        </w:rPr>
        <w:t> </w:t>
      </w:r>
      <w:r>
        <w:rPr/>
        <w:t>არის</w:t>
      </w:r>
      <w:r>
        <w:rPr>
          <w:spacing w:val="2"/>
        </w:rPr>
        <w:t> </w:t>
      </w:r>
      <w:r>
        <w:rPr/>
        <w:t>შემდეგი: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1"/>
        <w:gridCol w:w="2546"/>
        <w:gridCol w:w="1914"/>
        <w:gridCol w:w="1305"/>
      </w:tblGrid>
      <w:tr>
        <w:trPr>
          <w:trHeight w:val="184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4" w:lineRule="exact"/>
              <w:ind w:right="707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9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4" w:lineRule="exact"/>
              <w:ind w:right="705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4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343" w:hRule="atLeast"/>
        </w:trPr>
        <w:tc>
          <w:tcPr>
            <w:tcW w:w="3721" w:type="dxa"/>
          </w:tcPr>
          <w:p>
            <w:pPr>
              <w:pStyle w:val="TableParagraph"/>
              <w:spacing w:before="59"/>
              <w:ind w:left="62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25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9"/>
              <w:ind w:right="707"/>
              <w:jc w:val="right"/>
              <w:rPr>
                <w:sz w:val="18"/>
              </w:rPr>
            </w:pPr>
            <w:r>
              <w:rPr>
                <w:sz w:val="18"/>
              </w:rPr>
              <w:t>8,296</w:t>
            </w:r>
          </w:p>
        </w:tc>
        <w:tc>
          <w:tcPr>
            <w:tcW w:w="19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9"/>
              <w:ind w:right="698"/>
              <w:jc w:val="right"/>
              <w:rPr>
                <w:sz w:val="18"/>
              </w:rPr>
            </w:pPr>
            <w:r>
              <w:rPr>
                <w:sz w:val="18"/>
              </w:rPr>
              <w:t>7,485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9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21,868</w:t>
            </w:r>
          </w:p>
        </w:tc>
      </w:tr>
      <w:tr>
        <w:trPr>
          <w:trHeight w:val="300" w:hRule="atLeast"/>
        </w:trPr>
        <w:tc>
          <w:tcPr>
            <w:tcW w:w="3721" w:type="dxa"/>
          </w:tcPr>
          <w:p>
            <w:pPr>
              <w:pStyle w:val="TableParagraph"/>
              <w:spacing w:before="4"/>
              <w:ind w:left="50"/>
              <w:rPr>
                <w:sz w:val="18"/>
              </w:rPr>
            </w:pPr>
            <w:r>
              <w:rPr>
                <w:sz w:val="18"/>
              </w:rPr>
              <w:t>BB-</w:t>
            </w:r>
          </w:p>
        </w:tc>
        <w:tc>
          <w:tcPr>
            <w:tcW w:w="2546" w:type="dxa"/>
          </w:tcPr>
          <w:p>
            <w:pPr>
              <w:pStyle w:val="TableParagraph"/>
              <w:spacing w:before="4"/>
              <w:ind w:right="716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  <w:tc>
          <w:tcPr>
            <w:tcW w:w="1914" w:type="dxa"/>
          </w:tcPr>
          <w:p>
            <w:pPr>
              <w:pStyle w:val="TableParagraph"/>
              <w:spacing w:before="4"/>
              <w:ind w:right="707"/>
              <w:jc w:val="right"/>
              <w:rPr>
                <w:sz w:val="18"/>
              </w:rPr>
            </w:pPr>
            <w:r>
              <w:rPr>
                <w:sz w:val="18"/>
              </w:rPr>
              <w:t>10,553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11,836</w:t>
            </w:r>
          </w:p>
        </w:tc>
      </w:tr>
      <w:tr>
        <w:trPr>
          <w:trHeight w:val="241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6" w:lineRule="exact" w:before="16"/>
              <w:ind w:right="714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191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6" w:lineRule="exact" w:before="16"/>
              <w:ind w:right="707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130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6" w:lineRule="exact" w:before="16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</w:tr>
    </w:tbl>
    <w:p>
      <w:pPr>
        <w:pStyle w:val="BodyText"/>
        <w:spacing w:line="242" w:lineRule="auto" w:before="148"/>
        <w:ind w:left="172" w:right="315"/>
        <w:jc w:val="both"/>
      </w:pPr>
      <w:r>
        <w:rPr/>
        <w:pict>
          <v:rect style="position:absolute;margin-left:234.410004pt;margin-top:-18.81848pt;width:287.590pt;height:.36pt;mso-position-horizontal-relative:page;mso-position-vertical-relative:paragraph;z-index:-24586240" filled="true" fillcolor="#000000" stroked="false">
            <v:fill type="solid"/>
            <w10:wrap type="none"/>
          </v:rect>
        </w:pict>
      </w:r>
      <w:r>
        <w:rPr/>
        <w:t>საერთაშორისო სარეიტინგო სააგენტოს მიერ საქართველოსთვის მინიჭებული რეიტინგი არის BB - სტაბილური</w:t>
      </w:r>
      <w:r>
        <w:rPr>
          <w:spacing w:val="1"/>
        </w:rPr>
        <w:t> </w:t>
      </w:r>
      <w:r>
        <w:rPr/>
        <w:t>პერსპექტივით. იმავე საერთაშორისო სარეიტინგო სააგენტოების მიერ თურქეთის რესპუბლიკის ქვეყნის რეიტინგი</w:t>
      </w:r>
      <w:r>
        <w:rPr>
          <w:spacing w:val="1"/>
        </w:rPr>
        <w:t> </w:t>
      </w:r>
      <w:r>
        <w:rPr/>
        <w:t>კი ასევე</w:t>
      </w:r>
      <w:r>
        <w:rPr>
          <w:spacing w:val="-1"/>
        </w:rPr>
        <w:t> </w:t>
      </w:r>
      <w:r>
        <w:rPr/>
        <w:t>განისაზღვრა</w:t>
      </w:r>
      <w:r>
        <w:rPr>
          <w:spacing w:val="-1"/>
        </w:rPr>
        <w:t> </w:t>
      </w:r>
      <w:r>
        <w:rPr/>
        <w:t>BB</w:t>
      </w:r>
      <w:r>
        <w:rPr>
          <w:spacing w:val="2"/>
        </w:rPr>
        <w:t> </w:t>
      </w:r>
      <w:r>
        <w:rPr/>
        <w:t>-სტაბილური</w:t>
      </w:r>
      <w:r>
        <w:rPr>
          <w:spacing w:val="-2"/>
        </w:rPr>
        <w:t> </w:t>
      </w:r>
      <w:r>
        <w:rPr/>
        <w:t>პერსპექტივით.</w:t>
      </w:r>
    </w:p>
    <w:p>
      <w:pPr>
        <w:spacing w:after="0" w:line="242" w:lineRule="auto"/>
        <w:jc w:val="both"/>
        <w:sectPr>
          <w:headerReference w:type="default" r:id="rId28"/>
          <w:footerReference w:type="default" r:id="rId29"/>
          <w:pgSz w:w="11920" w:h="16850"/>
          <w:pgMar w:header="0" w:footer="731" w:top="700" w:bottom="920" w:left="680" w:right="1140"/>
        </w:sectPr>
      </w:pPr>
    </w:p>
    <w:p>
      <w:pPr>
        <w:pStyle w:val="Heading4"/>
        <w:spacing w:line="255" w:lineRule="exact" w:before="32"/>
        <w:ind w:left="147"/>
      </w:pPr>
      <w:r>
        <w:rPr>
          <w:w w:val="95"/>
        </w:rPr>
        <w:t>სს „იშბანკი</w:t>
      </w:r>
      <w:r>
        <w:rPr>
          <w:spacing w:val="-3"/>
          <w:w w:val="95"/>
        </w:rPr>
        <w:t> </w:t>
      </w:r>
      <w:r>
        <w:rPr>
          <w:w w:val="95"/>
        </w:rPr>
        <w:t>საქართველო“</w:t>
      </w:r>
    </w:p>
    <w:p>
      <w:pPr>
        <w:spacing w:line="245" w:lineRule="exact" w:before="0"/>
        <w:ind w:left="147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ფინანსურ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ანგარიშგებაზე</w:t>
      </w:r>
      <w:r>
        <w:rPr>
          <w:spacing w:val="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დართული</w:t>
      </w:r>
      <w:r>
        <w:rPr>
          <w:spacing w:val="1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შენიშვნები</w:t>
      </w:r>
    </w:p>
    <w:p>
      <w:pPr>
        <w:spacing w:line="246" w:lineRule="exact" w:before="0"/>
        <w:ind w:left="147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2021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5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31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pStyle w:val="Heading3"/>
        <w:spacing w:line="269" w:lineRule="exact"/>
        <w:ind w:left="190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z w:val="20"/>
          <w:szCs w:val="20"/>
        </w:rPr>
        <w:t>(</w:t>
      </w:r>
      <w:r>
        <w:rPr/>
        <w:t>ათასლარში</w:t>
      </w:r>
      <w:r>
        <w:rPr>
          <w:rFonts w:ascii="Arial" w:hAnsi="Arial" w:cs="Arial" w:eastAsia="Arial"/>
          <w:b/>
          <w:bCs/>
          <w:i/>
          <w:iCs/>
          <w:sz w:val="20"/>
          <w:szCs w:val="20"/>
        </w:rPr>
        <w:t>)</w:t>
      </w:r>
    </w:p>
    <w:p>
      <w:pPr>
        <w:pStyle w:val="BodyText"/>
        <w:spacing w:before="7"/>
        <w:rPr>
          <w:rFonts w:ascii="Arial"/>
          <w:b/>
          <w:i/>
          <w:sz w:val="17"/>
        </w:rPr>
      </w:pPr>
      <w:r>
        <w:rPr/>
        <w:pict>
          <v:rect style="position:absolute;margin-left:61.950001pt;margin-top:12.07417pt;width:739.2pt;height:.5pt;mso-position-horizontal-relative:page;mso-position-vertical-relative:paragraph;z-index:-156789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ind w:left="147"/>
      </w:pPr>
      <w:bookmarkStart w:name="_bookmark8" w:id="9"/>
      <w:bookmarkEnd w:id="9"/>
      <w:r>
        <w:rPr/>
      </w:r>
      <w:r>
        <w:rPr>
          <w:rFonts w:ascii="Arial" w:hAnsi="Arial" w:cs="Arial" w:eastAsia="Arial"/>
          <w:b/>
          <w:bCs/>
          <w:spacing w:val="-2"/>
        </w:rPr>
        <w:t>16</w:t>
      </w:r>
      <w:r>
        <w:rPr>
          <w:rFonts w:ascii="Arial" w:hAnsi="Arial" w:cs="Arial" w:eastAsia="Arial"/>
          <w:b/>
          <w:bCs/>
          <w:spacing w:val="-13"/>
        </w:rPr>
        <w:t> </w:t>
      </w:r>
      <w:r>
        <w:rPr>
          <w:spacing w:val="-2"/>
        </w:rPr>
        <w:t>ძირითადი</w:t>
      </w:r>
      <w:r>
        <w:rPr>
          <w:spacing w:val="-4"/>
        </w:rPr>
        <w:t> </w:t>
      </w:r>
      <w:r>
        <w:rPr>
          <w:spacing w:val="-2"/>
        </w:rPr>
        <w:t>საშუალებები</w:t>
      </w:r>
      <w:r>
        <w:rPr>
          <w:rFonts w:ascii="Arial" w:hAnsi="Arial" w:cs="Arial" w:eastAsia="Arial"/>
          <w:b/>
          <w:bCs/>
          <w:spacing w:val="-2"/>
        </w:rPr>
        <w:t>,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არამატერიალური</w:t>
      </w:r>
      <w:r>
        <w:rPr>
          <w:spacing w:val="-7"/>
        </w:rPr>
        <w:t> </w:t>
      </w:r>
      <w:r>
        <w:rPr>
          <w:spacing w:val="-2"/>
        </w:rPr>
        <w:t>აქტივები და აქტივის</w:t>
      </w:r>
      <w:r>
        <w:rPr>
          <w:spacing w:val="-3"/>
        </w:rPr>
        <w:t> </w:t>
      </w:r>
      <w:r>
        <w:rPr>
          <w:spacing w:val="-2"/>
        </w:rPr>
        <w:t>გამოყენების</w:t>
      </w:r>
      <w:r>
        <w:rPr>
          <w:spacing w:val="1"/>
        </w:rPr>
        <w:t> </w:t>
      </w:r>
      <w:r>
        <w:rPr>
          <w:spacing w:val="-1"/>
        </w:rPr>
        <w:t>უფლება</w:t>
      </w:r>
    </w:p>
    <w:p>
      <w:pPr>
        <w:pStyle w:val="BodyText"/>
        <w:spacing w:before="64"/>
        <w:ind w:left="147"/>
      </w:pPr>
      <w:r>
        <w:rPr>
          <w:spacing w:val="-1"/>
        </w:rPr>
        <w:t>ძირითადი</w:t>
      </w:r>
      <w:r>
        <w:rPr/>
        <w:t> </w:t>
      </w:r>
      <w:r>
        <w:rPr>
          <w:spacing w:val="-1"/>
        </w:rPr>
        <w:t>საშუალებები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აღჭურვილობა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არამატერიალური</w:t>
      </w:r>
      <w:r>
        <w:rPr>
          <w:spacing w:val="5"/>
        </w:rPr>
        <w:t> </w:t>
      </w:r>
      <w:r>
        <w:rPr/>
        <w:t>აქტივები და</w:t>
      </w:r>
      <w:r>
        <w:rPr>
          <w:spacing w:val="-1"/>
        </w:rPr>
        <w:t> </w:t>
      </w:r>
      <w:r>
        <w:rPr/>
        <w:t>აქტივის</w:t>
      </w:r>
      <w:r>
        <w:rPr>
          <w:spacing w:val="2"/>
        </w:rPr>
        <w:t> </w:t>
      </w:r>
      <w:r>
        <w:rPr/>
        <w:t>გამოყენების</w:t>
      </w:r>
      <w:r>
        <w:rPr>
          <w:spacing w:val="5"/>
        </w:rPr>
        <w:t> </w:t>
      </w:r>
      <w:r>
        <w:rPr/>
        <w:t>უფლება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-9"/>
        </w:rPr>
        <w:t> </w:t>
      </w:r>
      <w:r>
        <w:rPr/>
        <w:t>წლის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4"/>
        </w:rPr>
        <w:t> </w:t>
      </w:r>
      <w:r>
        <w:rPr/>
        <w:t>დეკემბრის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-14"/>
        </w:rPr>
        <w:t> </w:t>
      </w:r>
      <w:r>
        <w:rPr/>
        <w:t>და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-10"/>
        </w:rPr>
        <w:t> </w:t>
      </w:r>
      <w:r>
        <w:rPr/>
        <w:t>წლებისთვის</w:t>
      </w:r>
      <w:r>
        <w:rPr>
          <w:spacing w:val="2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შემდეგს:</w:t>
      </w:r>
    </w:p>
    <w:p>
      <w:pPr>
        <w:spacing w:after="0"/>
        <w:sectPr>
          <w:headerReference w:type="default" r:id="rId30"/>
          <w:footerReference w:type="default" r:id="rId31"/>
          <w:pgSz w:w="16850" w:h="11920" w:orient="landscape"/>
          <w:pgMar w:header="0" w:footer="0" w:top="660" w:bottom="0" w:left="1120" w:right="70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1"/>
        <w:ind w:left="4439" w:right="0" w:firstLine="554"/>
        <w:jc w:val="right"/>
        <w:rPr>
          <w:sz w:val="16"/>
          <w:szCs w:val="16"/>
        </w:rPr>
      </w:pPr>
      <w:r>
        <w:rPr>
          <w:spacing w:val="-1"/>
          <w:sz w:val="16"/>
          <w:szCs w:val="16"/>
        </w:rPr>
        <w:t>საიჯარო</w:t>
      </w:r>
      <w:r>
        <w:rPr>
          <w:spacing w:val="-37"/>
          <w:sz w:val="16"/>
          <w:szCs w:val="16"/>
        </w:rPr>
        <w:t> </w:t>
      </w:r>
      <w:r>
        <w:rPr>
          <w:spacing w:val="-2"/>
          <w:sz w:val="16"/>
          <w:szCs w:val="16"/>
        </w:rPr>
        <w:t>გაუმჯობესებები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29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კომპიუტერული</w:t>
      </w:r>
    </w:p>
    <w:p>
      <w:pPr>
        <w:spacing w:before="2"/>
        <w:ind w:left="407" w:right="0" w:firstLine="254"/>
        <w:jc w:val="right"/>
        <w:rPr>
          <w:sz w:val="16"/>
          <w:szCs w:val="16"/>
        </w:rPr>
      </w:pPr>
      <w:r>
        <w:rPr>
          <w:spacing w:val="-2"/>
          <w:sz w:val="16"/>
          <w:szCs w:val="16"/>
        </w:rPr>
        <w:t>ტექნიკა </w:t>
      </w:r>
      <w:r>
        <w:rPr>
          <w:spacing w:val="-1"/>
          <w:sz w:val="16"/>
          <w:szCs w:val="16"/>
        </w:rPr>
        <w:t>და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საოფისე</w:t>
      </w:r>
      <w:r>
        <w:rPr>
          <w:spacing w:val="1"/>
          <w:sz w:val="16"/>
          <w:szCs w:val="16"/>
        </w:rPr>
        <w:t> </w:t>
      </w:r>
      <w:r>
        <w:rPr>
          <w:spacing w:val="-2"/>
          <w:sz w:val="16"/>
          <w:szCs w:val="16"/>
        </w:rPr>
        <w:t>აღჭურვილობა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1"/>
        <w:ind w:left="199" w:right="-4" w:firstLine="542"/>
        <w:jc w:val="left"/>
        <w:rPr>
          <w:sz w:val="16"/>
          <w:szCs w:val="16"/>
        </w:rPr>
      </w:pPr>
      <w:r>
        <w:rPr>
          <w:spacing w:val="-3"/>
          <w:sz w:val="16"/>
          <w:szCs w:val="16"/>
        </w:rPr>
        <w:t>ავეჯი </w:t>
      </w:r>
      <w:r>
        <w:rPr>
          <w:spacing w:val="-2"/>
          <w:sz w:val="16"/>
          <w:szCs w:val="16"/>
        </w:rPr>
        <w:t>და</w:t>
      </w:r>
      <w:r>
        <w:rPr>
          <w:spacing w:val="-37"/>
          <w:sz w:val="16"/>
          <w:szCs w:val="16"/>
        </w:rPr>
        <w:t> </w:t>
      </w:r>
      <w:r>
        <w:rPr>
          <w:w w:val="95"/>
          <w:sz w:val="16"/>
          <w:szCs w:val="16"/>
        </w:rPr>
        <w:t>მოწყობილობები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1"/>
        <w:ind w:left="423" w:right="-11" w:hanging="166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სატრანსპორტო</w:t>
      </w:r>
      <w:r>
        <w:rPr>
          <w:spacing w:val="-35"/>
          <w:w w:val="95"/>
          <w:sz w:val="16"/>
          <w:szCs w:val="16"/>
        </w:rPr>
        <w:t> </w:t>
      </w:r>
      <w:r>
        <w:rPr>
          <w:w w:val="90"/>
          <w:sz w:val="16"/>
          <w:szCs w:val="16"/>
        </w:rPr>
        <w:t>საშუალებები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1"/>
        <w:ind w:left="0" w:right="1" w:firstLine="0"/>
        <w:jc w:val="right"/>
        <w:rPr>
          <w:sz w:val="16"/>
          <w:szCs w:val="16"/>
        </w:rPr>
      </w:pPr>
      <w:r>
        <w:rPr>
          <w:sz w:val="16"/>
          <w:szCs w:val="16"/>
        </w:rPr>
        <w:t>არამატერიალური</w:t>
      </w:r>
    </w:p>
    <w:p>
      <w:pPr>
        <w:spacing w:before="1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აქტივები</w:t>
      </w:r>
    </w:p>
    <w:p>
      <w:pPr>
        <w:spacing w:before="119"/>
        <w:ind w:left="297" w:right="2183" w:firstLine="2"/>
        <w:jc w:val="center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აქტივის</w:t>
      </w:r>
      <w:r>
        <w:rPr>
          <w:spacing w:val="1"/>
          <w:sz w:val="16"/>
          <w:szCs w:val="16"/>
        </w:rPr>
        <w:t> </w:t>
      </w:r>
      <w:r>
        <w:rPr>
          <w:spacing w:val="-1"/>
          <w:sz w:val="16"/>
          <w:szCs w:val="16"/>
        </w:rPr>
        <w:t>გამოყენების</w:t>
      </w:r>
    </w:p>
    <w:p>
      <w:pPr>
        <w:tabs>
          <w:tab w:pos="364" w:val="left" w:leader="none"/>
          <w:tab w:pos="1367" w:val="left" w:leader="none"/>
        </w:tabs>
        <w:spacing w:before="1"/>
        <w:ind w:left="0" w:right="1885" w:firstLine="0"/>
        <w:jc w:val="center"/>
        <w:rPr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უფლება:</w:t>
        <w:tab/>
      </w:r>
    </w:p>
    <w:p>
      <w:pPr>
        <w:pStyle w:val="BodyText"/>
        <w:spacing w:before="11"/>
        <w:rPr>
          <w:sz w:val="24"/>
        </w:rPr>
      </w:pPr>
    </w:p>
    <w:p>
      <w:pPr>
        <w:tabs>
          <w:tab w:pos="2818" w:val="left" w:leader="none"/>
        </w:tabs>
        <w:spacing w:before="1"/>
        <w:ind w:left="408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შენობები</w:t>
        <w:tab/>
        <w:t>სულ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6850" w:h="11920" w:orient="landscape"/>
          <w:pgMar w:top="1600" w:bottom="280" w:left="1120" w:right="700"/>
          <w:cols w:num="6" w:equalWidth="0">
            <w:col w:w="5639" w:space="40"/>
            <w:col w:w="1470" w:space="39"/>
            <w:col w:w="1409" w:space="39"/>
            <w:col w:w="1346" w:space="40"/>
            <w:col w:w="1584" w:space="39"/>
            <w:col w:w="3385"/>
          </w:cols>
        </w:sect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7"/>
        <w:gridCol w:w="1890"/>
        <w:gridCol w:w="1551"/>
        <w:gridCol w:w="1437"/>
        <w:gridCol w:w="1491"/>
        <w:gridCol w:w="1415"/>
        <w:gridCol w:w="1605"/>
        <w:gridCol w:w="1276"/>
      </w:tblGrid>
      <w:tr>
        <w:trPr>
          <w:trHeight w:val="234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6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თვითღრებულება</w:t>
            </w:r>
          </w:p>
        </w:tc>
        <w:tc>
          <w:tcPr>
            <w:tcW w:w="10665" w:type="dxa"/>
            <w:gridSpan w:val="7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037" w:type="dxa"/>
          </w:tcPr>
          <w:p>
            <w:pPr>
              <w:pStyle w:val="TableParagraph"/>
              <w:spacing w:line="201" w:lineRule="exact" w:before="18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2019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იანვრის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494"/>
              <w:jc w:val="right"/>
              <w:rPr>
                <w:sz w:val="18"/>
              </w:rPr>
            </w:pPr>
            <w:r>
              <w:rPr>
                <w:sz w:val="18"/>
              </w:rPr>
              <w:t>2,056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4,398</w:t>
            </w:r>
          </w:p>
        </w:tc>
      </w:tr>
      <w:tr>
        <w:trPr>
          <w:trHeight w:val="264" w:hRule="atLeast"/>
        </w:trPr>
        <w:tc>
          <w:tcPr>
            <w:tcW w:w="4037" w:type="dxa"/>
          </w:tcPr>
          <w:p>
            <w:pPr>
              <w:pStyle w:val="TableParagraph"/>
              <w:spacing w:before="26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ფასს-16-ზე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გადასვლის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ეფექტი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3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</w:tr>
      <w:tr>
        <w:trPr>
          <w:trHeight w:val="234" w:hRule="atLeast"/>
        </w:trPr>
        <w:tc>
          <w:tcPr>
            <w:tcW w:w="4037" w:type="dxa"/>
          </w:tcPr>
          <w:p>
            <w:pPr>
              <w:pStyle w:val="TableParagraph"/>
              <w:spacing w:line="209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1890" w:type="dxa"/>
          </w:tcPr>
          <w:p>
            <w:pPr>
              <w:pStyle w:val="TableParagraph"/>
              <w:spacing w:line="214" w:lineRule="exact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1" w:type="dxa"/>
          </w:tcPr>
          <w:p>
            <w:pPr>
              <w:pStyle w:val="TableParagraph"/>
              <w:spacing w:line="214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37" w:type="dxa"/>
          </w:tcPr>
          <w:p>
            <w:pPr>
              <w:pStyle w:val="TableParagraph"/>
              <w:spacing w:line="214" w:lineRule="exact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91" w:type="dxa"/>
          </w:tcPr>
          <w:p>
            <w:pPr>
              <w:pStyle w:val="TableParagraph"/>
              <w:spacing w:line="214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415" w:type="dxa"/>
          </w:tcPr>
          <w:p>
            <w:pPr>
              <w:pStyle w:val="TableParagraph"/>
              <w:spacing w:line="214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214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14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</w:tr>
      <w:tr>
        <w:trPr>
          <w:trHeight w:val="211" w:hRule="atLeast"/>
        </w:trPr>
        <w:tc>
          <w:tcPr>
            <w:tcW w:w="4037" w:type="dxa"/>
          </w:tcPr>
          <w:p>
            <w:pPr>
              <w:pStyle w:val="TableParagraph"/>
              <w:spacing w:line="191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586"/>
              <w:jc w:val="right"/>
              <w:rPr>
                <w:sz w:val="18"/>
              </w:rPr>
            </w:pPr>
            <w:r>
              <w:rPr>
                <w:sz w:val="18"/>
              </w:rPr>
              <w:t>(52)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(64)</w:t>
            </w:r>
          </w:p>
        </w:tc>
      </w:tr>
      <w:tr>
        <w:trPr>
          <w:trHeight w:val="237" w:hRule="atLeast"/>
        </w:trPr>
        <w:tc>
          <w:tcPr>
            <w:tcW w:w="4037" w:type="dxa"/>
          </w:tcPr>
          <w:p>
            <w:pPr>
              <w:pStyle w:val="TableParagraph"/>
              <w:spacing w:line="201" w:lineRule="exact" w:before="16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2019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494"/>
              <w:jc w:val="right"/>
              <w:rPr>
                <w:sz w:val="18"/>
              </w:rPr>
            </w:pPr>
            <w:r>
              <w:rPr>
                <w:sz w:val="18"/>
              </w:rPr>
              <w:t>2,056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7,180</w:t>
            </w:r>
          </w:p>
        </w:tc>
      </w:tr>
      <w:tr>
        <w:trPr>
          <w:trHeight w:val="234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6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01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1,082</w:t>
            </w:r>
          </w:p>
        </w:tc>
      </w:tr>
      <w:tr>
        <w:trPr>
          <w:trHeight w:val="268" w:hRule="atLeast"/>
        </w:trPr>
        <w:tc>
          <w:tcPr>
            <w:tcW w:w="4037" w:type="dxa"/>
          </w:tcPr>
          <w:p>
            <w:pPr>
              <w:pStyle w:val="TableParagraph"/>
              <w:spacing w:before="28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94"/>
              <w:jc w:val="right"/>
              <w:rPr>
                <w:sz w:val="18"/>
              </w:rPr>
            </w:pPr>
            <w:r>
              <w:rPr>
                <w:sz w:val="18"/>
              </w:rPr>
              <w:t>2,063</w:t>
            </w: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1,454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19"/>
              <w:jc w:val="right"/>
              <w:rPr>
                <w:sz w:val="18"/>
              </w:rPr>
            </w:pPr>
            <w:r>
              <w:rPr>
                <w:sz w:val="18"/>
              </w:rPr>
              <w:t>1,032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8,262</w:t>
            </w:r>
          </w:p>
        </w:tc>
      </w:tr>
      <w:tr>
        <w:trPr>
          <w:trHeight w:val="234" w:hRule="atLeast"/>
        </w:trPr>
        <w:tc>
          <w:tcPr>
            <w:tcW w:w="4037" w:type="dxa"/>
          </w:tcPr>
          <w:p>
            <w:pPr>
              <w:pStyle w:val="TableParagraph"/>
              <w:spacing w:line="206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1890" w:type="dxa"/>
          </w:tcPr>
          <w:p>
            <w:pPr>
              <w:pStyle w:val="TableParagraph"/>
              <w:spacing w:line="214" w:lineRule="exact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551" w:type="dxa"/>
          </w:tcPr>
          <w:p>
            <w:pPr>
              <w:pStyle w:val="TableParagraph"/>
              <w:spacing w:line="214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437" w:type="dxa"/>
          </w:tcPr>
          <w:p>
            <w:pPr>
              <w:pStyle w:val="TableParagraph"/>
              <w:spacing w:line="214" w:lineRule="exact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491" w:type="dxa"/>
          </w:tcPr>
          <w:p>
            <w:pPr>
              <w:pStyle w:val="TableParagraph"/>
              <w:spacing w:line="214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</w:tcPr>
          <w:p>
            <w:pPr>
              <w:pStyle w:val="TableParagraph"/>
              <w:spacing w:line="214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214" w:lineRule="exact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6,896</w:t>
            </w:r>
          </w:p>
        </w:tc>
        <w:tc>
          <w:tcPr>
            <w:tcW w:w="1276" w:type="dxa"/>
          </w:tcPr>
          <w:p>
            <w:pPr>
              <w:pStyle w:val="TableParagraph"/>
              <w:spacing w:line="214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7,360</w:t>
            </w:r>
          </w:p>
        </w:tc>
      </w:tr>
      <w:tr>
        <w:trPr>
          <w:trHeight w:val="207" w:hRule="atLeast"/>
        </w:trPr>
        <w:tc>
          <w:tcPr>
            <w:tcW w:w="4037" w:type="dxa"/>
          </w:tcPr>
          <w:p>
            <w:pPr>
              <w:pStyle w:val="TableParagraph"/>
              <w:spacing w:line="188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492"/>
              <w:jc w:val="right"/>
              <w:rPr>
                <w:sz w:val="18"/>
              </w:rPr>
            </w:pPr>
            <w:r>
              <w:rPr>
                <w:sz w:val="18"/>
              </w:rPr>
              <w:t>(1,675)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(26)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(2,107)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(3,808)</w:t>
            </w:r>
          </w:p>
        </w:tc>
      </w:tr>
      <w:tr>
        <w:trPr>
          <w:trHeight w:val="237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8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2021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1,599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419"/>
              <w:jc w:val="right"/>
              <w:rPr>
                <w:sz w:val="18"/>
              </w:rPr>
            </w:pPr>
            <w:r>
              <w:rPr>
                <w:sz w:val="18"/>
              </w:rPr>
              <w:t>1,032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7,526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11,814</w:t>
            </w:r>
          </w:p>
        </w:tc>
      </w:tr>
      <w:tr>
        <w:trPr>
          <w:trHeight w:val="234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6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ცვეთა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ამორტიზაცია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4037" w:type="dxa"/>
          </w:tcPr>
          <w:p>
            <w:pPr>
              <w:pStyle w:val="TableParagraph"/>
              <w:spacing w:before="28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2019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1-ლი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იანვრის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92"/>
              <w:jc w:val="right"/>
              <w:rPr>
                <w:sz w:val="18"/>
              </w:rPr>
            </w:pPr>
            <w:r>
              <w:rPr>
                <w:sz w:val="18"/>
              </w:rPr>
              <w:t>(1,789)</w:t>
            </w: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(623)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(317)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81"/>
              <w:jc w:val="right"/>
              <w:rPr>
                <w:sz w:val="18"/>
              </w:rPr>
            </w:pPr>
            <w:r>
              <w:rPr>
                <w:sz w:val="18"/>
              </w:rPr>
              <w:t>(190)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16"/>
              <w:jc w:val="right"/>
              <w:rPr>
                <w:sz w:val="18"/>
              </w:rPr>
            </w:pPr>
            <w:r>
              <w:rPr>
                <w:sz w:val="18"/>
              </w:rPr>
              <w:t>(495)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(3,414)</w:t>
            </w:r>
          </w:p>
        </w:tc>
      </w:tr>
      <w:tr>
        <w:trPr>
          <w:trHeight w:val="236" w:hRule="atLeast"/>
        </w:trPr>
        <w:tc>
          <w:tcPr>
            <w:tcW w:w="4037" w:type="dxa"/>
          </w:tcPr>
          <w:p>
            <w:pPr>
              <w:pStyle w:val="TableParagraph"/>
              <w:spacing w:line="206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ცვეთა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ამორტიზაცია</w:t>
            </w:r>
          </w:p>
        </w:tc>
        <w:tc>
          <w:tcPr>
            <w:tcW w:w="1890" w:type="dxa"/>
          </w:tcPr>
          <w:p>
            <w:pPr>
              <w:pStyle w:val="TableParagraph"/>
              <w:spacing w:line="217" w:lineRule="exact"/>
              <w:ind w:right="497"/>
              <w:jc w:val="right"/>
              <w:rPr>
                <w:sz w:val="18"/>
              </w:rPr>
            </w:pPr>
            <w:r>
              <w:rPr>
                <w:sz w:val="18"/>
              </w:rPr>
              <w:t>(62)</w:t>
            </w:r>
          </w:p>
        </w:tc>
        <w:tc>
          <w:tcPr>
            <w:tcW w:w="1551" w:type="dxa"/>
          </w:tcPr>
          <w:p>
            <w:pPr>
              <w:pStyle w:val="TableParagraph"/>
              <w:spacing w:line="217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(138)</w:t>
            </w:r>
          </w:p>
        </w:tc>
        <w:tc>
          <w:tcPr>
            <w:tcW w:w="1437" w:type="dxa"/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(48)</w:t>
            </w:r>
          </w:p>
        </w:tc>
        <w:tc>
          <w:tcPr>
            <w:tcW w:w="1491" w:type="dxa"/>
          </w:tcPr>
          <w:p>
            <w:pPr>
              <w:pStyle w:val="TableParagraph"/>
              <w:spacing w:line="217" w:lineRule="exact"/>
              <w:ind w:right="586"/>
              <w:jc w:val="right"/>
              <w:rPr>
                <w:sz w:val="18"/>
              </w:rPr>
            </w:pPr>
            <w:r>
              <w:rPr>
                <w:sz w:val="18"/>
              </w:rPr>
              <w:t>(48)</w:t>
            </w:r>
          </w:p>
        </w:tc>
        <w:tc>
          <w:tcPr>
            <w:tcW w:w="1415" w:type="dxa"/>
          </w:tcPr>
          <w:p>
            <w:pPr>
              <w:pStyle w:val="TableParagraph"/>
              <w:spacing w:line="217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(109)</w:t>
            </w:r>
          </w:p>
        </w:tc>
        <w:tc>
          <w:tcPr>
            <w:tcW w:w="1605" w:type="dxa"/>
          </w:tcPr>
          <w:p>
            <w:pPr>
              <w:pStyle w:val="TableParagraph"/>
              <w:spacing w:line="217" w:lineRule="exact"/>
              <w:ind w:right="658"/>
              <w:jc w:val="right"/>
              <w:rPr>
                <w:sz w:val="18"/>
              </w:rPr>
            </w:pPr>
            <w:r>
              <w:rPr>
                <w:sz w:val="18"/>
              </w:rPr>
              <w:t>(880)</w:t>
            </w:r>
          </w:p>
        </w:tc>
        <w:tc>
          <w:tcPr>
            <w:tcW w:w="1276" w:type="dxa"/>
          </w:tcPr>
          <w:p>
            <w:pPr>
              <w:pStyle w:val="TableParagraph"/>
              <w:spacing w:line="217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(1,285)</w:t>
            </w:r>
          </w:p>
        </w:tc>
      </w:tr>
      <w:tr>
        <w:trPr>
          <w:trHeight w:val="207" w:hRule="atLeast"/>
        </w:trPr>
        <w:tc>
          <w:tcPr>
            <w:tcW w:w="4037" w:type="dxa"/>
          </w:tcPr>
          <w:p>
            <w:pPr>
              <w:pStyle w:val="TableParagraph"/>
              <w:spacing w:line="188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9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3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30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1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1-ლი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იანვრის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492"/>
              <w:jc w:val="right"/>
              <w:rPr>
                <w:sz w:val="18"/>
              </w:rPr>
            </w:pPr>
            <w:r>
              <w:rPr>
                <w:sz w:val="18"/>
              </w:rPr>
              <w:t>(1,851)</w:t>
            </w: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(752)</w:t>
            </w:r>
          </w:p>
        </w:tc>
        <w:tc>
          <w:tcPr>
            <w:tcW w:w="143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(365)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581"/>
              <w:jc w:val="right"/>
              <w:rPr>
                <w:sz w:val="18"/>
              </w:rPr>
            </w:pPr>
            <w:r>
              <w:rPr>
                <w:sz w:val="18"/>
              </w:rPr>
              <w:t>(186)</w:t>
            </w:r>
          </w:p>
        </w:tc>
        <w:tc>
          <w:tcPr>
            <w:tcW w:w="141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416"/>
              <w:jc w:val="right"/>
              <w:rPr>
                <w:sz w:val="18"/>
              </w:rPr>
            </w:pPr>
            <w:r>
              <w:rPr>
                <w:sz w:val="18"/>
              </w:rPr>
              <w:t>(694)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(880)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(4,638)</w:t>
            </w:r>
          </w:p>
        </w:tc>
      </w:tr>
      <w:tr>
        <w:trPr>
          <w:trHeight w:val="234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6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ცვეთა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ამორტიზაცია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497"/>
              <w:jc w:val="right"/>
              <w:rPr>
                <w:sz w:val="18"/>
              </w:rPr>
            </w:pPr>
            <w:r>
              <w:rPr>
                <w:sz w:val="18"/>
              </w:rPr>
              <w:t>(47)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(134)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(33)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586"/>
              <w:jc w:val="right"/>
              <w:rPr>
                <w:sz w:val="18"/>
              </w:rPr>
            </w:pPr>
            <w:r>
              <w:rPr>
                <w:sz w:val="18"/>
              </w:rPr>
              <w:t>(61)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(80)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658"/>
              <w:jc w:val="right"/>
              <w:rPr>
                <w:sz w:val="18"/>
              </w:rPr>
            </w:pPr>
            <w:r>
              <w:rPr>
                <w:sz w:val="18"/>
              </w:rPr>
              <w:t>(915)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(1,270)</w:t>
            </w:r>
          </w:p>
        </w:tc>
      </w:tr>
      <w:tr>
        <w:trPr>
          <w:trHeight w:val="269" w:hRule="atLeast"/>
        </w:trPr>
        <w:tc>
          <w:tcPr>
            <w:tcW w:w="4037" w:type="dxa"/>
          </w:tcPr>
          <w:p>
            <w:pPr>
              <w:pStyle w:val="TableParagraph"/>
              <w:spacing w:before="28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492"/>
              <w:jc w:val="right"/>
              <w:rPr>
                <w:sz w:val="18"/>
              </w:rPr>
            </w:pPr>
            <w:r>
              <w:rPr>
                <w:sz w:val="18"/>
              </w:rPr>
              <w:t>(1,898)</w:t>
            </w: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(886)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(398)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581"/>
              <w:jc w:val="right"/>
              <w:rPr>
                <w:sz w:val="18"/>
              </w:rPr>
            </w:pPr>
            <w:r>
              <w:rPr>
                <w:sz w:val="18"/>
              </w:rPr>
              <w:t>(247)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416"/>
              <w:jc w:val="right"/>
              <w:rPr>
                <w:sz w:val="18"/>
              </w:rPr>
            </w:pPr>
            <w:r>
              <w:rPr>
                <w:sz w:val="18"/>
              </w:rPr>
              <w:t>(684)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(1,795)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(5,908)</w:t>
            </w:r>
          </w:p>
        </w:tc>
      </w:tr>
      <w:tr>
        <w:trPr>
          <w:trHeight w:val="235" w:hRule="atLeast"/>
        </w:trPr>
        <w:tc>
          <w:tcPr>
            <w:tcW w:w="4037" w:type="dxa"/>
          </w:tcPr>
          <w:p>
            <w:pPr>
              <w:pStyle w:val="TableParagraph"/>
              <w:spacing w:line="207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ცვეთა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ამორტიზაცია</w:t>
            </w:r>
          </w:p>
        </w:tc>
        <w:tc>
          <w:tcPr>
            <w:tcW w:w="1890" w:type="dxa"/>
          </w:tcPr>
          <w:p>
            <w:pPr>
              <w:pStyle w:val="TableParagraph"/>
              <w:spacing w:line="215" w:lineRule="exact"/>
              <w:ind w:right="497"/>
              <w:jc w:val="right"/>
              <w:rPr>
                <w:sz w:val="18"/>
              </w:rPr>
            </w:pPr>
            <w:r>
              <w:rPr>
                <w:sz w:val="18"/>
              </w:rPr>
              <w:t>(46)</w:t>
            </w:r>
          </w:p>
        </w:tc>
        <w:tc>
          <w:tcPr>
            <w:tcW w:w="1551" w:type="dxa"/>
          </w:tcPr>
          <w:p>
            <w:pPr>
              <w:pStyle w:val="TableParagraph"/>
              <w:spacing w:line="215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(170)</w:t>
            </w:r>
          </w:p>
        </w:tc>
        <w:tc>
          <w:tcPr>
            <w:tcW w:w="1437" w:type="dxa"/>
          </w:tcPr>
          <w:p>
            <w:pPr>
              <w:pStyle w:val="TableParagraph"/>
              <w:spacing w:line="215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1" w:type="dxa"/>
          </w:tcPr>
          <w:p>
            <w:pPr>
              <w:pStyle w:val="TableParagraph"/>
              <w:spacing w:line="215" w:lineRule="exact"/>
              <w:ind w:right="586"/>
              <w:jc w:val="right"/>
              <w:rPr>
                <w:sz w:val="18"/>
              </w:rPr>
            </w:pPr>
            <w:r>
              <w:rPr>
                <w:sz w:val="18"/>
              </w:rPr>
              <w:t>(92)</w:t>
            </w:r>
          </w:p>
        </w:tc>
        <w:tc>
          <w:tcPr>
            <w:tcW w:w="1415" w:type="dxa"/>
          </w:tcPr>
          <w:p>
            <w:pPr>
              <w:pStyle w:val="TableParagraph"/>
              <w:spacing w:line="215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(83)</w:t>
            </w:r>
          </w:p>
        </w:tc>
        <w:tc>
          <w:tcPr>
            <w:tcW w:w="1605" w:type="dxa"/>
          </w:tcPr>
          <w:p>
            <w:pPr>
              <w:pStyle w:val="TableParagraph"/>
              <w:spacing w:line="215" w:lineRule="exact"/>
              <w:ind w:right="658"/>
              <w:jc w:val="right"/>
              <w:rPr>
                <w:sz w:val="18"/>
              </w:rPr>
            </w:pPr>
            <w:r>
              <w:rPr>
                <w:sz w:val="18"/>
              </w:rPr>
              <w:t>(874)</w:t>
            </w:r>
          </w:p>
        </w:tc>
        <w:tc>
          <w:tcPr>
            <w:tcW w:w="1276" w:type="dxa"/>
          </w:tcPr>
          <w:p>
            <w:pPr>
              <w:pStyle w:val="TableParagraph"/>
              <w:spacing w:line="215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(1,281)</w:t>
            </w:r>
          </w:p>
        </w:tc>
      </w:tr>
      <w:tr>
        <w:trPr>
          <w:trHeight w:val="210" w:hRule="atLeast"/>
        </w:trPr>
        <w:tc>
          <w:tcPr>
            <w:tcW w:w="4037" w:type="dxa"/>
          </w:tcPr>
          <w:p>
            <w:pPr>
              <w:pStyle w:val="TableParagraph"/>
              <w:spacing w:line="190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494"/>
              <w:jc w:val="right"/>
              <w:rPr>
                <w:sz w:val="18"/>
              </w:rPr>
            </w:pPr>
            <w:r>
              <w:rPr>
                <w:sz w:val="18"/>
              </w:rPr>
              <w:t>1,549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1,873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3,448</w:t>
            </w:r>
          </w:p>
        </w:tc>
      </w:tr>
      <w:tr>
        <w:trPr>
          <w:trHeight w:val="232" w:hRule="atLeast"/>
        </w:trPr>
        <w:tc>
          <w:tcPr>
            <w:tcW w:w="4037" w:type="dxa"/>
          </w:tcPr>
          <w:p>
            <w:pPr>
              <w:pStyle w:val="TableParagraph"/>
              <w:spacing w:line="198" w:lineRule="exact" w:before="14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ნაშთი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2021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492"/>
              <w:jc w:val="right"/>
              <w:rPr>
                <w:sz w:val="18"/>
              </w:rPr>
            </w:pPr>
            <w:r>
              <w:rPr>
                <w:sz w:val="18"/>
              </w:rPr>
              <w:t>(395)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(1,030)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511"/>
              <w:jc w:val="right"/>
              <w:rPr>
                <w:sz w:val="18"/>
              </w:rPr>
            </w:pPr>
            <w:r>
              <w:rPr>
                <w:sz w:val="18"/>
              </w:rPr>
              <w:t>(414)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581"/>
              <w:jc w:val="right"/>
              <w:rPr>
                <w:sz w:val="18"/>
              </w:rPr>
            </w:pPr>
            <w:r>
              <w:rPr>
                <w:sz w:val="18"/>
              </w:rPr>
              <w:t>(339)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416"/>
              <w:jc w:val="right"/>
              <w:rPr>
                <w:sz w:val="18"/>
              </w:rPr>
            </w:pPr>
            <w:r>
              <w:rPr>
                <w:sz w:val="18"/>
              </w:rPr>
              <w:t>(767)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(796)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(3,741)</w:t>
            </w:r>
          </w:p>
        </w:tc>
      </w:tr>
      <w:tr>
        <w:trPr>
          <w:trHeight w:val="220" w:hRule="atLeast"/>
        </w:trPr>
        <w:tc>
          <w:tcPr>
            <w:tcW w:w="4037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საბალანსო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ღირებულება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2019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4037" w:type="dxa"/>
          </w:tcPr>
          <w:p>
            <w:pPr>
              <w:pStyle w:val="TableParagraph"/>
              <w:spacing w:line="18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1,857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</w:tr>
      <w:tr>
        <w:trPr>
          <w:trHeight w:val="218" w:hRule="atLeast"/>
        </w:trPr>
        <w:tc>
          <w:tcPr>
            <w:tcW w:w="4037" w:type="dxa"/>
          </w:tcPr>
          <w:p>
            <w:pPr>
              <w:pStyle w:val="TableParagraph"/>
              <w:spacing w:line="199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საბალანსო</w:t>
            </w:r>
            <w:r>
              <w:rPr>
                <w:spacing w:val="-12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ღირებულება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2020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4037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568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654"/>
              <w:jc w:val="right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</w:tr>
      <w:tr>
        <w:trPr>
          <w:trHeight w:val="421" w:hRule="atLeast"/>
        </w:trPr>
        <w:tc>
          <w:tcPr>
            <w:tcW w:w="4037" w:type="dxa"/>
          </w:tcPr>
          <w:p>
            <w:pPr>
              <w:pStyle w:val="TableParagraph"/>
              <w:spacing w:line="210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საბალანსო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ღირებულება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2021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</w:p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90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551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529"/>
              <w:jc w:val="right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1437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491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415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605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656"/>
              <w:jc w:val="right"/>
              <w:rPr>
                <w:sz w:val="18"/>
              </w:rPr>
            </w:pPr>
            <w:r>
              <w:rPr>
                <w:sz w:val="18"/>
              </w:rPr>
              <w:t>6,730</w:t>
            </w:r>
          </w:p>
        </w:tc>
        <w:tc>
          <w:tcPr>
            <w:tcW w:w="127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226" w:lineRule="exact"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8,073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61.950001pt;margin-top:13.345808pt;width:739.2pt;height:.5pt;mso-position-horizontal-relative:page;mso-position-vertical-relative:paragraph;z-index:-156784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52"/>
        <w:ind w:right="680"/>
        <w:jc w:val="right"/>
      </w:pPr>
      <w:r>
        <w:rPr/>
        <w:t>გვერდი</w:t>
      </w:r>
      <w:r>
        <w:rPr>
          <w:spacing w:val="-7"/>
        </w:rPr>
        <w:t> </w:t>
      </w:r>
      <w:r>
        <w:rPr/>
        <w:t>44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74</w:t>
      </w:r>
    </w:p>
    <w:p>
      <w:pPr>
        <w:spacing w:after="0"/>
        <w:jc w:val="right"/>
        <w:sectPr>
          <w:type w:val="continuous"/>
          <w:pgSz w:w="16850" w:h="11920" w:orient="landscape"/>
          <w:pgMar w:top="1600" w:bottom="280" w:left="1120" w:right="700"/>
        </w:sectPr>
      </w:pPr>
    </w:p>
    <w:p>
      <w:pPr>
        <w:pStyle w:val="Heading4"/>
        <w:spacing w:line="255" w:lineRule="exact" w:before="33"/>
        <w:ind w:left="128"/>
      </w:pPr>
      <w:r>
        <w:rPr>
          <w:w w:val="95"/>
        </w:rPr>
        <w:t>სს „იშბანკი</w:t>
      </w:r>
      <w:r>
        <w:rPr>
          <w:spacing w:val="-2"/>
          <w:w w:val="95"/>
        </w:rPr>
        <w:t> </w:t>
      </w:r>
      <w:r>
        <w:rPr>
          <w:w w:val="95"/>
        </w:rPr>
        <w:t>საქართველო“</w:t>
      </w:r>
    </w:p>
    <w:p>
      <w:pPr>
        <w:spacing w:line="245" w:lineRule="exact" w:before="0"/>
        <w:ind w:left="128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ფინანსურ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ანგარიშგებაზე</w:t>
      </w:r>
      <w:r>
        <w:rPr>
          <w:spacing w:val="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დართული</w:t>
      </w:r>
      <w:r>
        <w:rPr>
          <w:spacing w:val="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შენიშვნები</w:t>
      </w:r>
    </w:p>
    <w:p>
      <w:pPr>
        <w:spacing w:line="246" w:lineRule="exact" w:before="0"/>
        <w:ind w:left="128" w:right="0" w:firstLine="0"/>
        <w:jc w:val="left"/>
        <w:rPr>
          <w:sz w:val="20"/>
          <w:szCs w:val="20"/>
        </w:rPr>
      </w:pPr>
      <w:r>
        <w:rPr>
          <w:w w:val="95"/>
          <w:sz w:val="20"/>
          <w:szCs w:val="20"/>
        </w:rPr>
        <w:t>2021</w:t>
      </w:r>
      <w:r>
        <w:rPr>
          <w:spacing w:val="3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31</w:t>
      </w:r>
      <w:r>
        <w:rPr>
          <w:spacing w:val="4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დეკემბრით</w:t>
      </w:r>
      <w:r>
        <w:rPr>
          <w:spacing w:val="7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დასრულებული</w:t>
      </w:r>
      <w:r>
        <w:rPr>
          <w:spacing w:val="-2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საანგარიშგებო</w:t>
      </w:r>
      <w:r>
        <w:rPr>
          <w:spacing w:val="6"/>
          <w:w w:val="95"/>
          <w:sz w:val="20"/>
          <w:szCs w:val="20"/>
        </w:rPr>
        <w:t> </w:t>
      </w:r>
      <w:r>
        <w:rPr>
          <w:w w:val="95"/>
          <w:sz w:val="20"/>
          <w:szCs w:val="20"/>
        </w:rPr>
        <w:t>წლისთვის</w:t>
      </w:r>
    </w:p>
    <w:p>
      <w:pPr>
        <w:pStyle w:val="Heading3"/>
        <w:ind w:left="172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z w:val="20"/>
          <w:szCs w:val="20"/>
        </w:rPr>
        <w:t>(</w:t>
      </w:r>
      <w:r>
        <w:rPr/>
        <w:t>ათასლარში</w:t>
      </w:r>
      <w:r>
        <w:rPr>
          <w:rFonts w:ascii="Arial" w:hAnsi="Arial" w:cs="Arial" w:eastAsia="Arial"/>
          <w:b/>
          <w:bCs/>
          <w:i/>
          <w:iCs/>
          <w:sz w:val="20"/>
          <w:szCs w:val="20"/>
        </w:rPr>
        <w:t>)</w:t>
      </w:r>
    </w:p>
    <w:p>
      <w:pPr>
        <w:pStyle w:val="BodyText"/>
        <w:spacing w:before="6"/>
        <w:rPr>
          <w:rFonts w:ascii="Arial"/>
          <w:b/>
          <w:i/>
          <w:sz w:val="17"/>
        </w:rPr>
      </w:pPr>
      <w:r>
        <w:rPr/>
        <w:pict>
          <v:rect style="position:absolute;margin-left:30pt;margin-top:12.026004pt;width:526.5pt;height:.5pt;mso-position-horizontal-relative:page;mso-position-vertical-relative:paragraph;z-index:-156779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ind w:left="128"/>
      </w:pPr>
      <w:r>
        <w:rPr>
          <w:rFonts w:ascii="Arial" w:hAnsi="Arial" w:cs="Arial" w:eastAsia="Arial"/>
          <w:b/>
          <w:bCs/>
          <w:spacing w:val="-2"/>
        </w:rPr>
        <w:t>16</w:t>
      </w:r>
      <w:r>
        <w:rPr>
          <w:rFonts w:ascii="Arial" w:hAnsi="Arial" w:cs="Arial" w:eastAsia="Arial"/>
          <w:b/>
          <w:bCs/>
          <w:spacing w:val="-13"/>
        </w:rPr>
        <w:t> </w:t>
      </w:r>
      <w:r>
        <w:rPr>
          <w:spacing w:val="-2"/>
        </w:rPr>
        <w:t>ძირითადი</w:t>
      </w:r>
      <w:r>
        <w:rPr>
          <w:spacing w:val="-4"/>
        </w:rPr>
        <w:t> </w:t>
      </w:r>
      <w:r>
        <w:rPr>
          <w:spacing w:val="-2"/>
        </w:rPr>
        <w:t>საშუალებები</w:t>
      </w:r>
      <w:r>
        <w:rPr>
          <w:rFonts w:ascii="Arial" w:hAnsi="Arial" w:cs="Arial" w:eastAsia="Arial"/>
          <w:b/>
          <w:bCs/>
          <w:spacing w:val="-2"/>
        </w:rPr>
        <w:t>,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არამატერიალური</w:t>
      </w:r>
      <w:r>
        <w:rPr>
          <w:spacing w:val="-4"/>
        </w:rPr>
        <w:t> </w:t>
      </w:r>
      <w:r>
        <w:rPr>
          <w:spacing w:val="-2"/>
        </w:rPr>
        <w:t>აქტივები</w:t>
      </w:r>
      <w:r>
        <w:rPr>
          <w:spacing w:val="-5"/>
        </w:rPr>
        <w:t> </w:t>
      </w:r>
      <w:r>
        <w:rPr>
          <w:spacing w:val="-2"/>
        </w:rPr>
        <w:t>და აქტივის</w:t>
      </w:r>
      <w:r>
        <w:rPr>
          <w:spacing w:val="1"/>
        </w:rPr>
        <w:t> </w:t>
      </w:r>
      <w:r>
        <w:rPr>
          <w:spacing w:val="-2"/>
        </w:rPr>
        <w:t>გამოყენების</w:t>
      </w:r>
      <w:r>
        <w:rPr>
          <w:spacing w:val="2"/>
        </w:rPr>
        <w:t> </w:t>
      </w:r>
      <w:r>
        <w:rPr>
          <w:spacing w:val="-2"/>
        </w:rPr>
        <w:t>უფლება</w:t>
      </w:r>
      <w:r>
        <w:rPr>
          <w:spacing w:val="-11"/>
        </w:rPr>
        <w:t> </w:t>
      </w:r>
      <w:r>
        <w:rPr>
          <w:spacing w:val="-2"/>
        </w:rPr>
        <w:t>(გაგრძელება)</w:t>
      </w:r>
    </w:p>
    <w:p>
      <w:pPr>
        <w:pStyle w:val="BodyText"/>
        <w:spacing w:before="194"/>
        <w:ind w:left="128"/>
        <w:rPr>
          <w:rFonts w:ascii="Tahoma" w:hAnsi="Tahoma" w:cs="Tahoma" w:eastAsia="Tahoma"/>
        </w:rPr>
      </w:pPr>
      <w:r>
        <w:rPr/>
        <w:t>ქვემოთ</w:t>
      </w:r>
      <w:r>
        <w:rPr>
          <w:spacing w:val="-8"/>
        </w:rPr>
        <w:t> </w:t>
      </w:r>
      <w:r>
        <w:rPr/>
        <w:t>მოცემულია</w:t>
      </w:r>
      <w:r>
        <w:rPr>
          <w:spacing w:val="-7"/>
        </w:rPr>
        <w:t> </w:t>
      </w:r>
      <w:r>
        <w:rPr/>
        <w:t>საიჯარო</w:t>
      </w:r>
      <w:r>
        <w:rPr>
          <w:spacing w:val="-8"/>
        </w:rPr>
        <w:t> </w:t>
      </w:r>
      <w:r>
        <w:rPr/>
        <w:t>ვალდებულებების</w:t>
      </w:r>
      <w:r>
        <w:rPr>
          <w:spacing w:val="-5"/>
        </w:rPr>
        <w:t> </w:t>
      </w:r>
      <w:r>
        <w:rPr/>
        <w:t>საბალანსო</w:t>
      </w:r>
      <w:r>
        <w:rPr>
          <w:spacing w:val="-1"/>
        </w:rPr>
        <w:t> </w:t>
      </w:r>
      <w:r>
        <w:rPr/>
        <w:t>ღირებულებები</w:t>
      </w:r>
      <w:r>
        <w:rPr>
          <w:spacing w:val="-7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მოძრაობები</w:t>
      </w:r>
      <w:r>
        <w:rPr>
          <w:spacing w:val="-5"/>
        </w:rPr>
        <w:t> </w:t>
      </w:r>
      <w:r>
        <w:rPr/>
        <w:t>პერიოდის</w:t>
      </w:r>
      <w:r>
        <w:rPr>
          <w:spacing w:val="-6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:</w:t>
      </w:r>
    </w:p>
    <w:p>
      <w:pPr>
        <w:pStyle w:val="BodyText"/>
        <w:tabs>
          <w:tab w:pos="7702" w:val="left" w:leader="none"/>
          <w:tab w:pos="10136" w:val="left" w:leader="none"/>
        </w:tabs>
        <w:spacing w:before="133"/>
        <w:ind w:left="6795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 </w:t>
      </w:r>
      <w:r>
        <w:rPr>
          <w:spacing w:val="14"/>
          <w:u w:val="single"/>
        </w:rPr>
        <w:t> </w:t>
      </w: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8"/>
        <w:gridCol w:w="3407"/>
        <w:gridCol w:w="1360"/>
      </w:tblGrid>
      <w:tr>
        <w:trPr>
          <w:trHeight w:val="209" w:hRule="atLeast"/>
        </w:trPr>
        <w:tc>
          <w:tcPr>
            <w:tcW w:w="5598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1-ლი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3407" w:type="dxa"/>
          </w:tcPr>
          <w:p>
            <w:pPr>
              <w:pStyle w:val="TableParagraph"/>
              <w:spacing w:line="189" w:lineRule="exact"/>
              <w:ind w:right="785"/>
              <w:jc w:val="right"/>
              <w:rPr>
                <w:sz w:val="18"/>
              </w:rPr>
            </w:pPr>
            <w:r>
              <w:rPr>
                <w:sz w:val="18"/>
              </w:rPr>
              <w:t>1,084</w:t>
            </w:r>
          </w:p>
        </w:tc>
        <w:tc>
          <w:tcPr>
            <w:tcW w:w="1360" w:type="dxa"/>
          </w:tcPr>
          <w:p>
            <w:pPr>
              <w:pStyle w:val="TableParagraph"/>
              <w:spacing w:line="189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1,932</w:t>
            </w:r>
          </w:p>
        </w:tc>
      </w:tr>
      <w:tr>
        <w:trPr>
          <w:trHeight w:val="237" w:hRule="atLeast"/>
        </w:trPr>
        <w:tc>
          <w:tcPr>
            <w:tcW w:w="5598" w:type="dxa"/>
          </w:tcPr>
          <w:p>
            <w:pPr>
              <w:pStyle w:val="TableParagraph"/>
              <w:spacing w:line="196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3407" w:type="dxa"/>
          </w:tcPr>
          <w:p>
            <w:pPr>
              <w:pStyle w:val="TableParagraph"/>
              <w:spacing w:line="214" w:lineRule="exact"/>
              <w:ind w:right="785"/>
              <w:jc w:val="right"/>
              <w:rPr>
                <w:sz w:val="18"/>
              </w:rPr>
            </w:pPr>
            <w:r>
              <w:rPr>
                <w:sz w:val="18"/>
              </w:rPr>
              <w:t>6,828</w:t>
            </w:r>
          </w:p>
        </w:tc>
        <w:tc>
          <w:tcPr>
            <w:tcW w:w="1360" w:type="dxa"/>
          </w:tcPr>
          <w:p>
            <w:pPr>
              <w:pStyle w:val="TableParagraph"/>
              <w:spacing w:line="214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5598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დარიცხული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პროცენტი</w:t>
            </w:r>
          </w:p>
        </w:tc>
        <w:tc>
          <w:tcPr>
            <w:tcW w:w="3407" w:type="dxa"/>
          </w:tcPr>
          <w:p>
            <w:pPr>
              <w:pStyle w:val="TableParagraph"/>
              <w:spacing w:line="217" w:lineRule="exact"/>
              <w:ind w:right="783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360" w:type="dxa"/>
          </w:tcPr>
          <w:p>
            <w:pPr>
              <w:pStyle w:val="TableParagraph"/>
              <w:spacing w:line="217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>
        <w:trPr>
          <w:trHeight w:val="230" w:hRule="atLeast"/>
        </w:trPr>
        <w:tc>
          <w:tcPr>
            <w:tcW w:w="5598" w:type="dxa"/>
          </w:tcPr>
          <w:p>
            <w:pPr>
              <w:pStyle w:val="TableParagraph"/>
              <w:spacing w:line="21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3407" w:type="dxa"/>
          </w:tcPr>
          <w:p>
            <w:pPr>
              <w:pStyle w:val="TableParagraph"/>
              <w:spacing w:line="210" w:lineRule="exact"/>
              <w:ind w:right="78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360" w:type="dxa"/>
          </w:tcPr>
          <w:p>
            <w:pPr>
              <w:pStyle w:val="TableParagraph"/>
              <w:spacing w:line="210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02" w:hRule="atLeast"/>
        </w:trPr>
        <w:tc>
          <w:tcPr>
            <w:tcW w:w="5598" w:type="dxa"/>
          </w:tcPr>
          <w:p>
            <w:pPr>
              <w:pStyle w:val="TableParagraph"/>
              <w:spacing w:line="18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გადახდები</w:t>
            </w:r>
          </w:p>
        </w:tc>
        <w:tc>
          <w:tcPr>
            <w:tcW w:w="3407" w:type="dxa"/>
          </w:tcPr>
          <w:p>
            <w:pPr>
              <w:pStyle w:val="TableParagraph"/>
              <w:spacing w:line="182" w:lineRule="exact"/>
              <w:ind w:right="787"/>
              <w:jc w:val="right"/>
              <w:rPr>
                <w:sz w:val="18"/>
              </w:rPr>
            </w:pPr>
            <w:r>
              <w:rPr>
                <w:sz w:val="18"/>
              </w:rPr>
              <w:t>(995)</w:t>
            </w:r>
          </w:p>
        </w:tc>
        <w:tc>
          <w:tcPr>
            <w:tcW w:w="1360" w:type="dxa"/>
          </w:tcPr>
          <w:p>
            <w:pPr>
              <w:pStyle w:val="TableParagraph"/>
              <w:spacing w:line="182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(1,003)</w:t>
            </w:r>
          </w:p>
        </w:tc>
      </w:tr>
    </w:tbl>
    <w:p>
      <w:pPr>
        <w:pStyle w:val="BodyText"/>
        <w:tabs>
          <w:tab w:pos="6792" w:val="left" w:leader="none"/>
          <w:tab w:pos="8009" w:val="left" w:leader="none"/>
          <w:tab w:pos="10424" w:val="left" w:leader="none"/>
        </w:tabs>
        <w:spacing w:before="15"/>
        <w:ind w:left="239"/>
      </w:pPr>
      <w:r>
        <w:rPr/>
        <w:t>Disposal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LL</w:t>
        <w:tab/>
      </w:r>
      <w:r>
        <w:rPr>
          <w:u w:val="single"/>
        </w:rPr>
        <w:t> </w:t>
        <w:tab/>
        <w:t>(318)</w:t>
        <w:tab/>
        <w:t>- </w:t>
      </w:r>
      <w:r>
        <w:rPr>
          <w:spacing w:val="17"/>
          <w:u w:val="single"/>
        </w:rPr>
        <w:t> </w:t>
      </w:r>
    </w:p>
    <w:p>
      <w:pPr>
        <w:pStyle w:val="BodyText"/>
        <w:tabs>
          <w:tab w:pos="6780" w:val="left" w:leader="none"/>
          <w:tab w:pos="8000" w:val="left" w:leader="none"/>
          <w:tab w:pos="10093" w:val="left" w:leader="none"/>
        </w:tabs>
        <w:spacing w:before="30"/>
        <w:ind w:left="287"/>
      </w:pPr>
      <w:r>
        <w:rPr>
          <w:spacing w:val="-2"/>
        </w:rPr>
        <w:t>2020</w:t>
      </w:r>
      <w:r>
        <w:rPr>
          <w:spacing w:val="35"/>
        </w:rPr>
        <w:t> </w:t>
      </w:r>
      <w:r>
        <w:rPr>
          <w:spacing w:val="-2"/>
        </w:rPr>
        <w:t>წლის</w:t>
      </w:r>
      <w:r>
        <w:rPr>
          <w:spacing w:val="-12"/>
        </w:rPr>
        <w:t> </w:t>
      </w:r>
      <w:r>
        <w:rPr>
          <w:spacing w:val="-2"/>
        </w:rPr>
        <w:t>31</w:t>
      </w:r>
      <w:r>
        <w:rPr>
          <w:spacing w:val="-8"/>
        </w:rPr>
        <w:t> </w:t>
      </w:r>
      <w:r>
        <w:rPr>
          <w:spacing w:val="-2"/>
        </w:rPr>
        <w:t>დეკემბრის</w:t>
      </w:r>
      <w:r>
        <w:rPr>
          <w:spacing w:val="-8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u w:val="thick"/>
        </w:rPr>
        <w:t> </w:t>
        <w:tab/>
      </w:r>
      <w:r>
        <w:rPr>
          <w:u w:val="thick"/>
        </w:rPr>
        <w:t>6,751</w:t>
        <w:tab/>
        <w:t>1,084 </w:t>
      </w:r>
      <w:r>
        <w:rPr>
          <w:spacing w:val="14"/>
          <w:u w:val="thick"/>
        </w:rPr>
        <w:t> </w:t>
      </w:r>
    </w:p>
    <w:p>
      <w:pPr>
        <w:pStyle w:val="BodyText"/>
        <w:spacing w:before="3"/>
        <w:rPr>
          <w:sz w:val="24"/>
        </w:rPr>
      </w:pPr>
    </w:p>
    <w:p>
      <w:pPr>
        <w:pStyle w:val="Heading4"/>
        <w:spacing w:before="79"/>
        <w:ind w:left="128"/>
      </w:pPr>
      <w:bookmarkStart w:name="_bookmark9" w:id="10"/>
      <w:bookmarkEnd w:id="10"/>
      <w:r>
        <w:rPr/>
      </w:r>
      <w:r>
        <w:rPr>
          <w:rFonts w:ascii="Arial" w:hAnsi="Arial" w:cs="Arial" w:eastAsia="Arial"/>
          <w:b/>
          <w:bCs/>
          <w:w w:val="95"/>
        </w:rPr>
        <w:t>17</w:t>
      </w:r>
      <w:r>
        <w:rPr>
          <w:rFonts w:ascii="Arial" w:hAnsi="Arial" w:cs="Arial" w:eastAsia="Arial"/>
          <w:b/>
          <w:bCs/>
          <w:spacing w:val="21"/>
          <w:w w:val="95"/>
        </w:rPr>
        <w:t> </w:t>
      </w:r>
      <w:r>
        <w:rPr>
          <w:w w:val="95"/>
        </w:rPr>
        <w:t>სხვა</w:t>
      </w:r>
      <w:r>
        <w:rPr>
          <w:spacing w:val="31"/>
          <w:w w:val="95"/>
        </w:rPr>
        <w:t> </w:t>
      </w:r>
      <w:r>
        <w:rPr>
          <w:w w:val="95"/>
        </w:rPr>
        <w:t>აქტივები</w:t>
      </w:r>
      <w:r>
        <w:rPr>
          <w:spacing w:val="31"/>
          <w:w w:val="95"/>
        </w:rPr>
        <w:t> </w:t>
      </w:r>
      <w:r>
        <w:rPr>
          <w:w w:val="95"/>
        </w:rPr>
        <w:t>და</w:t>
      </w:r>
      <w:r>
        <w:rPr>
          <w:spacing w:val="29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before="120"/>
        <w:ind w:left="128"/>
        <w:rPr>
          <w:rFonts w:ascii="Tahoma" w:hAnsi="Tahoma" w:cs="Tahoma" w:eastAsia="Tahoma"/>
        </w:rPr>
      </w:pPr>
      <w:r>
        <w:rPr/>
        <w:t>სხვა</w:t>
      </w:r>
      <w:r>
        <w:rPr>
          <w:spacing w:val="27"/>
        </w:rPr>
        <w:t> </w:t>
      </w:r>
      <w:r>
        <w:rPr/>
        <w:t>აქტივები</w:t>
      </w:r>
      <w:r>
        <w:rPr>
          <w:spacing w:val="27"/>
        </w:rPr>
        <w:t> </w:t>
      </w:r>
      <w:r>
        <w:rPr/>
        <w:t>და</w:t>
      </w:r>
      <w:r>
        <w:rPr>
          <w:spacing w:val="26"/>
        </w:rPr>
        <w:t> </w:t>
      </w:r>
      <w:r>
        <w:rPr/>
        <w:t>ვალდებულებები</w:t>
      </w:r>
      <w:r>
        <w:rPr>
          <w:spacing w:val="28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6"/>
        </w:rPr>
        <w:t> </w:t>
      </w:r>
      <w:r>
        <w:rPr/>
        <w:t>წლის</w:t>
      </w:r>
      <w:r>
        <w:rPr>
          <w:spacing w:val="26"/>
        </w:rPr>
        <w:t> </w:t>
      </w:r>
      <w:r>
        <w:rPr/>
        <w:t>დეკემბრის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7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6"/>
        </w:rPr>
        <w:t> </w:t>
      </w:r>
      <w:r>
        <w:rPr/>
        <w:t>წლის</w:t>
      </w:r>
      <w:r>
        <w:rPr>
          <w:spacing w:val="26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6"/>
        </w:rPr>
        <w:t> </w:t>
      </w:r>
      <w:r>
        <w:rPr/>
        <w:t>დეკემბრის</w:t>
      </w:r>
      <w:r>
        <w:rPr>
          <w:spacing w:val="28"/>
        </w:rPr>
        <w:t> </w:t>
      </w:r>
      <w:r>
        <w:rPr/>
        <w:t>და</w:t>
      </w:r>
      <w:r>
        <w:rPr>
          <w:spacing w:val="26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6"/>
        </w:rPr>
        <w:t> </w:t>
      </w:r>
      <w:r>
        <w:rPr/>
        <w:t>წლის</w:t>
      </w:r>
      <w:r>
        <w:rPr>
          <w:spacing w:val="26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7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მოიცავს</w:t>
      </w:r>
      <w:r>
        <w:rPr>
          <w:spacing w:val="8"/>
        </w:rPr>
        <w:t> </w:t>
      </w:r>
      <w:r>
        <w:rPr/>
        <w:t>შემდეგს</w:t>
      </w:r>
      <w:r>
        <w:rPr>
          <w:rFonts w:ascii="Tahoma" w:hAnsi="Tahoma" w:cs="Tahoma" w:eastAsia="Tahoma"/>
        </w:rPr>
        <w:t>:</w:t>
      </w:r>
    </w:p>
    <w:p>
      <w:pPr>
        <w:pStyle w:val="BodyText"/>
        <w:tabs>
          <w:tab w:pos="412" w:val="left" w:leader="none"/>
          <w:tab w:pos="1449" w:val="left" w:leader="none"/>
          <w:tab w:pos="2493" w:val="left" w:leader="none"/>
        </w:tabs>
        <w:spacing w:before="123"/>
        <w:ind w:right="219"/>
        <w:jc w:val="right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 </w:t>
      </w:r>
      <w:r>
        <w:rPr>
          <w:spacing w:val="17"/>
          <w:u w:val="single"/>
        </w:rPr>
        <w:t> 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6"/>
        <w:gridCol w:w="2135"/>
        <w:gridCol w:w="1044"/>
        <w:gridCol w:w="902"/>
      </w:tblGrid>
      <w:tr>
        <w:trPr>
          <w:trHeight w:val="452" w:hRule="atLeast"/>
        </w:trPr>
        <w:tc>
          <w:tcPr>
            <w:tcW w:w="6406" w:type="dxa"/>
          </w:tcPr>
          <w:p>
            <w:pPr>
              <w:pStyle w:val="TableParagraph"/>
              <w:spacing w:line="189" w:lineRule="exact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  <w:p>
            <w:pPr>
              <w:pStyle w:val="TableParagraph"/>
              <w:ind w:left="1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საანგარიშსწორებო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213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1,167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472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902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</w:tr>
      <w:tr>
        <w:trPr>
          <w:trHeight w:val="242" w:hRule="atLeast"/>
        </w:trPr>
        <w:tc>
          <w:tcPr>
            <w:tcW w:w="6406" w:type="dxa"/>
          </w:tcPr>
          <w:p>
            <w:pPr>
              <w:pStyle w:val="TableParagraph"/>
              <w:spacing w:line="220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2135" w:type="dxa"/>
          </w:tcPr>
          <w:p>
            <w:pPr>
              <w:pStyle w:val="TableParagraph"/>
              <w:spacing w:line="220" w:lineRule="exact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line="220" w:lineRule="exact"/>
              <w:ind w:left="472"/>
              <w:rPr>
                <w:sz w:val="18"/>
              </w:rPr>
            </w:pPr>
            <w:r>
              <w:rPr>
                <w:sz w:val="18"/>
              </w:rPr>
              <w:t>821</w:t>
            </w:r>
          </w:p>
        </w:tc>
        <w:tc>
          <w:tcPr>
            <w:tcW w:w="902" w:type="dxa"/>
          </w:tcPr>
          <w:p>
            <w:pPr>
              <w:pStyle w:val="TableParagraph"/>
              <w:spacing w:line="220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6406" w:type="dxa"/>
          </w:tcPr>
          <w:p>
            <w:pPr>
              <w:pStyle w:val="TableParagraph"/>
              <w:spacing w:line="216" w:lineRule="exact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დასაკუთრებული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ქონება</w:t>
            </w:r>
          </w:p>
        </w:tc>
        <w:tc>
          <w:tcPr>
            <w:tcW w:w="2135" w:type="dxa"/>
          </w:tcPr>
          <w:p>
            <w:pPr>
              <w:pStyle w:val="TableParagraph"/>
              <w:spacing w:line="216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1,618</w:t>
            </w:r>
          </w:p>
        </w:tc>
        <w:tc>
          <w:tcPr>
            <w:tcW w:w="1044" w:type="dxa"/>
          </w:tcPr>
          <w:p>
            <w:pPr>
              <w:pStyle w:val="TableParagraph"/>
              <w:spacing w:line="216" w:lineRule="exact"/>
              <w:ind w:left="338"/>
              <w:rPr>
                <w:sz w:val="18"/>
              </w:rPr>
            </w:pPr>
            <w:r>
              <w:rPr>
                <w:sz w:val="18"/>
              </w:rPr>
              <w:t>2,355</w:t>
            </w:r>
          </w:p>
        </w:tc>
        <w:tc>
          <w:tcPr>
            <w:tcW w:w="902" w:type="dxa"/>
          </w:tcPr>
          <w:p>
            <w:pPr>
              <w:pStyle w:val="TableParagraph"/>
              <w:spacing w:line="216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6406" w:type="dxa"/>
          </w:tcPr>
          <w:p>
            <w:pPr>
              <w:pStyle w:val="TableParagraph"/>
              <w:spacing w:line="214" w:lineRule="exact"/>
              <w:ind w:left="1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პრობლემური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მსესხებლებისგან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მისაღები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თანხები</w:t>
            </w:r>
          </w:p>
        </w:tc>
        <w:tc>
          <w:tcPr>
            <w:tcW w:w="2135" w:type="dxa"/>
          </w:tcPr>
          <w:p>
            <w:pPr>
              <w:pStyle w:val="TableParagraph"/>
              <w:spacing w:line="21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044" w:type="dxa"/>
          </w:tcPr>
          <w:p>
            <w:pPr>
              <w:pStyle w:val="TableParagraph"/>
              <w:spacing w:line="214" w:lineRule="exact"/>
              <w:ind w:left="472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902" w:type="dxa"/>
          </w:tcPr>
          <w:p>
            <w:pPr>
              <w:pStyle w:val="TableParagraph"/>
              <w:spacing w:line="214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>
        <w:trPr>
          <w:trHeight w:val="236" w:hRule="atLeast"/>
        </w:trPr>
        <w:tc>
          <w:tcPr>
            <w:tcW w:w="6406" w:type="dxa"/>
          </w:tcPr>
          <w:p>
            <w:pPr>
              <w:pStyle w:val="TableParagraph"/>
              <w:spacing w:line="216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წინასწარ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2135" w:type="dxa"/>
          </w:tcPr>
          <w:p>
            <w:pPr>
              <w:pStyle w:val="TableParagraph"/>
              <w:spacing w:line="216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764</w:t>
            </w:r>
          </w:p>
        </w:tc>
        <w:tc>
          <w:tcPr>
            <w:tcW w:w="1044" w:type="dxa"/>
          </w:tcPr>
          <w:p>
            <w:pPr>
              <w:pStyle w:val="TableParagraph"/>
              <w:spacing w:line="216" w:lineRule="exact"/>
              <w:ind w:left="472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902" w:type="dxa"/>
          </w:tcPr>
          <w:p>
            <w:pPr>
              <w:pStyle w:val="TableParagraph"/>
              <w:spacing w:line="216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6406" w:type="dxa"/>
          </w:tcPr>
          <w:p>
            <w:pPr>
              <w:pStyle w:val="TableParagraph"/>
              <w:spacing w:line="214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2135" w:type="dxa"/>
          </w:tcPr>
          <w:p>
            <w:pPr>
              <w:pStyle w:val="TableParagraph"/>
              <w:tabs>
                <w:tab w:pos="489" w:val="left" w:leader="none"/>
              </w:tabs>
              <w:spacing w:line="214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307 </w:t>
            </w:r>
            <w:r>
              <w:rPr>
                <w:spacing w:val="9"/>
                <w:sz w:val="18"/>
                <w:u w:val="single"/>
              </w:rPr>
              <w:t> </w:t>
            </w:r>
          </w:p>
        </w:tc>
        <w:tc>
          <w:tcPr>
            <w:tcW w:w="1044" w:type="dxa"/>
          </w:tcPr>
          <w:p>
            <w:pPr>
              <w:pStyle w:val="TableParagraph"/>
              <w:tabs>
                <w:tab w:pos="460" w:val="left" w:leader="none"/>
              </w:tabs>
              <w:spacing w:line="214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35</w:t>
            </w:r>
          </w:p>
        </w:tc>
        <w:tc>
          <w:tcPr>
            <w:tcW w:w="902" w:type="dxa"/>
          </w:tcPr>
          <w:p>
            <w:pPr>
              <w:pStyle w:val="TableParagraph"/>
              <w:tabs>
                <w:tab w:pos="460" w:val="left" w:leader="none"/>
              </w:tabs>
              <w:spacing w:line="214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52</w:t>
            </w:r>
          </w:p>
        </w:tc>
      </w:tr>
      <w:tr>
        <w:trPr>
          <w:trHeight w:val="380" w:hRule="atLeast"/>
        </w:trPr>
        <w:tc>
          <w:tcPr>
            <w:tcW w:w="6406" w:type="dxa"/>
          </w:tcPr>
          <w:p>
            <w:pPr>
              <w:pStyle w:val="TableParagraph"/>
              <w:spacing w:line="222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აქტივები</w:t>
            </w:r>
          </w:p>
        </w:tc>
        <w:tc>
          <w:tcPr>
            <w:tcW w:w="2135" w:type="dxa"/>
          </w:tcPr>
          <w:p>
            <w:pPr>
              <w:pStyle w:val="TableParagraph"/>
              <w:tabs>
                <w:tab w:pos="355" w:val="left" w:leader="none"/>
              </w:tabs>
              <w:spacing w:line="222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4,250 </w:t>
            </w:r>
            <w:r>
              <w:rPr>
                <w:spacing w:val="10"/>
                <w:sz w:val="18"/>
                <w:u w:val="double"/>
              </w:rPr>
              <w:t> </w:t>
            </w:r>
          </w:p>
        </w:tc>
        <w:tc>
          <w:tcPr>
            <w:tcW w:w="1044" w:type="dxa"/>
          </w:tcPr>
          <w:p>
            <w:pPr>
              <w:pStyle w:val="TableParagraph"/>
              <w:spacing w:line="222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   </w:t>
            </w:r>
            <w:r>
              <w:rPr>
                <w:spacing w:val="10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4,749</w:t>
            </w:r>
          </w:p>
        </w:tc>
        <w:tc>
          <w:tcPr>
            <w:tcW w:w="902" w:type="dxa"/>
          </w:tcPr>
          <w:p>
            <w:pPr>
              <w:pStyle w:val="TableParagraph"/>
              <w:tabs>
                <w:tab w:pos="369" w:val="left" w:leader="none"/>
              </w:tabs>
              <w:spacing w:line="222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812</w:t>
            </w:r>
          </w:p>
        </w:tc>
      </w:tr>
      <w:tr>
        <w:trPr>
          <w:trHeight w:val="618" w:hRule="atLeast"/>
        </w:trPr>
        <w:tc>
          <w:tcPr>
            <w:tcW w:w="6406" w:type="dxa"/>
          </w:tcPr>
          <w:p>
            <w:pPr>
              <w:pStyle w:val="TableParagraph"/>
              <w:spacing w:before="115"/>
              <w:ind w:left="117" w:right="2950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 ვალდებულებები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საანგარიშსწორებო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2135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044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472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902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</w:tr>
      <w:tr>
        <w:trPr>
          <w:trHeight w:val="242" w:hRule="atLeast"/>
        </w:trPr>
        <w:tc>
          <w:tcPr>
            <w:tcW w:w="6406" w:type="dxa"/>
          </w:tcPr>
          <w:p>
            <w:pPr>
              <w:pStyle w:val="TableParagraph"/>
              <w:spacing w:line="222" w:lineRule="exact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საიჯარო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2135" w:type="dxa"/>
          </w:tcPr>
          <w:p>
            <w:pPr>
              <w:pStyle w:val="TableParagraph"/>
              <w:spacing w:line="222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6,751</w:t>
            </w:r>
          </w:p>
        </w:tc>
        <w:tc>
          <w:tcPr>
            <w:tcW w:w="1044" w:type="dxa"/>
          </w:tcPr>
          <w:p>
            <w:pPr>
              <w:pStyle w:val="TableParagraph"/>
              <w:spacing w:line="222" w:lineRule="exact"/>
              <w:ind w:left="338"/>
              <w:rPr>
                <w:sz w:val="18"/>
              </w:rPr>
            </w:pPr>
            <w:r>
              <w:rPr>
                <w:sz w:val="18"/>
              </w:rPr>
              <w:t>1,084</w:t>
            </w:r>
          </w:p>
        </w:tc>
        <w:tc>
          <w:tcPr>
            <w:tcW w:w="902" w:type="dxa"/>
          </w:tcPr>
          <w:p>
            <w:pPr>
              <w:pStyle w:val="TableParagraph"/>
              <w:spacing w:line="222" w:lineRule="exact"/>
              <w:ind w:left="336"/>
              <w:rPr>
                <w:sz w:val="18"/>
              </w:rPr>
            </w:pPr>
            <w:r>
              <w:rPr>
                <w:sz w:val="18"/>
              </w:rPr>
              <w:t>1,932</w:t>
            </w:r>
          </w:p>
        </w:tc>
      </w:tr>
      <w:tr>
        <w:trPr>
          <w:trHeight w:val="235" w:hRule="atLeast"/>
        </w:trPr>
        <w:tc>
          <w:tcPr>
            <w:tcW w:w="6406" w:type="dxa"/>
          </w:tcPr>
          <w:p>
            <w:pPr>
              <w:pStyle w:val="TableParagraph"/>
              <w:spacing w:line="214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დეპოზიტებით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უზრუნველყოფილი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2135" w:type="dxa"/>
          </w:tcPr>
          <w:p>
            <w:pPr>
              <w:pStyle w:val="TableParagraph"/>
              <w:spacing w:line="21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1,513</w:t>
            </w:r>
          </w:p>
        </w:tc>
        <w:tc>
          <w:tcPr>
            <w:tcW w:w="1044" w:type="dxa"/>
          </w:tcPr>
          <w:p>
            <w:pPr>
              <w:pStyle w:val="TableParagraph"/>
              <w:spacing w:line="214" w:lineRule="exact"/>
              <w:ind w:left="472"/>
              <w:rPr>
                <w:sz w:val="18"/>
              </w:rPr>
            </w:pPr>
            <w:r>
              <w:rPr>
                <w:sz w:val="18"/>
              </w:rPr>
              <w:t>997</w:t>
            </w:r>
          </w:p>
        </w:tc>
        <w:tc>
          <w:tcPr>
            <w:tcW w:w="902" w:type="dxa"/>
          </w:tcPr>
          <w:p>
            <w:pPr>
              <w:pStyle w:val="TableParagraph"/>
              <w:spacing w:line="214" w:lineRule="exact"/>
              <w:ind w:left="336"/>
              <w:rPr>
                <w:sz w:val="18"/>
              </w:rPr>
            </w:pPr>
            <w:r>
              <w:rPr>
                <w:sz w:val="18"/>
              </w:rPr>
              <w:t>1,051</w:t>
            </w:r>
          </w:p>
        </w:tc>
      </w:tr>
      <w:tr>
        <w:trPr>
          <w:trHeight w:val="236" w:hRule="atLeast"/>
        </w:trPr>
        <w:tc>
          <w:tcPr>
            <w:tcW w:w="6406" w:type="dxa"/>
          </w:tcPr>
          <w:p>
            <w:pPr>
              <w:pStyle w:val="TableParagraph"/>
              <w:spacing w:line="214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2135" w:type="dxa"/>
          </w:tcPr>
          <w:p>
            <w:pPr>
              <w:pStyle w:val="TableParagraph"/>
              <w:spacing w:line="21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1,569</w:t>
            </w:r>
          </w:p>
        </w:tc>
        <w:tc>
          <w:tcPr>
            <w:tcW w:w="1044" w:type="dxa"/>
          </w:tcPr>
          <w:p>
            <w:pPr>
              <w:pStyle w:val="TableParagraph"/>
              <w:spacing w:line="214" w:lineRule="exact"/>
              <w:ind w:left="472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  <w:tc>
          <w:tcPr>
            <w:tcW w:w="902" w:type="dxa"/>
          </w:tcPr>
          <w:p>
            <w:pPr>
              <w:pStyle w:val="TableParagraph"/>
              <w:spacing w:line="214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</w:tr>
      <w:tr>
        <w:trPr>
          <w:trHeight w:val="243" w:hRule="atLeast"/>
        </w:trPr>
        <w:tc>
          <w:tcPr>
            <w:tcW w:w="6406" w:type="dxa"/>
          </w:tcPr>
          <w:p>
            <w:pPr>
              <w:pStyle w:val="TableParagraph"/>
              <w:spacing w:line="216" w:lineRule="exact"/>
              <w:ind w:left="1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მოგების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გადასახადის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2135" w:type="dxa"/>
          </w:tcPr>
          <w:p>
            <w:pPr>
              <w:pStyle w:val="TableParagraph"/>
              <w:tabs>
                <w:tab w:pos="489" w:val="left" w:leader="none"/>
              </w:tabs>
              <w:spacing w:line="216" w:lineRule="exact"/>
              <w:ind w:right="19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401 </w:t>
            </w:r>
            <w:r>
              <w:rPr>
                <w:spacing w:val="9"/>
                <w:sz w:val="18"/>
                <w:u w:val="single"/>
              </w:rPr>
              <w:t> </w:t>
            </w:r>
          </w:p>
        </w:tc>
        <w:tc>
          <w:tcPr>
            <w:tcW w:w="1044" w:type="dxa"/>
          </w:tcPr>
          <w:p>
            <w:pPr>
              <w:pStyle w:val="TableParagraph"/>
              <w:tabs>
                <w:tab w:pos="571" w:val="left" w:leader="none"/>
              </w:tabs>
              <w:spacing w:line="216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902" w:type="dxa"/>
          </w:tcPr>
          <w:p>
            <w:pPr>
              <w:pStyle w:val="TableParagraph"/>
              <w:tabs>
                <w:tab w:pos="369" w:val="left" w:leader="none"/>
              </w:tabs>
              <w:spacing w:line="216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854</w:t>
            </w:r>
          </w:p>
        </w:tc>
      </w:tr>
      <w:tr>
        <w:trPr>
          <w:trHeight w:val="421" w:hRule="atLeast"/>
        </w:trPr>
        <w:tc>
          <w:tcPr>
            <w:tcW w:w="6406" w:type="dxa"/>
          </w:tcPr>
          <w:p>
            <w:pPr>
              <w:pStyle w:val="TableParagraph"/>
              <w:spacing w:line="222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სხვა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2135" w:type="dxa"/>
          </w:tcPr>
          <w:p>
            <w:pPr>
              <w:pStyle w:val="TableParagraph"/>
              <w:tabs>
                <w:tab w:pos="283" w:val="left" w:leader="none"/>
              </w:tabs>
              <w:spacing w:line="222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10,587 </w:t>
            </w:r>
            <w:r>
              <w:rPr>
                <w:spacing w:val="10"/>
                <w:sz w:val="18"/>
                <w:u w:val="double"/>
              </w:rPr>
              <w:t> </w:t>
            </w:r>
          </w:p>
        </w:tc>
        <w:tc>
          <w:tcPr>
            <w:tcW w:w="1044" w:type="dxa"/>
          </w:tcPr>
          <w:p>
            <w:pPr>
              <w:pStyle w:val="TableParagraph"/>
              <w:tabs>
                <w:tab w:pos="249" w:val="left" w:leader="none"/>
              </w:tabs>
              <w:spacing w:line="222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2,982</w:t>
            </w:r>
          </w:p>
        </w:tc>
        <w:tc>
          <w:tcPr>
            <w:tcW w:w="902" w:type="dxa"/>
          </w:tcPr>
          <w:p>
            <w:pPr>
              <w:pStyle w:val="TableParagraph"/>
              <w:tabs>
                <w:tab w:pos="249" w:val="left" w:leader="none"/>
              </w:tabs>
              <w:spacing w:line="222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4,499</w:t>
            </w:r>
          </w:p>
        </w:tc>
      </w:tr>
      <w:tr>
        <w:trPr>
          <w:trHeight w:val="407" w:hRule="atLeast"/>
        </w:trPr>
        <w:tc>
          <w:tcPr>
            <w:tcW w:w="6406" w:type="dxa"/>
          </w:tcPr>
          <w:p>
            <w:pPr>
              <w:pStyle w:val="TableParagraph"/>
              <w:spacing w:line="237" w:lineRule="exact" w:before="150"/>
              <w:ind w:left="5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18</w:t>
            </w:r>
            <w:r>
              <w:rPr>
                <w:spacing w:val="8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ვალდებულებები</w:t>
            </w:r>
            <w:r>
              <w:rPr>
                <w:spacing w:val="10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საკრედიტო</w:t>
            </w:r>
            <w:r>
              <w:rPr>
                <w:spacing w:val="29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დაწესებულებების</w:t>
            </w:r>
            <w:r>
              <w:rPr>
                <w:spacing w:val="2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წინაშე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line="236" w:lineRule="exact" w:before="143"/>
        <w:ind w:left="128"/>
      </w:pPr>
      <w:r>
        <w:rPr/>
        <w:t>ვალდებულებები</w:t>
      </w:r>
      <w:r>
        <w:rPr>
          <w:spacing w:val="-6"/>
        </w:rPr>
        <w:t> </w:t>
      </w:r>
      <w:r>
        <w:rPr/>
        <w:t>საკრედიტო</w:t>
      </w:r>
      <w:r>
        <w:rPr>
          <w:spacing w:val="-7"/>
        </w:rPr>
        <w:t> </w:t>
      </w:r>
      <w:r>
        <w:rPr/>
        <w:t>დაწესებულებების</w:t>
      </w:r>
      <w:r>
        <w:rPr>
          <w:spacing w:val="2"/>
        </w:rPr>
        <w:t> </w:t>
      </w:r>
      <w:r>
        <w:rPr/>
        <w:t>წინაშე</w:t>
      </w:r>
      <w:r>
        <w:rPr>
          <w:spacing w:val="-6"/>
        </w:rPr>
        <w:t> </w:t>
      </w:r>
      <w:r>
        <w:rPr/>
        <w:t>2021</w:t>
      </w:r>
      <w:r>
        <w:rPr>
          <w:spacing w:val="-1"/>
        </w:rPr>
        <w:t> </w:t>
      </w:r>
      <w:r>
        <w:rPr/>
        <w:t>წლის</w:t>
      </w:r>
      <w:r>
        <w:rPr>
          <w:spacing w:val="-4"/>
        </w:rPr>
        <w:t> </w:t>
      </w:r>
      <w:r>
        <w:rPr/>
        <w:t>დეკემბრის,</w:t>
      </w:r>
      <w:r>
        <w:rPr>
          <w:spacing w:val="-7"/>
        </w:rPr>
        <w:t> </w:t>
      </w:r>
      <w:r>
        <w:rPr/>
        <w:t>2020</w:t>
      </w:r>
      <w:r>
        <w:rPr>
          <w:spacing w:val="-6"/>
        </w:rPr>
        <w:t> </w:t>
      </w:r>
      <w:r>
        <w:rPr/>
        <w:t>წლის</w:t>
      </w:r>
      <w:r>
        <w:rPr>
          <w:spacing w:val="-3"/>
        </w:rPr>
        <w:t> </w:t>
      </w:r>
      <w:r>
        <w:rPr/>
        <w:t>31</w:t>
      </w:r>
      <w:r>
        <w:rPr>
          <w:spacing w:val="-6"/>
        </w:rPr>
        <w:t> </w:t>
      </w:r>
      <w:r>
        <w:rPr/>
        <w:t>დეკემბრის</w:t>
      </w:r>
      <w:r>
        <w:rPr>
          <w:spacing w:val="-5"/>
        </w:rPr>
        <w:t> </w:t>
      </w:r>
      <w:r>
        <w:rPr/>
        <w:t>და</w:t>
      </w:r>
      <w:r>
        <w:rPr>
          <w:spacing w:val="-6"/>
        </w:rPr>
        <w:t> </w:t>
      </w:r>
      <w:r>
        <w:rPr/>
        <w:t>2019</w:t>
      </w:r>
      <w:r>
        <w:rPr>
          <w:spacing w:val="-4"/>
        </w:rPr>
        <w:t> </w:t>
      </w:r>
      <w:r>
        <w:rPr/>
        <w:t>წლის</w:t>
      </w:r>
      <w:r>
        <w:rPr>
          <w:spacing w:val="-10"/>
        </w:rPr>
        <w:t> </w:t>
      </w:r>
      <w:r>
        <w:rPr/>
        <w:t>31</w:t>
      </w:r>
    </w:p>
    <w:p>
      <w:pPr>
        <w:pStyle w:val="BodyText"/>
        <w:spacing w:line="236" w:lineRule="exact"/>
        <w:ind w:left="128"/>
      </w:pPr>
      <w:r>
        <w:rPr/>
        <w:t>დეკემბრის</w:t>
      </w:r>
      <w:r>
        <w:rPr>
          <w:spacing w:val="-7"/>
        </w:rPr>
        <w:t> </w:t>
      </w:r>
      <w:r>
        <w:rPr/>
        <w:t>მდგომარეობით</w:t>
      </w:r>
      <w:r>
        <w:rPr>
          <w:spacing w:val="-9"/>
        </w:rPr>
        <w:t> </w:t>
      </w:r>
      <w:r>
        <w:rPr/>
        <w:t>მოიცავს</w:t>
      </w:r>
      <w:r>
        <w:rPr>
          <w:spacing w:val="-3"/>
        </w:rPr>
        <w:t> </w:t>
      </w:r>
      <w:r>
        <w:rPr/>
        <w:t>შემდეგს:</w:t>
      </w:r>
    </w:p>
    <w:p>
      <w:pPr>
        <w:pStyle w:val="BodyText"/>
        <w:spacing w:before="5"/>
      </w:pPr>
    </w:p>
    <w:p>
      <w:pPr>
        <w:pStyle w:val="BodyText"/>
        <w:tabs>
          <w:tab w:pos="744" w:val="left" w:leader="none"/>
          <w:tab w:pos="2011" w:val="left" w:leader="none"/>
          <w:tab w:pos="3274" w:val="left" w:leader="none"/>
        </w:tabs>
        <w:spacing w:before="1"/>
        <w:ind w:right="231"/>
        <w:jc w:val="right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 </w:t>
      </w:r>
      <w:r>
        <w:rPr>
          <w:spacing w:val="14"/>
          <w:u w:val="single"/>
        </w:rPr>
        <w:t> 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8"/>
        <w:gridCol w:w="1405"/>
        <w:gridCol w:w="1323"/>
        <w:gridCol w:w="1127"/>
      </w:tblGrid>
      <w:tr>
        <w:trPr>
          <w:trHeight w:val="199" w:hRule="atLeast"/>
        </w:trPr>
        <w:tc>
          <w:tcPr>
            <w:tcW w:w="6568" w:type="dxa"/>
          </w:tcPr>
          <w:p>
            <w:pPr>
              <w:pStyle w:val="TableParagraph"/>
              <w:spacing w:line="18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ვოსტრო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405" w:type="dxa"/>
          </w:tcPr>
          <w:p>
            <w:pPr>
              <w:pStyle w:val="TableParagraph"/>
              <w:spacing w:line="180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25,272</w:t>
            </w:r>
          </w:p>
        </w:tc>
        <w:tc>
          <w:tcPr>
            <w:tcW w:w="1323" w:type="dxa"/>
          </w:tcPr>
          <w:p>
            <w:pPr>
              <w:pStyle w:val="TableParagraph"/>
              <w:spacing w:line="180" w:lineRule="exact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16,014</w:t>
            </w:r>
          </w:p>
        </w:tc>
        <w:tc>
          <w:tcPr>
            <w:tcW w:w="1127" w:type="dxa"/>
          </w:tcPr>
          <w:p>
            <w:pPr>
              <w:pStyle w:val="TableParagraph"/>
              <w:spacing w:line="180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33,131</w:t>
            </w:r>
          </w:p>
        </w:tc>
      </w:tr>
      <w:tr>
        <w:trPr>
          <w:trHeight w:val="199" w:hRule="atLeast"/>
        </w:trPr>
        <w:tc>
          <w:tcPr>
            <w:tcW w:w="6568" w:type="dxa"/>
          </w:tcPr>
          <w:p>
            <w:pPr>
              <w:pStyle w:val="TableParagraph"/>
              <w:spacing w:line="18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1405" w:type="dxa"/>
          </w:tcPr>
          <w:p>
            <w:pPr>
              <w:pStyle w:val="TableParagraph"/>
              <w:spacing w:line="180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65,710</w:t>
            </w:r>
          </w:p>
        </w:tc>
        <w:tc>
          <w:tcPr>
            <w:tcW w:w="1323" w:type="dxa"/>
          </w:tcPr>
          <w:p>
            <w:pPr>
              <w:pStyle w:val="TableParagraph"/>
              <w:spacing w:line="180" w:lineRule="exact"/>
              <w:ind w:left="433"/>
              <w:rPr>
                <w:sz w:val="18"/>
              </w:rPr>
            </w:pPr>
            <w:r>
              <w:rPr>
                <w:sz w:val="18"/>
              </w:rPr>
              <w:t>115,506</w:t>
            </w:r>
          </w:p>
        </w:tc>
        <w:tc>
          <w:tcPr>
            <w:tcW w:w="1127" w:type="dxa"/>
          </w:tcPr>
          <w:p>
            <w:pPr>
              <w:pStyle w:val="TableParagraph"/>
              <w:spacing w:line="180" w:lineRule="exact"/>
              <w:ind w:left="375"/>
              <w:rPr>
                <w:sz w:val="18"/>
              </w:rPr>
            </w:pPr>
            <w:r>
              <w:rPr>
                <w:sz w:val="18"/>
              </w:rPr>
              <w:t>100,525</w:t>
            </w:r>
          </w:p>
        </w:tc>
      </w:tr>
      <w:tr>
        <w:trPr>
          <w:trHeight w:val="281" w:hRule="atLeast"/>
        </w:trPr>
        <w:tc>
          <w:tcPr>
            <w:tcW w:w="7973" w:type="dxa"/>
            <w:gridSpan w:val="2"/>
          </w:tcPr>
          <w:p>
            <w:pPr>
              <w:pStyle w:val="TableParagraph"/>
              <w:tabs>
                <w:tab w:pos="6617" w:val="left" w:leader="none"/>
                <w:tab w:pos="7652" w:val="left" w:leader="none"/>
              </w:tabs>
              <w:spacing w:before="15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სებ-ისგან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მოკლევადიანი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სესხი</w:t>
              <w:tab/>
            </w:r>
            <w:r>
              <w:rPr>
                <w:sz w:val="18"/>
                <w:szCs w:val="18"/>
                <w:u w:val="single"/>
              </w:rPr>
              <w:t> </w:t>
              <w:tab/>
              <w:t>- </w:t>
            </w:r>
            <w:r>
              <w:rPr>
                <w:spacing w:val="16"/>
                <w:sz w:val="18"/>
                <w:szCs w:val="18"/>
                <w:u w:val="single"/>
              </w:rPr>
              <w:t> </w:t>
            </w:r>
          </w:p>
        </w:tc>
        <w:tc>
          <w:tcPr>
            <w:tcW w:w="1323" w:type="dxa"/>
          </w:tcPr>
          <w:p>
            <w:pPr>
              <w:pStyle w:val="TableParagraph"/>
              <w:tabs>
                <w:tab w:pos="460" w:val="left" w:leader="none"/>
              </w:tabs>
              <w:spacing w:before="15"/>
              <w:ind w:right="19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5,001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127" w:type="dxa"/>
          </w:tcPr>
          <w:p>
            <w:pPr>
              <w:pStyle w:val="TableParagraph"/>
              <w:tabs>
                <w:tab w:pos="791" w:val="left" w:leader="none"/>
              </w:tabs>
              <w:spacing w:before="15"/>
              <w:ind w:right="5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</w:tr>
      <w:tr>
        <w:trPr>
          <w:trHeight w:val="217" w:hRule="atLeast"/>
        </w:trPr>
        <w:tc>
          <w:tcPr>
            <w:tcW w:w="7973" w:type="dxa"/>
            <w:gridSpan w:val="2"/>
          </w:tcPr>
          <w:p>
            <w:pPr>
              <w:pStyle w:val="TableParagraph"/>
              <w:tabs>
                <w:tab w:pos="629" w:val="left" w:leader="none"/>
              </w:tabs>
              <w:spacing w:line="198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90,982</w:t>
            </w:r>
          </w:p>
        </w:tc>
        <w:tc>
          <w:tcPr>
            <w:tcW w:w="1323" w:type="dxa"/>
          </w:tcPr>
          <w:p>
            <w:pPr>
              <w:pStyle w:val="TableParagraph"/>
              <w:tabs>
                <w:tab w:pos="292" w:val="left" w:leader="none"/>
              </w:tabs>
              <w:spacing w:line="198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136,521 </w:t>
            </w:r>
            <w:r>
              <w:rPr>
                <w:spacing w:val="7"/>
                <w:sz w:val="18"/>
                <w:u w:val="double"/>
              </w:rPr>
              <w:t> </w:t>
            </w:r>
          </w:p>
        </w:tc>
        <w:tc>
          <w:tcPr>
            <w:tcW w:w="1127" w:type="dxa"/>
          </w:tcPr>
          <w:p>
            <w:pPr>
              <w:pStyle w:val="TableParagraph"/>
              <w:tabs>
                <w:tab w:pos="287" w:val="left" w:leader="none"/>
              </w:tabs>
              <w:spacing w:line="198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133,656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1"/>
        <w:ind w:left="128" w:right="217"/>
        <w:jc w:val="both"/>
      </w:pPr>
      <w:r>
        <w:rPr/>
        <w:t>2021 წლის 31 დეკემბრის მდგომარეობით ბანკს აქვს განთავსება ოთხი ბანკიდან (2020: ოთხი ბანკი; 2019: სამი ბანკი) საბალანსო</w:t>
      </w:r>
      <w:r>
        <w:rPr>
          <w:spacing w:val="1"/>
        </w:rPr>
        <w:t> </w:t>
      </w:r>
      <w:r>
        <w:rPr/>
        <w:t>ღირებულებით, რომელიც ინდივიდუალურად აღემატება კაპიტალის 10%-ს. ამ ნაშთების მთლიანი ღირებულება 2021 წლის 31</w:t>
      </w:r>
      <w:r>
        <w:rPr>
          <w:spacing w:val="1"/>
        </w:rPr>
        <w:t> </w:t>
      </w:r>
      <w:r>
        <w:rPr/>
        <w:t>დეკემბრისთვის</w:t>
      </w:r>
      <w:r>
        <w:rPr>
          <w:spacing w:val="3"/>
        </w:rPr>
        <w:t> </w:t>
      </w:r>
      <w:r>
        <w:rPr/>
        <w:t>არის</w:t>
      </w:r>
      <w:r>
        <w:rPr>
          <w:spacing w:val="-3"/>
        </w:rPr>
        <w:t> </w:t>
      </w:r>
      <w:r>
        <w:rPr/>
        <w:t>81,610</w:t>
      </w:r>
      <w:r>
        <w:rPr>
          <w:spacing w:val="-2"/>
        </w:rPr>
        <w:t> </w:t>
      </w:r>
      <w:r>
        <w:rPr/>
        <w:t>ათასი</w:t>
      </w:r>
      <w:r>
        <w:rPr>
          <w:spacing w:val="-2"/>
        </w:rPr>
        <w:t> </w:t>
      </w:r>
      <w:r>
        <w:rPr/>
        <w:t>ლარი</w:t>
      </w:r>
      <w:r>
        <w:rPr>
          <w:spacing w:val="-2"/>
        </w:rPr>
        <w:t> </w:t>
      </w:r>
      <w:r>
        <w:rPr/>
        <w:t>(2020:</w:t>
      </w:r>
      <w:r>
        <w:rPr>
          <w:spacing w:val="-3"/>
        </w:rPr>
        <w:t> </w:t>
      </w:r>
      <w:r>
        <w:rPr/>
        <w:t>126,272</w:t>
      </w:r>
      <w:r>
        <w:rPr>
          <w:spacing w:val="-3"/>
        </w:rPr>
        <w:t> </w:t>
      </w:r>
      <w:r>
        <w:rPr/>
        <w:t>ათასი</w:t>
      </w:r>
      <w:r>
        <w:rPr>
          <w:spacing w:val="3"/>
        </w:rPr>
        <w:t> </w:t>
      </w:r>
      <w:r>
        <w:rPr/>
        <w:t>ლარი;</w:t>
      </w:r>
      <w:r>
        <w:rPr>
          <w:spacing w:val="-3"/>
        </w:rPr>
        <w:t> </w:t>
      </w:r>
      <w:r>
        <w:rPr/>
        <w:t>2019</w:t>
      </w:r>
      <w:r>
        <w:rPr>
          <w:spacing w:val="3"/>
        </w:rPr>
        <w:t> </w:t>
      </w:r>
      <w:r>
        <w:rPr/>
        <w:t>წელი: 129,486</w:t>
      </w:r>
      <w:r>
        <w:rPr>
          <w:spacing w:val="2"/>
        </w:rPr>
        <w:t> </w:t>
      </w:r>
      <w:r>
        <w:rPr/>
        <w:t>ათასი</w:t>
      </w:r>
      <w:r>
        <w:rPr>
          <w:spacing w:val="-5"/>
        </w:rPr>
        <w:t> </w:t>
      </w:r>
      <w:r>
        <w:rPr/>
        <w:t>ლარი).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30pt;margin-top:17.243896pt;width:526.5pt;height:.5pt;mso-position-horizontal-relative:page;mso-position-vertical-relative:paragraph;z-index:-156774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ind w:right="2381"/>
        <w:jc w:val="right"/>
      </w:pPr>
      <w:r>
        <w:rPr/>
        <w:t>გვერდი</w:t>
      </w:r>
      <w:r>
        <w:rPr>
          <w:spacing w:val="-6"/>
        </w:rPr>
        <w:t> </w:t>
      </w:r>
      <w:r>
        <w:rPr/>
        <w:t>45</w:t>
      </w:r>
      <w:r>
        <w:rPr>
          <w:spacing w:val="1"/>
        </w:rPr>
        <w:t> </w:t>
      </w:r>
      <w:r>
        <w:rPr/>
        <w:t>/ 74</w:t>
      </w:r>
    </w:p>
    <w:p>
      <w:pPr>
        <w:spacing w:after="0"/>
        <w:jc w:val="right"/>
        <w:sectPr>
          <w:headerReference w:type="default" r:id="rId32"/>
          <w:footerReference w:type="default" r:id="rId33"/>
          <w:pgSz w:w="11920" w:h="16850"/>
          <w:pgMar w:header="0" w:footer="0" w:top="660" w:bottom="0" w:left="500" w:right="580"/>
        </w:sectPr>
      </w:pPr>
    </w:p>
    <w:p>
      <w:pPr>
        <w:pStyle w:val="BodyText"/>
        <w:spacing w:before="9"/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526.5pt;height:.5pt;mso-position-horizontal-relative:char;mso-position-vertical-relative:line" coordorigin="0,0" coordsize="10530,10">
            <v:rect style="position:absolute;left:0;top:0;width:10530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line="243" w:lineRule="exact"/>
        <w:ind w:left="128"/>
      </w:pPr>
      <w:bookmarkStart w:name="_bookmark10" w:id="11"/>
      <w:bookmarkEnd w:id="11"/>
      <w:r>
        <w:rPr/>
      </w:r>
      <w:r>
        <w:rPr>
          <w:w w:val="95"/>
        </w:rPr>
        <w:t>19</w:t>
      </w:r>
      <w:r>
        <w:rPr>
          <w:spacing w:val="29"/>
          <w:w w:val="95"/>
        </w:rPr>
        <w:t> </w:t>
      </w:r>
      <w:r>
        <w:rPr>
          <w:w w:val="95"/>
        </w:rPr>
        <w:t>ვალდებულებები</w:t>
      </w:r>
      <w:r>
        <w:rPr>
          <w:spacing w:val="26"/>
          <w:w w:val="95"/>
        </w:rPr>
        <w:t> </w:t>
      </w:r>
      <w:r>
        <w:rPr>
          <w:w w:val="95"/>
        </w:rPr>
        <w:t>მომხმარებლების</w:t>
      </w:r>
      <w:r>
        <w:rPr>
          <w:spacing w:val="43"/>
          <w:w w:val="95"/>
        </w:rPr>
        <w:t> </w:t>
      </w:r>
      <w:r>
        <w:rPr>
          <w:w w:val="95"/>
        </w:rPr>
        <w:t>წინაშე</w:t>
      </w:r>
    </w:p>
    <w:p>
      <w:pPr>
        <w:pStyle w:val="BodyText"/>
        <w:spacing w:line="242" w:lineRule="auto" w:before="104"/>
        <w:ind w:left="128" w:right="598"/>
      </w:pPr>
      <w:r>
        <w:rPr/>
        <w:t>ვალდებულებები</w:t>
      </w:r>
      <w:r>
        <w:rPr>
          <w:spacing w:val="1"/>
        </w:rPr>
        <w:t> </w:t>
      </w:r>
      <w:r>
        <w:rPr/>
        <w:t>მომხმარებლების</w:t>
      </w:r>
      <w:r>
        <w:rPr>
          <w:spacing w:val="1"/>
        </w:rPr>
        <w:t> </w:t>
      </w:r>
      <w:r>
        <w:rPr/>
        <w:t>წინაშე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წლის დეკემბრის,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და 2019</w:t>
      </w:r>
      <w:r>
        <w:rPr>
          <w:spacing w:val="1"/>
        </w:rPr>
        <w:t> </w:t>
      </w:r>
      <w:r>
        <w:rPr/>
        <w:t>წლის 31</w:t>
      </w:r>
      <w:r>
        <w:rPr>
          <w:spacing w:val="1"/>
        </w:rPr>
        <w:t> </w:t>
      </w:r>
      <w:r>
        <w:rPr/>
        <w:t>წლის</w:t>
      </w:r>
      <w:r>
        <w:rPr>
          <w:spacing w:val="-42"/>
        </w:rPr>
        <w:t> </w:t>
      </w:r>
      <w:r>
        <w:rPr/>
        <w:t>მდგომარეობით</w:t>
      </w:r>
      <w:r>
        <w:rPr>
          <w:spacing w:val="-4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შემდეგს:</w:t>
      </w:r>
    </w:p>
    <w:p>
      <w:pPr>
        <w:pStyle w:val="BodyText"/>
        <w:tabs>
          <w:tab w:pos="8132" w:val="left" w:leader="none"/>
          <w:tab w:pos="9097" w:val="left" w:leader="none"/>
          <w:tab w:pos="10244" w:val="left" w:leader="none"/>
        </w:tabs>
        <w:spacing w:before="9"/>
        <w:ind w:left="7618"/>
      </w:pPr>
      <w:r>
        <w:rPr>
          <w:u w:val="single"/>
        </w:rPr>
        <w:t> </w:t>
        <w:tab/>
      </w:r>
      <w:r>
        <w:rPr>
          <w:u w:val="single"/>
        </w:rPr>
        <w:t>2021</w:t>
        <w:tab/>
        <w:t>2020</w:t>
        <w:tab/>
        <w:t>2019</w:t>
      </w:r>
    </w:p>
    <w:p>
      <w:pPr>
        <w:pStyle w:val="BodyText"/>
        <w:spacing w:before="39" w:after="35"/>
        <w:ind w:left="289"/>
      </w:pPr>
      <w:r>
        <w:rPr>
          <w:spacing w:val="-3"/>
        </w:rPr>
        <w:t>მიმდინარე</w:t>
      </w:r>
      <w:r>
        <w:rPr>
          <w:spacing w:val="-4"/>
        </w:rPr>
        <w:t> </w:t>
      </w:r>
      <w:r>
        <w:rPr>
          <w:spacing w:val="-2"/>
        </w:rPr>
        <w:t>ანგარიშები</w:t>
      </w:r>
      <w:r>
        <w:rPr>
          <w:spacing w:val="-9"/>
        </w:rPr>
        <w:t> </w:t>
      </w:r>
      <w:r>
        <w:rPr>
          <w:spacing w:val="-2"/>
        </w:rPr>
        <w:t>და</w:t>
      </w:r>
      <w:r>
        <w:rPr>
          <w:spacing w:val="-9"/>
        </w:rPr>
        <w:t> </w:t>
      </w:r>
      <w:r>
        <w:rPr>
          <w:spacing w:val="-2"/>
        </w:rPr>
        <w:t>მოთხოვნამდე</w:t>
      </w:r>
      <w:r>
        <w:rPr/>
        <w:t> </w:t>
      </w:r>
      <w:r>
        <w:rPr>
          <w:spacing w:val="-2"/>
        </w:rPr>
        <w:t>ანაბრები</w:t>
      </w: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8"/>
        <w:gridCol w:w="3089"/>
        <w:gridCol w:w="1026"/>
        <w:gridCol w:w="1014"/>
      </w:tblGrid>
      <w:tr>
        <w:trPr>
          <w:trHeight w:val="217" w:hRule="atLeast"/>
        </w:trPr>
        <w:tc>
          <w:tcPr>
            <w:tcW w:w="5338" w:type="dxa"/>
          </w:tcPr>
          <w:p>
            <w:pPr>
              <w:pStyle w:val="TableParagraph"/>
              <w:spacing w:line="18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საცალო</w:t>
            </w:r>
          </w:p>
        </w:tc>
        <w:tc>
          <w:tcPr>
            <w:tcW w:w="3089" w:type="dxa"/>
          </w:tcPr>
          <w:p>
            <w:pPr>
              <w:pStyle w:val="TableParagraph"/>
              <w:spacing w:line="189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5,567</w:t>
            </w:r>
          </w:p>
        </w:tc>
        <w:tc>
          <w:tcPr>
            <w:tcW w:w="1026" w:type="dxa"/>
          </w:tcPr>
          <w:p>
            <w:pPr>
              <w:pStyle w:val="TableParagraph"/>
              <w:spacing w:line="189" w:lineRule="exact"/>
              <w:ind w:left="241"/>
              <w:rPr>
                <w:sz w:val="18"/>
              </w:rPr>
            </w:pPr>
            <w:r>
              <w:rPr>
                <w:sz w:val="18"/>
              </w:rPr>
              <w:t>11,503</w:t>
            </w:r>
          </w:p>
        </w:tc>
        <w:tc>
          <w:tcPr>
            <w:tcW w:w="1014" w:type="dxa"/>
          </w:tcPr>
          <w:p>
            <w:pPr>
              <w:pStyle w:val="TableParagraph"/>
              <w:spacing w:line="189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4,312</w:t>
            </w:r>
          </w:p>
        </w:tc>
      </w:tr>
      <w:tr>
        <w:trPr>
          <w:trHeight w:val="246" w:hRule="atLeast"/>
        </w:trPr>
        <w:tc>
          <w:tcPr>
            <w:tcW w:w="5338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მცირე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საწარმოები</w:t>
            </w:r>
          </w:p>
        </w:tc>
        <w:tc>
          <w:tcPr>
            <w:tcW w:w="3089" w:type="dxa"/>
          </w:tcPr>
          <w:p>
            <w:pPr>
              <w:pStyle w:val="TableParagraph"/>
              <w:spacing w:line="223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6,905</w:t>
            </w:r>
          </w:p>
        </w:tc>
        <w:tc>
          <w:tcPr>
            <w:tcW w:w="1026" w:type="dxa"/>
          </w:tcPr>
          <w:p>
            <w:pPr>
              <w:pStyle w:val="TableParagraph"/>
              <w:spacing w:line="223" w:lineRule="exact"/>
              <w:ind w:left="332"/>
              <w:rPr>
                <w:sz w:val="18"/>
              </w:rPr>
            </w:pPr>
            <w:r>
              <w:rPr>
                <w:sz w:val="18"/>
              </w:rPr>
              <w:t>6,230</w:t>
            </w:r>
          </w:p>
        </w:tc>
        <w:tc>
          <w:tcPr>
            <w:tcW w:w="1014" w:type="dxa"/>
          </w:tcPr>
          <w:p>
            <w:pPr>
              <w:pStyle w:val="TableParagraph"/>
              <w:spacing w:line="223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1,486</w:t>
            </w:r>
          </w:p>
        </w:tc>
      </w:tr>
      <w:tr>
        <w:trPr>
          <w:trHeight w:val="235" w:hRule="atLeast"/>
        </w:trPr>
        <w:tc>
          <w:tcPr>
            <w:tcW w:w="5338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</w:p>
        </w:tc>
        <w:tc>
          <w:tcPr>
            <w:tcW w:w="3089" w:type="dxa"/>
          </w:tcPr>
          <w:p>
            <w:pPr>
              <w:pStyle w:val="TableParagraph"/>
              <w:tabs>
                <w:tab w:pos="383" w:val="left" w:leader="none"/>
              </w:tabs>
              <w:spacing w:line="215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41,592</w:t>
            </w:r>
          </w:p>
        </w:tc>
        <w:tc>
          <w:tcPr>
            <w:tcW w:w="1026" w:type="dxa"/>
          </w:tcPr>
          <w:p>
            <w:pPr>
              <w:pStyle w:val="TableParagraph"/>
              <w:spacing w:line="215" w:lineRule="exact"/>
              <w:ind w:left="13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pacing w:val="2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20,086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  <w:tc>
          <w:tcPr>
            <w:tcW w:w="1014" w:type="dxa"/>
          </w:tcPr>
          <w:p>
            <w:pPr>
              <w:pStyle w:val="TableParagraph"/>
              <w:tabs>
                <w:tab w:pos="283" w:val="left" w:leader="none"/>
              </w:tabs>
              <w:spacing w:line="21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11,124</w:t>
            </w:r>
          </w:p>
        </w:tc>
      </w:tr>
      <w:tr>
        <w:trPr>
          <w:trHeight w:val="206" w:hRule="atLeast"/>
        </w:trPr>
        <w:tc>
          <w:tcPr>
            <w:tcW w:w="53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tabs>
                <w:tab w:pos="383" w:val="left" w:leader="none"/>
              </w:tabs>
              <w:spacing w:line="187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54,064</w:t>
            </w:r>
          </w:p>
        </w:tc>
        <w:tc>
          <w:tcPr>
            <w:tcW w:w="1026" w:type="dxa"/>
          </w:tcPr>
          <w:p>
            <w:pPr>
              <w:pStyle w:val="TableParagraph"/>
              <w:spacing w:line="187" w:lineRule="exact"/>
              <w:ind w:left="13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pacing w:val="2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37,819 </w:t>
            </w:r>
            <w:r>
              <w:rPr>
                <w:spacing w:val="15"/>
                <w:sz w:val="18"/>
                <w:u w:val="single"/>
              </w:rPr>
              <w:t> </w:t>
            </w:r>
          </w:p>
        </w:tc>
        <w:tc>
          <w:tcPr>
            <w:tcW w:w="1014" w:type="dxa"/>
          </w:tcPr>
          <w:p>
            <w:pPr>
              <w:pStyle w:val="TableParagraph"/>
              <w:tabs>
                <w:tab w:pos="283" w:val="left" w:leader="none"/>
              </w:tabs>
              <w:spacing w:line="187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16,922</w:t>
            </w:r>
          </w:p>
        </w:tc>
      </w:tr>
      <w:tr>
        <w:trPr>
          <w:trHeight w:val="525" w:hRule="atLeast"/>
        </w:trPr>
        <w:tc>
          <w:tcPr>
            <w:tcW w:w="533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ვადიანი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ანაბრები</w:t>
            </w:r>
          </w:p>
        </w:tc>
        <w:tc>
          <w:tcPr>
            <w:tcW w:w="3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5338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საცალო</w:t>
            </w:r>
          </w:p>
        </w:tc>
        <w:tc>
          <w:tcPr>
            <w:tcW w:w="3089" w:type="dxa"/>
          </w:tcPr>
          <w:p>
            <w:pPr>
              <w:pStyle w:val="TableParagraph"/>
              <w:spacing w:line="216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17,682</w:t>
            </w:r>
          </w:p>
        </w:tc>
        <w:tc>
          <w:tcPr>
            <w:tcW w:w="1026" w:type="dxa"/>
          </w:tcPr>
          <w:p>
            <w:pPr>
              <w:pStyle w:val="TableParagraph"/>
              <w:spacing w:line="216" w:lineRule="exact"/>
              <w:ind w:left="241"/>
              <w:rPr>
                <w:sz w:val="18"/>
              </w:rPr>
            </w:pPr>
            <w:r>
              <w:rPr>
                <w:sz w:val="18"/>
              </w:rPr>
              <w:t>17,393</w:t>
            </w:r>
          </w:p>
        </w:tc>
        <w:tc>
          <w:tcPr>
            <w:tcW w:w="1014" w:type="dxa"/>
          </w:tcPr>
          <w:p>
            <w:pPr>
              <w:pStyle w:val="TableParagraph"/>
              <w:spacing w:line="216" w:lineRule="exact"/>
              <w:ind w:left="369"/>
              <w:rPr>
                <w:sz w:val="18"/>
              </w:rPr>
            </w:pPr>
            <w:r>
              <w:rPr>
                <w:sz w:val="18"/>
              </w:rPr>
              <w:t>16,075</w:t>
            </w:r>
          </w:p>
        </w:tc>
      </w:tr>
      <w:tr>
        <w:trPr>
          <w:trHeight w:val="206" w:hRule="atLeast"/>
        </w:trPr>
        <w:tc>
          <w:tcPr>
            <w:tcW w:w="5338" w:type="dxa"/>
          </w:tcPr>
          <w:p>
            <w:pPr>
              <w:pStyle w:val="TableParagraph"/>
              <w:spacing w:line="187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მცირე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საწარმოები</w:t>
            </w:r>
          </w:p>
        </w:tc>
        <w:tc>
          <w:tcPr>
            <w:tcW w:w="3089" w:type="dxa"/>
          </w:tcPr>
          <w:p>
            <w:pPr>
              <w:pStyle w:val="TableParagraph"/>
              <w:spacing w:line="187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1,498</w:t>
            </w:r>
          </w:p>
        </w:tc>
        <w:tc>
          <w:tcPr>
            <w:tcW w:w="1026" w:type="dxa"/>
          </w:tcPr>
          <w:p>
            <w:pPr>
              <w:pStyle w:val="TableParagraph"/>
              <w:spacing w:line="187" w:lineRule="exact"/>
              <w:ind w:left="466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1014" w:type="dxa"/>
          </w:tcPr>
          <w:p>
            <w:pPr>
              <w:pStyle w:val="TableParagraph"/>
              <w:spacing w:line="187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2,991</w:t>
            </w:r>
          </w:p>
        </w:tc>
      </w:tr>
    </w:tbl>
    <w:p>
      <w:pPr>
        <w:pStyle w:val="BodyText"/>
        <w:tabs>
          <w:tab w:pos="7271" w:val="left" w:leader="none"/>
          <w:tab w:pos="7655" w:val="left" w:leader="none"/>
          <w:tab w:pos="8615" w:val="left" w:leader="none"/>
          <w:tab w:pos="9988" w:val="left" w:leader="none"/>
        </w:tabs>
        <w:spacing w:before="15"/>
        <w:ind w:right="221"/>
        <w:jc w:val="right"/>
      </w:pPr>
      <w:r>
        <w:rPr/>
        <w:t>კორპორატიული</w:t>
        <w:tab/>
      </w:r>
      <w:r>
        <w:rPr>
          <w:u w:val="single"/>
        </w:rPr>
        <w:t> </w:t>
        <w:tab/>
        <w:t>31,990</w:t>
        <w:tab/>
        <w:t>19,913</w:t>
        <w:tab/>
        <w:t>874</w:t>
      </w:r>
    </w:p>
    <w:p>
      <w:pPr>
        <w:pStyle w:val="BodyText"/>
        <w:tabs>
          <w:tab w:pos="383" w:val="left" w:leader="none"/>
          <w:tab w:pos="1343" w:val="left" w:leader="none"/>
          <w:tab w:pos="2491" w:val="left" w:leader="none"/>
        </w:tabs>
        <w:spacing w:before="13"/>
        <w:ind w:right="223"/>
        <w:jc w:val="right"/>
      </w:pPr>
      <w:r>
        <w:rPr>
          <w:u w:val="single"/>
        </w:rPr>
        <w:t> </w:t>
        <w:tab/>
      </w:r>
      <w:r>
        <w:rPr>
          <w:u w:val="single"/>
        </w:rPr>
        <w:t>51,170</w:t>
        <w:tab/>
        <w:t>38,001</w:t>
        <w:tab/>
        <w:t>19,940</w:t>
      </w:r>
    </w:p>
    <w:p>
      <w:pPr>
        <w:pStyle w:val="BodyText"/>
        <w:tabs>
          <w:tab w:pos="7257" w:val="left" w:leader="none"/>
          <w:tab w:pos="7564" w:val="left" w:leader="none"/>
          <w:tab w:pos="8490" w:val="left" w:leader="none"/>
          <w:tab w:pos="9465" w:val="left" w:leader="none"/>
          <w:tab w:pos="9765" w:val="left" w:leader="none"/>
        </w:tabs>
        <w:spacing w:before="22"/>
        <w:ind w:right="223"/>
        <w:jc w:val="right"/>
      </w:pPr>
      <w:r>
        <w:rPr>
          <w:spacing w:val="-3"/>
        </w:rPr>
        <w:t>სულ</w:t>
      </w:r>
      <w:r>
        <w:rPr>
          <w:spacing w:val="-11"/>
        </w:rPr>
        <w:t> </w:t>
      </w:r>
      <w:r>
        <w:rPr>
          <w:spacing w:val="-3"/>
        </w:rPr>
        <w:t>მომხმარებელთა</w:t>
      </w:r>
      <w:r>
        <w:rPr>
          <w:spacing w:val="-5"/>
        </w:rPr>
        <w:t> </w:t>
      </w:r>
      <w:r>
        <w:rPr>
          <w:spacing w:val="-2"/>
        </w:rPr>
        <w:t>მიმდინარე</w:t>
      </w:r>
      <w:r>
        <w:rPr/>
        <w:t> </w:t>
      </w:r>
      <w:r>
        <w:rPr>
          <w:spacing w:val="-2"/>
        </w:rPr>
        <w:t>ანგარიშები</w:t>
      </w:r>
      <w:r>
        <w:rPr>
          <w:spacing w:val="-4"/>
        </w:rPr>
        <w:t> </w:t>
      </w:r>
      <w:r>
        <w:rPr>
          <w:spacing w:val="-2"/>
        </w:rPr>
        <w:t>და</w:t>
      </w:r>
      <w:r>
        <w:rPr>
          <w:spacing w:val="-4"/>
        </w:rPr>
        <w:t> </w:t>
      </w:r>
      <w:r>
        <w:rPr>
          <w:spacing w:val="-2"/>
        </w:rPr>
        <w:t>ანაბრები</w:t>
        <w:tab/>
      </w:r>
      <w:r>
        <w:rPr>
          <w:spacing w:val="-2"/>
          <w:u w:val="double"/>
        </w:rPr>
        <w:t> </w:t>
        <w:tab/>
      </w:r>
      <w:r>
        <w:rPr>
          <w:u w:val="double"/>
        </w:rPr>
        <w:t>105,234</w:t>
      </w:r>
      <w:r>
        <w:rPr/>
        <w:tab/>
      </w:r>
      <w:r>
        <w:rPr>
          <w:u w:val="double"/>
        </w:rPr>
        <w:t>75,820 </w:t>
      </w:r>
      <w:r>
        <w:rPr>
          <w:spacing w:val="14"/>
          <w:u w:val="double"/>
        </w:rPr>
        <w:t> </w:t>
      </w:r>
      <w:r>
        <w:rPr/>
        <w:tab/>
      </w:r>
      <w:r>
        <w:rPr>
          <w:u w:val="double"/>
        </w:rPr>
        <w:t> </w:t>
        <w:tab/>
        <w:t>36,862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before="99"/>
        <w:ind w:left="128" w:right="222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2021 </w:t>
      </w:r>
      <w:r>
        <w:rPr/>
        <w:t>წლის </w:t>
      </w:r>
      <w:r>
        <w:rPr>
          <w:rFonts w:ascii="Tahoma" w:hAnsi="Tahoma" w:cs="Tahoma" w:eastAsia="Tahoma"/>
        </w:rPr>
        <w:t>31 </w:t>
      </w:r>
      <w:r>
        <w:rPr/>
        <w:t>დეკემბრის მდგომარეობით</w:t>
      </w:r>
      <w:r>
        <w:rPr>
          <w:rFonts w:ascii="Tahoma" w:hAnsi="Tahoma" w:cs="Tahoma" w:eastAsia="Tahoma"/>
        </w:rPr>
        <w:t>, </w:t>
      </w:r>
      <w:r>
        <w:rPr/>
        <w:t>ბანკს აქვს კლიენტის დეპოზიტების ნაშთები </w:t>
      </w:r>
      <w:r>
        <w:rPr>
          <w:rFonts w:ascii="Tahoma" w:hAnsi="Tahoma" w:cs="Tahoma" w:eastAsia="Tahoma"/>
        </w:rPr>
        <w:t>6,173 </w:t>
      </w:r>
      <w:r>
        <w:rPr/>
        <w:t>ათასი ლარის ოდენობით </w:t>
      </w:r>
      <w:r>
        <w:rPr>
          <w:rFonts w:ascii="Tahoma" w:hAnsi="Tahoma" w:cs="Tahoma" w:eastAsia="Tahoma"/>
        </w:rPr>
        <w:t>(2020: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არ</w:t>
      </w:r>
      <w:r>
        <w:rPr/>
        <w:t> </w:t>
      </w:r>
      <w:r>
        <w:rPr>
          <w:spacing w:val="-1"/>
        </w:rPr>
        <w:t>არის</w:t>
      </w:r>
      <w:r>
        <w:rPr>
          <w:rFonts w:ascii="Tahoma" w:hAnsi="Tahoma" w:cs="Tahoma" w:eastAsia="Tahoma"/>
          <w:spacing w:val="-1"/>
        </w:rPr>
        <w:t>;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  <w:spacing w:val="-1"/>
        </w:rPr>
        <w:t>2019: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არცერთი</w:t>
      </w:r>
      <w:r>
        <w:rPr>
          <w:rFonts w:ascii="Tahoma" w:hAnsi="Tahoma" w:cs="Tahoma" w:eastAsia="Tahoma"/>
          <w:spacing w:val="-1"/>
        </w:rPr>
        <w:t>),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რომელიც</w:t>
      </w:r>
      <w:r>
        <w:rPr>
          <w:spacing w:val="-2"/>
        </w:rPr>
        <w:t> </w:t>
      </w:r>
      <w:r>
        <w:rPr>
          <w:spacing w:val="-1"/>
        </w:rPr>
        <w:t>წარმოადგენს</w:t>
      </w:r>
      <w:r>
        <w:rPr/>
        <w:t> </w:t>
      </w:r>
      <w:r>
        <w:rPr>
          <w:spacing w:val="-1"/>
        </w:rPr>
        <w:t>ბანკის</w:t>
      </w:r>
      <w:r>
        <w:rPr/>
        <w:t> </w:t>
      </w:r>
      <w:r>
        <w:rPr>
          <w:spacing w:val="-1"/>
        </w:rPr>
        <w:t>მიერ</w:t>
      </w:r>
      <w:r>
        <w:rPr>
          <w:spacing w:val="2"/>
        </w:rPr>
        <w:t> </w:t>
      </w:r>
      <w:r>
        <w:rPr>
          <w:spacing w:val="-1"/>
        </w:rPr>
        <w:t>გაცემული</w:t>
      </w:r>
      <w:r>
        <w:rPr>
          <w:spacing w:val="-2"/>
        </w:rPr>
        <w:t> </w:t>
      </w:r>
      <w:r>
        <w:rPr>
          <w:spacing w:val="-1"/>
        </w:rPr>
        <w:t>სესხების</w:t>
      </w:r>
      <w:r>
        <w:rPr>
          <w:spacing w:val="2"/>
        </w:rPr>
        <w:t> </w:t>
      </w:r>
      <w:r>
        <w:rPr/>
        <w:t>უზრუნველყოფას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-13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4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ბანკს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განთავსება</w:t>
      </w:r>
      <w:r>
        <w:rPr>
          <w:spacing w:val="1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კლიენტისგან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(2020: </w:t>
      </w:r>
      <w:r>
        <w:rPr/>
        <w:t>არცერთი</w:t>
      </w:r>
      <w:r>
        <w:rPr>
          <w:rFonts w:ascii="Tahoma" w:hAnsi="Tahoma" w:cs="Tahoma" w:eastAsia="Tahoma"/>
        </w:rPr>
        <w:t>; 2019: </w:t>
      </w:r>
      <w:r>
        <w:rPr/>
        <w:t>არცერთი</w:t>
      </w:r>
      <w:r>
        <w:rPr>
          <w:rFonts w:ascii="Tahoma" w:hAnsi="Tahoma" w:cs="Tahoma" w:eastAsia="Tahoma"/>
        </w:rPr>
        <w:t>;)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ინდივიდუალურად</w:t>
      </w:r>
      <w:r>
        <w:rPr>
          <w:spacing w:val="7"/>
        </w:rPr>
        <w:t> </w:t>
      </w:r>
      <w:r>
        <w:rPr/>
        <w:t>აღემატება</w:t>
      </w:r>
      <w:r>
        <w:rPr>
          <w:spacing w:val="-3"/>
        </w:rPr>
        <w:t> </w:t>
      </w:r>
      <w:r>
        <w:rPr/>
        <w:t>კაპიტალის</w:t>
      </w:r>
      <w:r>
        <w:rPr>
          <w:spacing w:val="8"/>
        </w:rPr>
        <w:t> </w:t>
      </w:r>
      <w:r>
        <w:rPr>
          <w:rFonts w:ascii="Tahoma" w:hAnsi="Tahoma" w:cs="Tahoma" w:eastAsia="Tahoma"/>
        </w:rPr>
        <w:t>10%-</w:t>
      </w:r>
      <w:r>
        <w:rPr/>
        <w:t>ს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Heading4"/>
        <w:spacing w:before="185"/>
        <w:ind w:left="128"/>
        <w:jc w:val="both"/>
      </w:pPr>
      <w:bookmarkStart w:name="_bookmark11" w:id="12"/>
      <w:bookmarkEnd w:id="12"/>
      <w:r>
        <w:rPr/>
      </w:r>
      <w:r>
        <w:rPr>
          <w:rFonts w:ascii="Arial" w:hAnsi="Arial" w:cs="Arial" w:eastAsia="Arial"/>
          <w:b/>
          <w:bCs/>
          <w:spacing w:val="-2"/>
        </w:rPr>
        <w:t>20</w:t>
      </w:r>
      <w:r>
        <w:rPr>
          <w:rFonts w:ascii="Arial" w:hAnsi="Arial" w:cs="Arial" w:eastAsia="Arial"/>
          <w:b/>
          <w:bCs/>
          <w:spacing w:val="-13"/>
        </w:rPr>
        <w:t> </w:t>
      </w:r>
      <w:r>
        <w:rPr>
          <w:spacing w:val="-2"/>
        </w:rPr>
        <w:t>სხვა</w:t>
      </w:r>
      <w:r>
        <w:rPr>
          <w:spacing w:val="-3"/>
        </w:rPr>
        <w:t> </w:t>
      </w:r>
      <w:r>
        <w:rPr>
          <w:spacing w:val="-1"/>
        </w:rPr>
        <w:t>ნასესხები</w:t>
      </w:r>
      <w:r>
        <w:rPr>
          <w:spacing w:val="-8"/>
        </w:rPr>
        <w:t> </w:t>
      </w:r>
      <w:r>
        <w:rPr>
          <w:spacing w:val="-1"/>
        </w:rPr>
        <w:t>სახსრები</w:t>
      </w:r>
    </w:p>
    <w:p>
      <w:pPr>
        <w:pStyle w:val="BodyText"/>
        <w:spacing w:before="119" w:after="20"/>
        <w:ind w:left="128" w:right="598"/>
        <w:rPr>
          <w:rFonts w:ascii="Tahoma" w:hAnsi="Tahoma" w:cs="Tahoma" w:eastAsia="Tahoma"/>
        </w:rPr>
      </w:pPr>
      <w:r>
        <w:rPr/>
        <w:t>სხვა ნასესხები სახსრები </w:t>
      </w:r>
      <w:r>
        <w:rPr>
          <w:rFonts w:ascii="Tahoma" w:hAnsi="Tahoma" w:cs="Tahoma" w:eastAsia="Tahoma"/>
        </w:rPr>
        <w:t>2021 </w:t>
      </w:r>
      <w:r>
        <w:rPr/>
        <w:t>წლის </w:t>
      </w:r>
      <w:r>
        <w:rPr>
          <w:rFonts w:ascii="Calibri" w:hAnsi="Calibri" w:cs="Calibri" w:eastAsia="Calibri"/>
        </w:rPr>
        <w:t>31 </w:t>
      </w:r>
      <w:r>
        <w:rPr/>
        <w:t>დეკემბრის</w:t>
      </w:r>
      <w:r>
        <w:rPr>
          <w:rFonts w:ascii="Tahoma" w:hAnsi="Tahoma" w:cs="Tahoma" w:eastAsia="Tahoma"/>
        </w:rPr>
        <w:t>, 2020 </w:t>
      </w:r>
      <w:r>
        <w:rPr/>
        <w:t>წლის </w:t>
      </w:r>
      <w:r>
        <w:rPr>
          <w:rFonts w:ascii="Tahoma" w:hAnsi="Tahoma" w:cs="Tahoma" w:eastAsia="Tahoma"/>
        </w:rPr>
        <w:t>31 </w:t>
      </w:r>
      <w:r>
        <w:rPr/>
        <w:t>დეკემბრის და </w:t>
      </w:r>
      <w:r>
        <w:rPr>
          <w:rFonts w:ascii="Tahoma" w:hAnsi="Tahoma" w:cs="Tahoma" w:eastAsia="Tahoma"/>
        </w:rPr>
        <w:t>2019 </w:t>
      </w:r>
      <w:r>
        <w:rPr/>
        <w:t>წლის </w:t>
      </w:r>
      <w:r>
        <w:rPr>
          <w:rFonts w:ascii="Tahoma" w:hAnsi="Tahoma" w:cs="Tahoma" w:eastAsia="Tahoma"/>
        </w:rPr>
        <w:t>31 </w:t>
      </w:r>
      <w:r>
        <w:rPr/>
        <w:t>დეკემბრის მდგომარეობით</w:t>
      </w:r>
      <w:r>
        <w:rPr>
          <w:spacing w:val="-42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</w:t>
      </w:r>
      <w:r>
        <w:rPr>
          <w:rFonts w:ascii="Tahoma" w:hAnsi="Tahoma" w:cs="Tahoma" w:eastAsia="Tahoma"/>
        </w:rPr>
        <w:t>:</w:t>
      </w: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9"/>
        <w:gridCol w:w="1868"/>
        <w:gridCol w:w="1606"/>
        <w:gridCol w:w="1188"/>
      </w:tblGrid>
      <w:tr>
        <w:trPr>
          <w:trHeight w:val="208" w:hRule="atLeast"/>
        </w:trPr>
        <w:tc>
          <w:tcPr>
            <w:tcW w:w="56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4" w:lineRule="exact" w:before="11"/>
              <w:ind w:right="5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2021</w:t>
            </w:r>
          </w:p>
        </w:tc>
        <w:tc>
          <w:tcPr>
            <w:tcW w:w="16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5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2020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8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2019</w:t>
            </w:r>
          </w:p>
        </w:tc>
      </w:tr>
      <w:tr>
        <w:trPr>
          <w:trHeight w:val="455" w:hRule="atLeast"/>
        </w:trPr>
        <w:tc>
          <w:tcPr>
            <w:tcW w:w="5699" w:type="dxa"/>
          </w:tcPr>
          <w:p>
            <w:pPr>
              <w:pStyle w:val="TableParagraph"/>
              <w:spacing w:before="4"/>
              <w:rPr>
                <w:rFonts w:ascii="Tahoma"/>
                <w:sz w:val="19"/>
              </w:rPr>
            </w:pPr>
          </w:p>
          <w:p>
            <w:pPr>
              <w:pStyle w:val="TableParagraph"/>
              <w:spacing w:line="202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დაწესებულებებისგან</w:t>
            </w:r>
          </w:p>
        </w:tc>
        <w:tc>
          <w:tcPr>
            <w:tcW w:w="1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Tahoma"/>
                <w:sz w:val="22"/>
              </w:rPr>
            </w:pPr>
          </w:p>
          <w:p>
            <w:pPr>
              <w:pStyle w:val="TableParagraph"/>
              <w:spacing w:line="164" w:lineRule="exact"/>
              <w:ind w:right="5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73,782</w:t>
            </w:r>
          </w:p>
        </w:tc>
        <w:tc>
          <w:tcPr>
            <w:tcW w:w="160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175" w:lineRule="exact"/>
              <w:ind w:right="54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29,188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175" w:lineRule="exact"/>
              <w:ind w:right="10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15,674</w:t>
            </w:r>
          </w:p>
        </w:tc>
      </w:tr>
      <w:tr>
        <w:trPr>
          <w:trHeight w:val="239" w:hRule="atLeast"/>
        </w:trPr>
        <w:tc>
          <w:tcPr>
            <w:tcW w:w="5699" w:type="dxa"/>
          </w:tcPr>
          <w:p>
            <w:pPr>
              <w:pStyle w:val="TableParagraph"/>
              <w:spacing w:line="202" w:lineRule="exact" w:before="17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სხვა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868" w:type="dxa"/>
            <w:tcBorders>
              <w:top w:val="single" w:sz="8" w:space="0" w:color="000000"/>
              <w:bottom w:val="double" w:sz="2" w:space="0" w:color="000000"/>
            </w:tcBorders>
          </w:tcPr>
          <w:p>
            <w:pPr>
              <w:pStyle w:val="TableParagraph"/>
              <w:spacing w:line="180" w:lineRule="exact" w:before="55"/>
              <w:ind w:right="5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73,782</w:t>
            </w:r>
          </w:p>
        </w:tc>
        <w:tc>
          <w:tcPr>
            <w:tcW w:w="1606" w:type="dxa"/>
            <w:tcBorders>
              <w:top w:val="single" w:sz="8" w:space="0" w:color="000000"/>
              <w:bottom w:val="double" w:sz="2" w:space="0" w:color="000000"/>
            </w:tcBorders>
          </w:tcPr>
          <w:p>
            <w:pPr>
              <w:pStyle w:val="TableParagraph"/>
              <w:spacing w:line="191" w:lineRule="exact" w:before="44"/>
              <w:ind w:right="54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29,188</w:t>
            </w:r>
          </w:p>
        </w:tc>
        <w:tc>
          <w:tcPr>
            <w:tcW w:w="1188" w:type="dxa"/>
            <w:tcBorders>
              <w:top w:val="single" w:sz="8" w:space="0" w:color="000000"/>
              <w:bottom w:val="double" w:sz="2" w:space="0" w:color="000000"/>
            </w:tcBorders>
          </w:tcPr>
          <w:p>
            <w:pPr>
              <w:pStyle w:val="TableParagraph"/>
              <w:spacing w:line="191" w:lineRule="exact" w:before="44"/>
              <w:ind w:right="10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15,674</w:t>
            </w:r>
          </w:p>
        </w:tc>
      </w:tr>
    </w:tbl>
    <w:p>
      <w:pPr>
        <w:pStyle w:val="BodyText"/>
        <w:spacing w:before="5"/>
        <w:rPr>
          <w:rFonts w:ascii="Tahoma"/>
          <w:sz w:val="31"/>
        </w:rPr>
      </w:pPr>
    </w:p>
    <w:p>
      <w:pPr>
        <w:pStyle w:val="BodyText"/>
        <w:ind w:left="128"/>
        <w:rPr>
          <w:rFonts w:ascii="Tahoma" w:hAnsi="Tahoma" w:cs="Tahoma" w:eastAsia="Tahoma"/>
        </w:rPr>
      </w:pPr>
      <w:r>
        <w:rPr/>
        <w:t>ცვლილებები</w:t>
      </w:r>
      <w:r>
        <w:rPr>
          <w:spacing w:val="-7"/>
        </w:rPr>
        <w:t> </w:t>
      </w:r>
      <w:r>
        <w:rPr/>
        <w:t>ფინანსური</w:t>
      </w:r>
      <w:r>
        <w:rPr>
          <w:spacing w:val="-7"/>
        </w:rPr>
        <w:t> </w:t>
      </w:r>
      <w:r>
        <w:rPr/>
        <w:t>საქმიანობით</w:t>
      </w:r>
      <w:r>
        <w:rPr>
          <w:spacing w:val="-5"/>
        </w:rPr>
        <w:t> </w:t>
      </w:r>
      <w:r>
        <w:rPr/>
        <w:t>გამოწვეულ</w:t>
      </w:r>
      <w:r>
        <w:rPr>
          <w:spacing w:val="-6"/>
        </w:rPr>
        <w:t> </w:t>
      </w:r>
      <w:r>
        <w:rPr/>
        <w:t>ვალდებულებებში</w:t>
      </w:r>
      <w:r>
        <w:rPr>
          <w:spacing w:val="-1"/>
        </w:rPr>
        <w:t> </w:t>
      </w:r>
      <w:r>
        <w:rPr/>
        <w:t>ასე</w:t>
      </w:r>
      <w:r>
        <w:rPr>
          <w:spacing w:val="-7"/>
        </w:rPr>
        <w:t> </w:t>
      </w:r>
      <w:r>
        <w:rPr/>
        <w:t>გამოიყურება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4"/>
        <w:rPr>
          <w:rFonts w:ascii="Tahoma"/>
          <w:sz w:val="17"/>
        </w:rPr>
      </w:pPr>
    </w:p>
    <w:p>
      <w:pPr>
        <w:pStyle w:val="BodyText"/>
        <w:ind w:left="9315"/>
      </w:pPr>
      <w:r>
        <w:rPr>
          <w:spacing w:val="-2"/>
        </w:rPr>
        <w:t>სხვა</w:t>
      </w:r>
      <w:r>
        <w:rPr>
          <w:spacing w:val="-5"/>
        </w:rPr>
        <w:t> </w:t>
      </w:r>
      <w:r>
        <w:rPr>
          <w:spacing w:val="-2"/>
        </w:rPr>
        <w:t>ნასესხები</w:t>
      </w:r>
    </w:p>
    <w:p>
      <w:pPr>
        <w:pStyle w:val="BodyText"/>
        <w:tabs>
          <w:tab w:pos="9752" w:val="left" w:leader="none"/>
        </w:tabs>
        <w:spacing w:before="18"/>
        <w:ind w:left="7789"/>
      </w:pPr>
      <w:r>
        <w:rPr>
          <w:rFonts w:ascii="Times New Roman" w:hAnsi="Times New Roman" w:cs="Times New Roman" w:eastAsia="Times New Roman"/>
          <w:u w:val="single"/>
        </w:rPr>
        <w:t> </w:t>
        <w:tab/>
      </w:r>
      <w:r>
        <w:rPr>
          <w:u w:val="single"/>
        </w:rPr>
        <w:t>სახსრები </w:t>
      </w:r>
      <w:r>
        <w:rPr>
          <w:spacing w:val="11"/>
          <w:u w:val="single"/>
        </w:rPr>
        <w:t> </w:t>
      </w: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9"/>
        <w:gridCol w:w="3859"/>
      </w:tblGrid>
      <w:tr>
        <w:trPr>
          <w:trHeight w:val="209" w:hRule="atLeast"/>
        </w:trPr>
        <w:tc>
          <w:tcPr>
            <w:tcW w:w="6609" w:type="dxa"/>
          </w:tcPr>
          <w:p>
            <w:pPr>
              <w:pStyle w:val="TableParagraph"/>
              <w:spacing w:line="189" w:lineRule="exact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დეკმებრის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მდომარეობით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ღირებულებები</w:t>
            </w:r>
          </w:p>
        </w:tc>
        <w:tc>
          <w:tcPr>
            <w:tcW w:w="3859" w:type="dxa"/>
          </w:tcPr>
          <w:p>
            <w:pPr>
              <w:pStyle w:val="TableParagraph"/>
              <w:spacing w:line="189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37" w:hRule="atLeast"/>
        </w:trPr>
        <w:tc>
          <w:tcPr>
            <w:tcW w:w="6609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გაცემიდან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859" w:type="dxa"/>
          </w:tcPr>
          <w:p>
            <w:pPr>
              <w:pStyle w:val="TableParagraph"/>
              <w:spacing w:line="214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16,219</w:t>
            </w:r>
          </w:p>
        </w:tc>
      </w:tr>
      <w:tr>
        <w:trPr>
          <w:trHeight w:val="239" w:hRule="atLeast"/>
        </w:trPr>
        <w:tc>
          <w:tcPr>
            <w:tcW w:w="6609" w:type="dxa"/>
          </w:tcPr>
          <w:p>
            <w:pPr>
              <w:pStyle w:val="TableParagraph"/>
              <w:spacing w:line="217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გამოსყიდვა</w:t>
            </w:r>
          </w:p>
        </w:tc>
        <w:tc>
          <w:tcPr>
            <w:tcW w:w="3859" w:type="dxa"/>
          </w:tcPr>
          <w:p>
            <w:pPr>
              <w:pStyle w:val="TableParagraph"/>
              <w:spacing w:line="217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(4,875)</w:t>
            </w:r>
          </w:p>
        </w:tc>
      </w:tr>
      <w:tr>
        <w:trPr>
          <w:trHeight w:val="239" w:hRule="atLeast"/>
        </w:trPr>
        <w:tc>
          <w:tcPr>
            <w:tcW w:w="6609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3859" w:type="dxa"/>
          </w:tcPr>
          <w:p>
            <w:pPr>
              <w:pStyle w:val="TableParagraph"/>
              <w:spacing w:line="21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2,168</w:t>
            </w:r>
          </w:p>
        </w:tc>
      </w:tr>
      <w:tr>
        <w:trPr>
          <w:trHeight w:val="243" w:hRule="atLeast"/>
        </w:trPr>
        <w:tc>
          <w:tcPr>
            <w:tcW w:w="660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3859" w:type="dxa"/>
          </w:tcPr>
          <w:p>
            <w:pPr>
              <w:pStyle w:val="TableParagraph"/>
              <w:tabs>
                <w:tab w:pos="2611" w:val="left" w:leader="none"/>
              </w:tabs>
              <w:spacing w:line="217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6609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დეკმებრის</w:t>
            </w:r>
          </w:p>
          <w:p>
            <w:pPr>
              <w:pStyle w:val="TableParagraph"/>
              <w:spacing w:line="233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მდომარეობით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საბალანსო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ღირებულებები</w:t>
            </w:r>
          </w:p>
        </w:tc>
        <w:tc>
          <w:tcPr>
            <w:tcW w:w="38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tabs>
                <w:tab w:pos="2217" w:val="left" w:leader="none"/>
              </w:tabs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29,188</w:t>
            </w:r>
          </w:p>
        </w:tc>
      </w:tr>
      <w:tr>
        <w:trPr>
          <w:trHeight w:val="249" w:hRule="atLeast"/>
        </w:trPr>
        <w:tc>
          <w:tcPr>
            <w:tcW w:w="6609" w:type="dxa"/>
          </w:tcPr>
          <w:p>
            <w:pPr>
              <w:pStyle w:val="TableParagraph"/>
              <w:spacing w:line="22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გაცემიდან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859" w:type="dxa"/>
          </w:tcPr>
          <w:p>
            <w:pPr>
              <w:pStyle w:val="TableParagraph"/>
              <w:spacing w:line="228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51,831</w:t>
            </w:r>
          </w:p>
        </w:tc>
      </w:tr>
      <w:tr>
        <w:trPr>
          <w:trHeight w:val="238" w:hRule="atLeast"/>
        </w:trPr>
        <w:tc>
          <w:tcPr>
            <w:tcW w:w="6609" w:type="dxa"/>
          </w:tcPr>
          <w:p>
            <w:pPr>
              <w:pStyle w:val="TableParagraph"/>
              <w:spacing w:line="21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გამოსყიდვა</w:t>
            </w:r>
          </w:p>
        </w:tc>
        <w:tc>
          <w:tcPr>
            <w:tcW w:w="3859" w:type="dxa"/>
          </w:tcPr>
          <w:p>
            <w:pPr>
              <w:pStyle w:val="TableParagraph"/>
              <w:spacing w:line="21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(4,166)</w:t>
            </w:r>
          </w:p>
        </w:tc>
      </w:tr>
      <w:tr>
        <w:trPr>
          <w:trHeight w:val="240" w:hRule="atLeast"/>
        </w:trPr>
        <w:tc>
          <w:tcPr>
            <w:tcW w:w="660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3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3859" w:type="dxa"/>
          </w:tcPr>
          <w:p>
            <w:pPr>
              <w:pStyle w:val="TableParagraph"/>
              <w:spacing w:line="217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(3,071)</w:t>
            </w:r>
          </w:p>
        </w:tc>
      </w:tr>
      <w:tr>
        <w:trPr>
          <w:trHeight w:val="233" w:hRule="atLeast"/>
        </w:trPr>
        <w:tc>
          <w:tcPr>
            <w:tcW w:w="6609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3859" w:type="dxa"/>
          </w:tcPr>
          <w:p>
            <w:pPr>
              <w:pStyle w:val="TableParagraph"/>
              <w:tabs>
                <w:tab w:pos="2635" w:val="left" w:leader="none"/>
              </w:tabs>
              <w:spacing w:line="214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</w:tr>
      <w:tr>
        <w:trPr>
          <w:trHeight w:val="205" w:hRule="atLeast"/>
        </w:trPr>
        <w:tc>
          <w:tcPr>
            <w:tcW w:w="6609" w:type="dxa"/>
          </w:tcPr>
          <w:p>
            <w:pPr>
              <w:pStyle w:val="TableParagraph"/>
              <w:spacing w:line="186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 დეკმებრის</w:t>
            </w:r>
            <w:r>
              <w:rPr>
                <w:spacing w:val="3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მდომარეობით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ღირებულებები</w:t>
            </w:r>
          </w:p>
        </w:tc>
        <w:tc>
          <w:tcPr>
            <w:tcW w:w="3859" w:type="dxa"/>
          </w:tcPr>
          <w:p>
            <w:pPr>
              <w:pStyle w:val="TableParagraph"/>
              <w:tabs>
                <w:tab w:pos="2232" w:val="left" w:leader="none"/>
              </w:tabs>
              <w:spacing w:line="186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73,782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Heading4"/>
        <w:spacing w:before="1"/>
        <w:ind w:left="128"/>
      </w:pPr>
      <w:bookmarkStart w:name="_bookmark12" w:id="13"/>
      <w:bookmarkEnd w:id="13"/>
      <w:r>
        <w:rPr/>
      </w:r>
      <w:r>
        <w:rPr>
          <w:w w:val="95"/>
        </w:rPr>
        <w:t>21</w:t>
      </w:r>
      <w:r>
        <w:rPr>
          <w:spacing w:val="27"/>
          <w:w w:val="95"/>
        </w:rPr>
        <w:t> </w:t>
      </w:r>
      <w:r>
        <w:rPr>
          <w:w w:val="95"/>
        </w:rPr>
        <w:t>კაპიტალის</w:t>
      </w:r>
      <w:r>
        <w:rPr>
          <w:spacing w:val="25"/>
          <w:w w:val="95"/>
        </w:rPr>
        <w:t> </w:t>
      </w:r>
      <w:r>
        <w:rPr>
          <w:w w:val="95"/>
        </w:rPr>
        <w:t>მართვა</w:t>
      </w:r>
    </w:p>
    <w:p>
      <w:pPr>
        <w:pStyle w:val="BodyText"/>
        <w:spacing w:before="2"/>
      </w:pPr>
    </w:p>
    <w:p>
      <w:pPr>
        <w:pStyle w:val="BodyText"/>
        <w:ind w:left="128" w:right="214"/>
      </w:pPr>
      <w:r>
        <w:rPr/>
        <w:t>ბანკი</w:t>
      </w:r>
      <w:r>
        <w:rPr>
          <w:spacing w:val="3"/>
        </w:rPr>
        <w:t> </w:t>
      </w:r>
      <w:r>
        <w:rPr/>
        <w:t>ინარჩუნებს</w:t>
      </w:r>
      <w:r>
        <w:rPr>
          <w:spacing w:val="6"/>
        </w:rPr>
        <w:t> </w:t>
      </w:r>
      <w:r>
        <w:rPr/>
        <w:t>კაპიტალის</w:t>
      </w:r>
      <w:r>
        <w:rPr>
          <w:spacing w:val="4"/>
        </w:rPr>
        <w:t> </w:t>
      </w:r>
      <w:r>
        <w:rPr/>
        <w:t>ბაზის</w:t>
      </w:r>
      <w:r>
        <w:rPr>
          <w:spacing w:val="6"/>
        </w:rPr>
        <w:t> </w:t>
      </w:r>
      <w:r>
        <w:rPr/>
        <w:t>მართვასთან</w:t>
      </w:r>
      <w:r>
        <w:rPr>
          <w:spacing w:val="6"/>
        </w:rPr>
        <w:t> </w:t>
      </w:r>
      <w:r>
        <w:rPr/>
        <w:t>დაკავშირებულ</w:t>
      </w:r>
      <w:r>
        <w:rPr>
          <w:spacing w:val="5"/>
        </w:rPr>
        <w:t> </w:t>
      </w:r>
      <w:r>
        <w:rPr/>
        <w:t>აქტივობებს</w:t>
      </w:r>
      <w:r>
        <w:rPr>
          <w:spacing w:val="7"/>
        </w:rPr>
        <w:t> </w:t>
      </w:r>
      <w:r>
        <w:rPr/>
        <w:t>ბიზნესის</w:t>
      </w:r>
      <w:r>
        <w:rPr>
          <w:spacing w:val="7"/>
        </w:rPr>
        <w:t> </w:t>
      </w:r>
      <w:r>
        <w:rPr/>
        <w:t>თანდაყოლილი</w:t>
      </w:r>
      <w:r>
        <w:rPr>
          <w:spacing w:val="7"/>
        </w:rPr>
        <w:t> </w:t>
      </w:r>
      <w:r>
        <w:rPr/>
        <w:t>რისკების</w:t>
      </w:r>
      <w:r>
        <w:rPr>
          <w:spacing w:val="5"/>
        </w:rPr>
        <w:t> </w:t>
      </w:r>
      <w:r>
        <w:rPr/>
        <w:t>დასაფარად</w:t>
      </w:r>
      <w:r>
        <w:rPr>
          <w:spacing w:val="1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აკმაყოფილებს ადგილობრივი</w:t>
      </w:r>
      <w:r>
        <w:rPr>
          <w:spacing w:val="-7"/>
        </w:rPr>
        <w:t> </w:t>
      </w:r>
      <w:r>
        <w:rPr/>
        <w:t>ბანკის</w:t>
      </w:r>
      <w:r>
        <w:rPr>
          <w:spacing w:val="2"/>
        </w:rPr>
        <w:t> </w:t>
      </w:r>
      <w:r>
        <w:rPr/>
        <w:t>ზედამხედველის,</w:t>
      </w:r>
      <w:r>
        <w:rPr>
          <w:spacing w:val="-5"/>
        </w:rPr>
        <w:t> </w:t>
      </w:r>
      <w:r>
        <w:rPr/>
        <w:t>საქართველოს ეროვნული</w:t>
      </w:r>
      <w:r>
        <w:rPr>
          <w:spacing w:val="-10"/>
        </w:rPr>
        <w:t> </w:t>
      </w:r>
      <w:r>
        <w:rPr/>
        <w:t>ბანკის</w:t>
      </w:r>
      <w:r>
        <w:rPr>
          <w:spacing w:val="-6"/>
        </w:rPr>
        <w:t> </w:t>
      </w:r>
      <w:r>
        <w:rPr/>
        <w:t>კაპიტალის</w:t>
      </w:r>
    </w:p>
    <w:p>
      <w:pPr>
        <w:spacing w:after="0"/>
        <w:sectPr>
          <w:headerReference w:type="default" r:id="rId34"/>
          <w:footerReference w:type="default" r:id="rId35"/>
          <w:pgSz w:w="11920" w:h="16850"/>
          <w:pgMar w:header="748" w:footer="457" w:top="1700" w:bottom="640" w:left="500" w:right="580"/>
          <w:pgNumType w:start="46"/>
        </w:sectPr>
      </w:pPr>
    </w:p>
    <w:p>
      <w:pPr>
        <w:pStyle w:val="BodyText"/>
        <w:spacing w:before="7" w:after="1"/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526.5pt;height:.5pt;mso-position-horizontal-relative:char;mso-position-vertical-relative:line" coordorigin="0,0" coordsize="10530,10">
            <v:rect style="position:absolute;left:0;top:0;width:10530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line="253" w:lineRule="exact" w:before="21"/>
        <w:ind w:left="128"/>
        <w:jc w:val="both"/>
      </w:pPr>
      <w:r>
        <w:rPr>
          <w:w w:val="95"/>
        </w:rPr>
        <w:t>21</w:t>
      </w:r>
      <w:r>
        <w:rPr>
          <w:spacing w:val="18"/>
          <w:w w:val="95"/>
        </w:rPr>
        <w:t> </w:t>
      </w:r>
      <w:r>
        <w:rPr>
          <w:w w:val="95"/>
        </w:rPr>
        <w:t>კაპიტალის</w:t>
      </w:r>
      <w:r>
        <w:rPr>
          <w:spacing w:val="12"/>
          <w:w w:val="95"/>
        </w:rPr>
        <w:t> </w:t>
      </w:r>
      <w:r>
        <w:rPr>
          <w:w w:val="95"/>
        </w:rPr>
        <w:t>მართვა</w:t>
      </w:r>
      <w:r>
        <w:rPr>
          <w:spacing w:val="16"/>
          <w:w w:val="95"/>
        </w:rPr>
        <w:t> </w:t>
      </w:r>
      <w:r>
        <w:rPr>
          <w:w w:val="95"/>
        </w:rPr>
        <w:t>(გაგრძელება)</w:t>
      </w:r>
    </w:p>
    <w:p>
      <w:pPr>
        <w:pStyle w:val="BodyText"/>
        <w:spacing w:line="242" w:lineRule="auto"/>
        <w:ind w:left="128" w:right="218"/>
        <w:jc w:val="both"/>
      </w:pPr>
      <w:r>
        <w:rPr/>
        <w:t>ადეკვატურობის</w:t>
      </w:r>
      <w:r>
        <w:rPr>
          <w:spacing w:val="1"/>
        </w:rPr>
        <w:t> </w:t>
      </w:r>
      <w:r>
        <w:rPr/>
        <w:t>მოთხოვნებს.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ადეკვატურობის</w:t>
      </w:r>
      <w:r>
        <w:rPr>
          <w:spacing w:val="1"/>
        </w:rPr>
        <w:t> </w:t>
      </w:r>
      <w:r>
        <w:rPr/>
        <w:t>მონიტორინგი ხდება, სხვა</w:t>
      </w:r>
      <w:r>
        <w:rPr>
          <w:spacing w:val="1"/>
        </w:rPr>
        <w:t> </w:t>
      </w:r>
      <w:r>
        <w:rPr/>
        <w:t>ზომებთან ერთად, ბაზელის</w:t>
      </w:r>
      <w:r>
        <w:rPr>
          <w:spacing w:val="1"/>
        </w:rPr>
        <w:t> </w:t>
      </w:r>
      <w:r>
        <w:rPr/>
        <w:t>საბანკო</w:t>
      </w:r>
      <w:r>
        <w:rPr>
          <w:spacing w:val="1"/>
        </w:rPr>
        <w:t> </w:t>
      </w:r>
      <w:r>
        <w:rPr/>
        <w:t>ზედამხედველობის</w:t>
      </w:r>
      <w:r>
        <w:rPr>
          <w:spacing w:val="1"/>
        </w:rPr>
        <w:t> </w:t>
      </w:r>
      <w:r>
        <w:rPr/>
        <w:t>კომიტეტის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წესებისა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კოეფიციენტების</w:t>
      </w:r>
      <w:r>
        <w:rPr>
          <w:spacing w:val="1"/>
        </w:rPr>
        <w:t> </w:t>
      </w:r>
      <w:r>
        <w:rPr/>
        <w:t>გამოყენებით,</w:t>
      </w:r>
      <w:r>
        <w:rPr>
          <w:spacing w:val="1"/>
        </w:rPr>
        <w:t> </w:t>
      </w:r>
      <w:r>
        <w:rPr/>
        <w:t>(BIS</w:t>
      </w:r>
      <w:r>
        <w:rPr>
          <w:spacing w:val="1"/>
        </w:rPr>
        <w:t> </w:t>
      </w:r>
      <w:r>
        <w:rPr/>
        <w:t>წესები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კოეფიციენტები)</w:t>
      </w:r>
      <w:r>
        <w:rPr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შემოღებულ</w:t>
      </w:r>
      <w:r>
        <w:rPr>
          <w:spacing w:val="1"/>
        </w:rPr>
        <w:t> </w:t>
      </w:r>
      <w:r>
        <w:rPr/>
        <w:t>იქნა</w:t>
      </w:r>
      <w:r>
        <w:rPr>
          <w:spacing w:val="1"/>
        </w:rPr>
        <w:t> </w:t>
      </w:r>
      <w:r>
        <w:rPr/>
        <w:t>ასაქართველოს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კომერციული</w:t>
      </w:r>
      <w:r>
        <w:rPr>
          <w:spacing w:val="1"/>
        </w:rPr>
        <w:t> </w:t>
      </w:r>
      <w:r>
        <w:rPr/>
        <w:t>ბანკების</w:t>
      </w:r>
      <w:r>
        <w:rPr>
          <w:spacing w:val="1"/>
        </w:rPr>
        <w:t> </w:t>
      </w:r>
      <w:r>
        <w:rPr/>
        <w:t>ზედამხედველობის</w:t>
      </w:r>
      <w:r>
        <w:rPr>
          <w:spacing w:val="3"/>
        </w:rPr>
        <w:t> </w:t>
      </w:r>
      <w:r>
        <w:rPr/>
        <w:t>პროცესში.</w:t>
      </w:r>
    </w:p>
    <w:p>
      <w:pPr>
        <w:pStyle w:val="BodyText"/>
        <w:spacing w:line="242" w:lineRule="auto"/>
        <w:ind w:left="128" w:right="214"/>
        <w:jc w:val="both"/>
      </w:pPr>
      <w:r>
        <w:rPr/>
        <w:t>ბანკი კაპიტალად მიიჩნევს იმ მუხლებს, რომლებიც კანონმდებლობით განისაზღვრება საკრედიტო დაწესებულებებისთვის</w:t>
      </w:r>
      <w:r>
        <w:rPr>
          <w:spacing w:val="1"/>
        </w:rPr>
        <w:t> </w:t>
      </w:r>
      <w:r>
        <w:rPr/>
        <w:t>კაპიტალად. სებ-ის არსებული კაპიტალის მოთხოვნების მიხედით, ბანკებმა კაპიტალის თანაფარდობის კოეფიციენტი რისკის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შეწონილ</w:t>
      </w:r>
      <w:r>
        <w:rPr>
          <w:spacing w:val="1"/>
        </w:rPr>
        <w:t> </w:t>
      </w:r>
      <w:r>
        <w:rPr/>
        <w:t>აქტივებთან</w:t>
      </w:r>
      <w:r>
        <w:rPr>
          <w:spacing w:val="1"/>
        </w:rPr>
        <w:t> </w:t>
      </w:r>
      <w:r>
        <w:rPr/>
        <w:t>(საზედამხედველო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კოეფიციენტი)</w:t>
      </w:r>
      <w:r>
        <w:rPr>
          <w:spacing w:val="1"/>
        </w:rPr>
        <w:t> </w:t>
      </w:r>
      <w:r>
        <w:rPr/>
        <w:t>მინიმალურ</w:t>
      </w:r>
      <w:r>
        <w:rPr>
          <w:spacing w:val="1"/>
        </w:rPr>
        <w:t> </w:t>
      </w:r>
      <w:r>
        <w:rPr/>
        <w:t>საზედამხედველო</w:t>
      </w:r>
      <w:r>
        <w:rPr>
          <w:spacing w:val="1"/>
        </w:rPr>
        <w:t> </w:t>
      </w:r>
      <w:r>
        <w:rPr/>
        <w:t>კაპიტალზე</w:t>
      </w:r>
      <w:r>
        <w:rPr>
          <w:spacing w:val="1"/>
        </w:rPr>
        <w:t> </w:t>
      </w:r>
      <w:r>
        <w:rPr/>
        <w:t>მაღალ დონეზე უნდა შეინარჩუნონ. ბანკის კაპიტალის მართვის ძირითადი მიზნებია უზრუნველყოს სებ-ის მიერ დადგენილი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მოთხოვნების</w:t>
      </w:r>
      <w:r>
        <w:rPr>
          <w:spacing w:val="1"/>
        </w:rPr>
        <w:t> </w:t>
      </w:r>
      <w:r>
        <w:rPr/>
        <w:t>დაცვა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ფუნქციონირებადობის</w:t>
      </w:r>
      <w:r>
        <w:rPr>
          <w:spacing w:val="1"/>
        </w:rPr>
        <w:t> </w:t>
      </w:r>
      <w:r>
        <w:rPr/>
        <w:t>შენარჩუნება.</w:t>
      </w:r>
      <w:r>
        <w:rPr>
          <w:spacing w:val="1"/>
        </w:rPr>
        <w:t> </w:t>
      </w:r>
      <w:r>
        <w:rPr/>
        <w:t>სებ-ის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დაწესებული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>
          <w:spacing w:val="-1"/>
        </w:rPr>
        <w:t>ადეკვატურობის</w:t>
      </w:r>
      <w:r>
        <w:rPr>
          <w:spacing w:val="-10"/>
        </w:rPr>
        <w:t> </w:t>
      </w:r>
      <w:r>
        <w:rPr>
          <w:spacing w:val="-1"/>
        </w:rPr>
        <w:t>კოეფიციენტებთან</w:t>
      </w:r>
      <w:r>
        <w:rPr>
          <w:spacing w:val="-8"/>
        </w:rPr>
        <w:t> </w:t>
      </w:r>
      <w:r>
        <w:rPr>
          <w:spacing w:val="-1"/>
        </w:rPr>
        <w:t>შესაბამისობის</w:t>
      </w:r>
      <w:r>
        <w:rPr>
          <w:spacing w:val="-8"/>
        </w:rPr>
        <w:t> </w:t>
      </w:r>
      <w:r>
        <w:rPr/>
        <w:t>შემოწმება</w:t>
      </w:r>
      <w:r>
        <w:rPr>
          <w:spacing w:val="-6"/>
        </w:rPr>
        <w:t> </w:t>
      </w:r>
      <w:r>
        <w:rPr/>
        <w:t>ხდება</w:t>
      </w:r>
      <w:r>
        <w:rPr>
          <w:spacing w:val="-8"/>
        </w:rPr>
        <w:t> </w:t>
      </w:r>
      <w:r>
        <w:rPr/>
        <w:t>ყოველთვიურად</w:t>
      </w:r>
      <w:r>
        <w:rPr>
          <w:spacing w:val="-10"/>
        </w:rPr>
        <w:t> </w:t>
      </w:r>
      <w:r>
        <w:rPr/>
        <w:t>საანგარიშო</w:t>
      </w:r>
      <w:r>
        <w:rPr>
          <w:spacing w:val="-7"/>
        </w:rPr>
        <w:t> </w:t>
      </w:r>
      <w:r>
        <w:rPr/>
        <w:t>მოხსენების</w:t>
      </w:r>
      <w:r>
        <w:rPr>
          <w:spacing w:val="-5"/>
        </w:rPr>
        <w:t> </w:t>
      </w:r>
      <w:r>
        <w:rPr/>
        <w:t>სახით,</w:t>
      </w:r>
      <w:r>
        <w:rPr>
          <w:spacing w:val="-7"/>
        </w:rPr>
        <w:t> </w:t>
      </w:r>
      <w:r>
        <w:rPr/>
        <w:t>რომელშიც</w:t>
      </w:r>
      <w:r>
        <w:rPr>
          <w:spacing w:val="1"/>
        </w:rPr>
        <w:t> </w:t>
      </w:r>
      <w:r>
        <w:rPr/>
        <w:t>ნაჩვენებია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გამოთვლები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რომელსაც</w:t>
      </w:r>
      <w:r>
        <w:rPr>
          <w:spacing w:val="1"/>
        </w:rPr>
        <w:t> </w:t>
      </w:r>
      <w:r>
        <w:rPr/>
        <w:t>გადახედავენ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ხელს</w:t>
      </w:r>
      <w:r>
        <w:rPr>
          <w:spacing w:val="1"/>
        </w:rPr>
        <w:t> </w:t>
      </w:r>
      <w:r>
        <w:rPr/>
        <w:t>აწერენ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გენერალური</w:t>
      </w:r>
      <w:r>
        <w:rPr>
          <w:spacing w:val="1"/>
        </w:rPr>
        <w:t> </w:t>
      </w:r>
      <w:r>
        <w:rPr/>
        <w:t>დირექტორი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-5"/>
        </w:rPr>
        <w:t> </w:t>
      </w:r>
      <w:r>
        <w:rPr/>
        <w:t>დირექტორი.</w:t>
      </w:r>
    </w:p>
    <w:p>
      <w:pPr>
        <w:pStyle w:val="BodyText"/>
      </w:pPr>
    </w:p>
    <w:p>
      <w:pPr>
        <w:pStyle w:val="BodyText"/>
        <w:spacing w:before="12"/>
        <w:rPr>
          <w:sz w:val="14"/>
        </w:rPr>
      </w:pPr>
    </w:p>
    <w:p>
      <w:pPr>
        <w:spacing w:before="0"/>
        <w:ind w:left="128" w:right="0" w:firstLine="0"/>
        <w:jc w:val="both"/>
        <w:rPr>
          <w:rFonts w:ascii="Arial" w:hAnsi="Arial" w:cs="Arial" w:eastAsia="Arial"/>
          <w:b/>
          <w:bCs/>
          <w:sz w:val="20"/>
          <w:szCs w:val="20"/>
        </w:rPr>
      </w:pPr>
      <w:r>
        <w:rPr>
          <w:sz w:val="20"/>
          <w:szCs w:val="20"/>
        </w:rPr>
        <w:t>ბაზელ</w:t>
      </w:r>
      <w:r>
        <w:rPr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III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spacing w:line="233" w:lineRule="exact"/>
        <w:ind w:left="128"/>
        <w:jc w:val="both"/>
      </w:pPr>
      <w:r>
        <w:rPr>
          <w:rFonts w:ascii="Tahoma" w:hAnsi="Tahoma" w:cs="Tahoma" w:eastAsia="Tahoma"/>
          <w:spacing w:val="-1"/>
        </w:rPr>
        <w:t>2017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წლის</w:t>
      </w:r>
      <w:r>
        <w:rPr>
          <w:spacing w:val="-2"/>
        </w:rPr>
        <w:t> </w:t>
      </w:r>
      <w:r>
        <w:rPr>
          <w:spacing w:val="-1"/>
        </w:rPr>
        <w:t>დეკემბერში სებ</w:t>
      </w:r>
      <w:r>
        <w:rPr>
          <w:rFonts w:ascii="Tahoma" w:hAnsi="Tahoma" w:cs="Tahoma" w:eastAsia="Tahoma"/>
          <w:spacing w:val="-1"/>
        </w:rPr>
        <w:t>-</w:t>
      </w:r>
      <w:r>
        <w:rPr>
          <w:spacing w:val="-1"/>
        </w:rPr>
        <w:t>მა</w:t>
      </w:r>
      <w:r>
        <w:rPr>
          <w:spacing w:val="3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შეიტანა</w:t>
      </w:r>
      <w:r>
        <w:rPr>
          <w:spacing w:val="-2"/>
        </w:rPr>
        <w:t> </w:t>
      </w:r>
      <w:r>
        <w:rPr>
          <w:rFonts w:ascii="Tahoma" w:hAnsi="Tahoma" w:cs="Tahoma" w:eastAsia="Tahoma"/>
        </w:rPr>
        <w:t>„</w:t>
      </w:r>
      <w:r>
        <w:rPr/>
        <w:t>კომერციული</w:t>
      </w:r>
      <w:r>
        <w:rPr>
          <w:spacing w:val="-3"/>
        </w:rPr>
        <w:t> </w:t>
      </w:r>
      <w:r>
        <w:rPr/>
        <w:t>ბანკების</w:t>
      </w:r>
      <w:r>
        <w:rPr>
          <w:spacing w:val="-5"/>
        </w:rPr>
        <w:t> </w:t>
      </w:r>
      <w:r>
        <w:rPr/>
        <w:t>კაპიტალის</w:t>
      </w:r>
      <w:r>
        <w:rPr>
          <w:spacing w:val="4"/>
        </w:rPr>
        <w:t> </w:t>
      </w:r>
      <w:r>
        <w:rPr/>
        <w:t>ადეკვატურობის</w:t>
      </w:r>
    </w:p>
    <w:p>
      <w:pPr>
        <w:pStyle w:val="BodyText"/>
        <w:ind w:left="128" w:right="223"/>
        <w:jc w:val="both"/>
        <w:rPr>
          <w:rFonts w:ascii="Tahoma" w:hAnsi="Tahoma" w:cs="Tahoma" w:eastAsia="Tahoma"/>
        </w:rPr>
      </w:pPr>
      <w:r>
        <w:rPr/>
        <w:t>მოთხოვნების</w:t>
      </w:r>
      <w:r>
        <w:rPr>
          <w:spacing w:val="-7"/>
        </w:rPr>
        <w:t> </w:t>
      </w:r>
      <w:r>
        <w:rPr/>
        <w:t>შესახებ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12"/>
        </w:rPr>
        <w:t> </w:t>
      </w:r>
      <w:r>
        <w:rPr/>
        <w:t>დებულებაში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4"/>
        </w:rPr>
        <w:t> </w:t>
      </w:r>
      <w:r>
        <w:rPr/>
        <w:t>კაპიტალის</w:t>
      </w:r>
      <w:r>
        <w:rPr>
          <w:spacing w:val="-6"/>
        </w:rPr>
        <w:t> </w:t>
      </w:r>
      <w:r>
        <w:rPr/>
        <w:t>განახლებული</w:t>
      </w:r>
      <w:r>
        <w:rPr>
          <w:spacing w:val="-6"/>
        </w:rPr>
        <w:t> </w:t>
      </w:r>
      <w:r>
        <w:rPr/>
        <w:t>ჩარჩოს</w:t>
      </w:r>
      <w:r>
        <w:rPr>
          <w:spacing w:val="-7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კაპიტალის</w:t>
      </w:r>
      <w:r>
        <w:rPr>
          <w:spacing w:val="-5"/>
        </w:rPr>
        <w:t> </w:t>
      </w:r>
      <w:r>
        <w:rPr/>
        <w:t>მოთხოვნები</w:t>
      </w:r>
      <w:r>
        <w:rPr>
          <w:spacing w:val="-7"/>
        </w:rPr>
        <w:t> </w:t>
      </w:r>
      <w:r>
        <w:rPr/>
        <w:t>დაიყო</w:t>
      </w:r>
      <w:r>
        <w:rPr>
          <w:spacing w:val="-6"/>
        </w:rPr>
        <w:t> </w:t>
      </w:r>
      <w:r>
        <w:rPr/>
        <w:t>პილარ</w:t>
      </w:r>
      <w:r>
        <w:rPr>
          <w:spacing w:val="-8"/>
        </w:rPr>
        <w:t> </w:t>
      </w:r>
      <w:r>
        <w:rPr>
          <w:rFonts w:ascii="Tahoma" w:hAnsi="Tahoma" w:cs="Tahoma" w:eastAsia="Tahoma"/>
        </w:rPr>
        <w:t>1-</w:t>
      </w:r>
      <w:r>
        <w:rPr/>
        <w:t>ის</w:t>
      </w:r>
      <w:r>
        <w:rPr>
          <w:spacing w:val="1"/>
        </w:rPr>
        <w:t> </w:t>
      </w:r>
      <w:r>
        <w:rPr/>
        <w:t>მოთხოვნებად</w:t>
      </w:r>
      <w:r>
        <w:rPr>
          <w:rFonts w:ascii="Tahoma" w:hAnsi="Tahoma" w:cs="Tahoma" w:eastAsia="Tahoma"/>
        </w:rPr>
        <w:t>, </w:t>
      </w:r>
      <w:r>
        <w:rPr/>
        <w:t>რომელიც ეხება ძირითადი პირველადი კაპიტალის</w:t>
      </w:r>
      <w:r>
        <w:rPr>
          <w:rFonts w:ascii="Tahoma" w:hAnsi="Tahoma" w:cs="Tahoma" w:eastAsia="Tahoma"/>
        </w:rPr>
        <w:t>, </w:t>
      </w:r>
      <w:r>
        <w:rPr/>
        <w:t>პირველადი კაპიტალის და მთლიანი საზედამხედველო</w:t>
      </w:r>
      <w:r>
        <w:rPr>
          <w:spacing w:val="1"/>
        </w:rPr>
        <w:t> </w:t>
      </w:r>
      <w:r>
        <w:rPr/>
        <w:t>კაპიტალი მინიმალურ</w:t>
      </w:r>
      <w:r>
        <w:rPr>
          <w:spacing w:val="-1"/>
        </w:rPr>
        <w:t> </w:t>
      </w:r>
      <w:r>
        <w:rPr/>
        <w:t>მოთხოვნებს</w:t>
      </w:r>
      <w:r>
        <w:rPr>
          <w:spacing w:val="4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პილარ</w:t>
      </w:r>
      <w:r>
        <w:rPr>
          <w:rFonts w:ascii="Tahoma" w:hAnsi="Tahoma" w:cs="Tahoma" w:eastAsia="Tahoma"/>
        </w:rPr>
        <w:t>-1-</w:t>
      </w:r>
      <w:r>
        <w:rPr/>
        <w:t>ით და</w:t>
      </w:r>
      <w:r>
        <w:rPr>
          <w:spacing w:val="-2"/>
        </w:rPr>
        <w:t> </w:t>
      </w:r>
      <w:r>
        <w:rPr/>
        <w:t>პილარ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2-</w:t>
      </w:r>
      <w:r>
        <w:rPr/>
        <w:t>ით</w:t>
      </w:r>
      <w:r>
        <w:rPr>
          <w:spacing w:val="-4"/>
        </w:rPr>
        <w:t> </w:t>
      </w:r>
      <w:r>
        <w:rPr/>
        <w:t>გათვალისწინებულ</w:t>
      </w:r>
      <w:r>
        <w:rPr>
          <w:spacing w:val="4"/>
        </w:rPr>
        <w:t> </w:t>
      </w:r>
      <w:r>
        <w:rPr/>
        <w:t>დამატებით ბუფერებად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7"/>
        <w:rPr>
          <w:rFonts w:ascii="Tahoma"/>
          <w:sz w:val="17"/>
        </w:rPr>
      </w:pPr>
    </w:p>
    <w:p>
      <w:pPr>
        <w:pStyle w:val="Heading5"/>
        <w:spacing w:before="1"/>
        <w:ind w:left="128"/>
        <w:jc w:val="left"/>
        <w:rPr>
          <w:rFonts w:ascii="Tahoma" w:hAnsi="Tahoma" w:cs="Tahoma" w:eastAsia="Tahoma"/>
        </w:rPr>
      </w:pPr>
      <w:r>
        <w:rPr/>
        <w:t>პილარ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1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2" w:after="0"/>
        <w:ind w:left="849" w:right="1861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კაპიტალის კონსერვაციის ბუფერი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რომელიც შედიოდა საზედამხედველო კაპიტალის მინიმალურ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მოთხოვნებში</w:t>
      </w:r>
      <w:r>
        <w:rPr>
          <w:rFonts w:ascii="Tahoma" w:hAnsi="Tahoma" w:cs="Tahoma" w:eastAsia="Tahoma"/>
          <w:sz w:val="18"/>
          <w:szCs w:val="18"/>
        </w:rPr>
        <w:t>)</w:t>
      </w:r>
      <w:r>
        <w:rPr>
          <w:rFonts w:ascii="Tahoma" w:hAnsi="Tahoma" w:cs="Tahoma" w:eastAsia="Tahoma"/>
          <w:spacing w:val="-9"/>
          <w:sz w:val="18"/>
          <w:szCs w:val="18"/>
        </w:rPr>
        <w:t> </w:t>
      </w:r>
      <w:r>
        <w:rPr>
          <w:sz w:val="18"/>
          <w:szCs w:val="18"/>
        </w:rPr>
        <w:t>ცალკე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გამოიყო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განისაზღვრა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2.5%-</w:t>
      </w:r>
      <w:r>
        <w:rPr>
          <w:sz w:val="18"/>
          <w:szCs w:val="18"/>
        </w:rPr>
        <w:t>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3" w:lineRule="exact" w:before="8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კონტრციკლური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კაპიტალის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ბუფერი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ამჟამად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დადგენილია</w:t>
      </w:r>
      <w:r>
        <w:rPr>
          <w:spacing w:val="-8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0%-</w:t>
      </w:r>
      <w:r>
        <w:rPr>
          <w:sz w:val="18"/>
          <w:szCs w:val="18"/>
        </w:rPr>
        <w:t>ზე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0" w:after="0"/>
        <w:ind w:left="849" w:right="1401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სისტემურობის ბუფერი დაინერგება სისტემურად მნიშვნელოვანი ბანკებისთვის ოთხწლიანი პერიოდის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6"/>
        <w:rPr>
          <w:rFonts w:ascii="Tahoma"/>
          <w:sz w:val="26"/>
        </w:rPr>
      </w:pPr>
    </w:p>
    <w:p>
      <w:pPr>
        <w:pStyle w:val="Heading5"/>
        <w:spacing w:before="1"/>
        <w:ind w:left="128"/>
        <w:jc w:val="left"/>
        <w:rPr>
          <w:rFonts w:ascii="Tahoma" w:hAnsi="Tahoma" w:cs="Tahoma" w:eastAsia="Tahoma"/>
        </w:rPr>
      </w:pPr>
      <w:r>
        <w:rPr/>
        <w:t>პილარ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2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2" w:lineRule="auto" w:before="0" w:after="0"/>
        <w:ind w:left="849" w:right="1821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სავალუტო საკრედიტო რისკის ბუფერმა ჩაანაცვლა უცხოურ ვალუტებში გამოხატული დაუფარავი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სავალუტო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სესხების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კონსერვატიული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შეწონვა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BodyText"/>
        <w:spacing w:before="9"/>
        <w:rPr>
          <w:rFonts w:ascii="Tahoma"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0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დაინერგება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კონცენტრაციის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რისკის ბუფერი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სექტორული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ერთი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მსესხებლის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კონცენტრაციის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რისკისთვის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3" w:after="0"/>
        <w:ind w:left="849" w:right="1407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წმინდა სტრეს</w:t>
      </w:r>
      <w:r>
        <w:rPr>
          <w:rFonts w:ascii="Tahoma" w:hAnsi="Tahoma" w:cs="Tahoma" w:eastAsia="Tahoma"/>
          <w:sz w:val="18"/>
          <w:szCs w:val="18"/>
        </w:rPr>
        <w:t>-</w:t>
      </w:r>
      <w:r>
        <w:rPr>
          <w:sz w:val="18"/>
          <w:szCs w:val="18"/>
        </w:rPr>
        <w:t>ტესტების ბუფერი დაინერგება ჯგუფის მიერ წარმოდგენილ სტრეს</w:t>
      </w:r>
      <w:r>
        <w:rPr>
          <w:rFonts w:ascii="Tahoma" w:hAnsi="Tahoma" w:cs="Tahoma" w:eastAsia="Tahoma"/>
          <w:sz w:val="18"/>
          <w:szCs w:val="18"/>
        </w:rPr>
        <w:t>-</w:t>
      </w:r>
      <w:r>
        <w:rPr>
          <w:sz w:val="18"/>
          <w:szCs w:val="18"/>
        </w:rPr>
        <w:t>ტესტების შედეგებზე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4" w:lineRule="auto" w:before="0" w:after="0"/>
        <w:ind w:left="849" w:right="270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მარეგულირებელი ორგანოს მიერ განსაზღვრული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საერთო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პროგრამის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(GRAPE) </w:t>
      </w:r>
      <w:r>
        <w:rPr>
          <w:sz w:val="18"/>
          <w:szCs w:val="18"/>
        </w:rPr>
        <w:t>ბუფერი ბანკის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კონკრეტულ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რისკებზე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0"/>
        <w:rPr>
          <w:rFonts w:ascii="Tahoma"/>
          <w:sz w:val="25"/>
        </w:rPr>
      </w:pPr>
    </w:p>
    <w:p>
      <w:pPr>
        <w:pStyle w:val="BodyText"/>
        <w:ind w:left="128" w:right="222"/>
        <w:jc w:val="both"/>
        <w:rPr>
          <w:rFonts w:ascii="Tahoma" w:hAnsi="Tahoma" w:cs="Tahoma" w:eastAsia="Tahoma"/>
        </w:rPr>
      </w:pPr>
      <w:r>
        <w:rPr/>
        <w:t>გარდა</w:t>
      </w:r>
      <w:r>
        <w:rPr>
          <w:spacing w:val="1"/>
        </w:rPr>
        <w:t> </w:t>
      </w:r>
      <w:r>
        <w:rPr/>
        <w:t>ამისა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ახალი</w:t>
      </w:r>
      <w:r>
        <w:rPr>
          <w:spacing w:val="1"/>
        </w:rPr>
        <w:t> </w:t>
      </w:r>
      <w:r>
        <w:rPr/>
        <w:t>მეთოდოლოგიის</w:t>
      </w:r>
      <w:r>
        <w:rPr>
          <w:spacing w:val="1"/>
        </w:rPr>
        <w:t> </w:t>
      </w:r>
      <w:r>
        <w:rPr/>
        <w:t>საფუძველზე</w:t>
      </w:r>
      <w:r>
        <w:rPr>
          <w:spacing w:val="1"/>
        </w:rPr>
        <w:t> </w:t>
      </w:r>
      <w:r>
        <w:rPr/>
        <w:t>დაინერგა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მომსახურებისა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>
          <w:spacing w:val="-1"/>
        </w:rPr>
        <w:t>კოეფიციენტები კონკრეტული ზღვრები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აქტივები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რომლებიც არ აკმაყოფილებს წინასწარ </w:t>
      </w:r>
      <w:r>
        <w:rPr/>
        <w:t>განსაზღვრულ სესხის მომსახურების</w:t>
      </w:r>
      <w:r>
        <w:rPr>
          <w:spacing w:val="1"/>
        </w:rPr>
        <w:t> </w:t>
      </w:r>
      <w:r>
        <w:rPr/>
        <w:t>კოეფიციენტისა და</w:t>
      </w:r>
      <w:r>
        <w:rPr>
          <w:spacing w:val="-1"/>
        </w:rPr>
        <w:t> </w:t>
      </w:r>
      <w:r>
        <w:rPr/>
        <w:t>სესხის</w:t>
      </w:r>
      <w:r>
        <w:rPr>
          <w:spacing w:val="2"/>
        </w:rPr>
        <w:t> </w:t>
      </w:r>
      <w:r>
        <w:rPr/>
        <w:t>უზრუნველყოფის</w:t>
      </w:r>
      <w:r>
        <w:rPr>
          <w:spacing w:val="5"/>
        </w:rPr>
        <w:t> </w:t>
      </w:r>
      <w:r>
        <w:rPr/>
        <w:t>კოეფიციენტის</w:t>
      </w:r>
      <w:r>
        <w:rPr>
          <w:spacing w:val="8"/>
        </w:rPr>
        <w:t> </w:t>
      </w:r>
      <w:r>
        <w:rPr/>
        <w:t>ლიმიტებს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უფრო</w:t>
      </w:r>
      <w:r>
        <w:rPr>
          <w:spacing w:val="2"/>
        </w:rPr>
        <w:t> </w:t>
      </w:r>
      <w:r>
        <w:rPr/>
        <w:t>მაღალი</w:t>
      </w:r>
      <w:r>
        <w:rPr>
          <w:spacing w:val="3"/>
        </w:rPr>
        <w:t> </w:t>
      </w:r>
      <w:r>
        <w:rPr/>
        <w:t>რისკით</w:t>
      </w:r>
      <w:r>
        <w:rPr>
          <w:spacing w:val="5"/>
        </w:rPr>
        <w:t> </w:t>
      </w:r>
      <w:r>
        <w:rPr/>
        <w:t>შეიწონება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70"/>
        <w:ind w:left="128"/>
        <w:jc w:val="both"/>
      </w:pPr>
      <w:r>
        <w:rPr>
          <w:spacing w:val="-2"/>
        </w:rPr>
        <w:t>საქართველოს</w:t>
      </w:r>
      <w:r>
        <w:rPr>
          <w:spacing w:val="-4"/>
        </w:rPr>
        <w:t> </w:t>
      </w:r>
      <w:r>
        <w:rPr>
          <w:spacing w:val="-2"/>
        </w:rPr>
        <w:t>ეროვნული</w:t>
      </w:r>
      <w:r>
        <w:rPr>
          <w:spacing w:val="-11"/>
        </w:rPr>
        <w:t> </w:t>
      </w:r>
      <w:r>
        <w:rPr>
          <w:spacing w:val="-2"/>
        </w:rPr>
        <w:t>ბანკის</w:t>
      </w:r>
      <w:r>
        <w:rPr>
          <w:spacing w:val="-9"/>
        </w:rPr>
        <w:t> </w:t>
      </w:r>
      <w:r>
        <w:rPr>
          <w:spacing w:val="-2"/>
        </w:rPr>
        <w:t>სამეთვალყურეო</w:t>
      </w:r>
      <w:r>
        <w:rPr>
          <w:spacing w:val="-4"/>
        </w:rPr>
        <w:t> </w:t>
      </w:r>
      <w:r>
        <w:rPr>
          <w:spacing w:val="-1"/>
        </w:rPr>
        <w:t>გეგმა</w:t>
      </w:r>
      <w:r>
        <w:rPr>
          <w:spacing w:val="-7"/>
        </w:rPr>
        <w:t> </w:t>
      </w:r>
      <w:r>
        <w:rPr>
          <w:spacing w:val="-1"/>
        </w:rPr>
        <w:t>კოვიდ</w:t>
      </w:r>
      <w:r>
        <w:rPr>
          <w:rFonts w:ascii="Arial" w:hAnsi="Arial" w:cs="Arial" w:eastAsia="Arial"/>
          <w:b/>
          <w:bCs/>
          <w:spacing w:val="-1"/>
        </w:rPr>
        <w:t>-19-</w:t>
      </w:r>
      <w:r>
        <w:rPr>
          <w:spacing w:val="-1"/>
        </w:rPr>
        <w:t>სთან</w:t>
      </w:r>
      <w:r>
        <w:rPr>
          <w:spacing w:val="-7"/>
        </w:rPr>
        <w:t> </w:t>
      </w:r>
      <w:r>
        <w:rPr>
          <w:spacing w:val="-1"/>
        </w:rPr>
        <w:t>დაკავშირებით</w:t>
      </w:r>
    </w:p>
    <w:p>
      <w:pPr>
        <w:pStyle w:val="BodyText"/>
        <w:spacing w:line="242" w:lineRule="auto" w:before="123"/>
        <w:ind w:left="128" w:right="385"/>
        <w:jc w:val="both"/>
        <w:rPr>
          <w:rFonts w:ascii="Tahoma" w:hAnsi="Tahoma" w:cs="Tahoma" w:eastAsia="Tahoma"/>
        </w:rPr>
      </w:pPr>
      <w:r>
        <w:rPr/>
        <w:t>კორონავირუსის </w:t>
      </w:r>
      <w:r>
        <w:rPr>
          <w:rFonts w:ascii="Tahoma" w:hAnsi="Tahoma" w:cs="Tahoma" w:eastAsia="Tahoma"/>
        </w:rPr>
        <w:t>(</w:t>
      </w:r>
      <w:r>
        <w:rPr/>
        <w:t>კოვიდ</w:t>
      </w:r>
      <w:r>
        <w:rPr>
          <w:rFonts w:ascii="Tahoma" w:hAnsi="Tahoma" w:cs="Tahoma" w:eastAsia="Tahoma"/>
        </w:rPr>
        <w:t>-19) </w:t>
      </w:r>
      <w:r>
        <w:rPr/>
        <w:t>პანდემიით გამოწვეული უარყოფითი შედეგების შემცირებისა და საქართველოს ეკონომიკის</w:t>
      </w:r>
      <w:r>
        <w:rPr>
          <w:spacing w:val="1"/>
        </w:rPr>
        <w:t> </w:t>
      </w:r>
      <w:r>
        <w:rPr/>
        <w:t>განვითარების მიზნით</w:t>
      </w:r>
      <w:r>
        <w:rPr>
          <w:rFonts w:ascii="Tahoma" w:hAnsi="Tahoma" w:cs="Tahoma" w:eastAsia="Tahoma"/>
        </w:rPr>
        <w:t>, </w:t>
      </w:r>
      <w:r>
        <w:rPr/>
        <w:t>საქართველოს ეროვნულმა ბანკმა შეიმუშავა დროებითი სამეთვალყურეო გეგმა</w:t>
      </w:r>
      <w:r>
        <w:rPr>
          <w:rFonts w:ascii="Tahoma" w:hAnsi="Tahoma" w:cs="Tahoma" w:eastAsia="Tahoma"/>
        </w:rPr>
        <w:t>, </w:t>
      </w:r>
      <w:r>
        <w:rPr/>
        <w:t>რომელიც სრულ</w:t>
      </w:r>
      <w:r>
        <w:rPr>
          <w:spacing w:val="1"/>
        </w:rPr>
        <w:t> </w:t>
      </w:r>
      <w:r>
        <w:rPr>
          <w:spacing w:val="-1"/>
        </w:rPr>
        <w:t>შესაბამისობაშია საერთაშორისო სავალუტო ფონდის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ევროპის ცენტრალური ბანკის და სხვა წამყვანი </w:t>
      </w:r>
      <w:r>
        <w:rPr/>
        <w:t>ფინანსური ორგანოების</w:t>
      </w:r>
      <w:r>
        <w:rPr>
          <w:spacing w:val="1"/>
        </w:rPr>
        <w:t> </w:t>
      </w:r>
      <w:r>
        <w:rPr/>
        <w:t>რეკომენდაციებთან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pgSz w:w="11920" w:h="16850"/>
          <w:pgMar w:header="748" w:footer="457" w:top="1720" w:bottom="640" w:left="500" w:right="580"/>
        </w:sectPr>
      </w:pPr>
    </w:p>
    <w:p>
      <w:pPr>
        <w:pStyle w:val="BodyText"/>
        <w:spacing w:before="3"/>
        <w:rPr>
          <w:rFonts w:ascii="Tahoma"/>
          <w:sz w:val="20"/>
        </w:rPr>
      </w:pPr>
    </w:p>
    <w:p>
      <w:pPr>
        <w:pStyle w:val="BodyText"/>
        <w:spacing w:line="20" w:lineRule="exact"/>
        <w:ind w:left="100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26.5pt;height:.5pt;mso-position-horizontal-relative:char;mso-position-vertical-relative:line" coordorigin="0,0" coordsize="10530,10">
            <v:rect style="position:absolute;left:0;top:0;width:10530;height:1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pStyle w:val="Heading4"/>
        <w:spacing w:line="252" w:lineRule="exact" w:before="21"/>
        <w:ind w:left="128"/>
      </w:pPr>
      <w:r>
        <w:rPr>
          <w:w w:val="95"/>
        </w:rPr>
        <w:t>21</w:t>
      </w:r>
      <w:r>
        <w:rPr>
          <w:spacing w:val="18"/>
          <w:w w:val="95"/>
        </w:rPr>
        <w:t> </w:t>
      </w:r>
      <w:r>
        <w:rPr>
          <w:w w:val="95"/>
        </w:rPr>
        <w:t>კაპიტალის</w:t>
      </w:r>
      <w:r>
        <w:rPr>
          <w:spacing w:val="12"/>
          <w:w w:val="95"/>
        </w:rPr>
        <w:t> </w:t>
      </w:r>
      <w:r>
        <w:rPr>
          <w:w w:val="95"/>
        </w:rPr>
        <w:t>მართვა</w:t>
      </w:r>
      <w:r>
        <w:rPr>
          <w:spacing w:val="16"/>
          <w:w w:val="95"/>
        </w:rPr>
        <w:t> </w:t>
      </w:r>
      <w:r>
        <w:rPr>
          <w:w w:val="95"/>
        </w:rPr>
        <w:t>(გაგრძელება)</w:t>
      </w:r>
    </w:p>
    <w:p>
      <w:pPr>
        <w:pStyle w:val="BodyText"/>
        <w:spacing w:line="226" w:lineRule="exact"/>
        <w:ind w:left="128"/>
        <w:rPr>
          <w:rFonts w:ascii="Arial" w:hAnsi="Arial" w:cs="Arial" w:eastAsia="Arial"/>
          <w:b/>
          <w:bCs/>
        </w:rPr>
      </w:pPr>
      <w:r>
        <w:rPr>
          <w:spacing w:val="-1"/>
        </w:rPr>
        <w:t>დაუყოვნებელი</w:t>
      </w:r>
      <w:r>
        <w:rPr>
          <w:spacing w:val="-9"/>
        </w:rPr>
        <w:t> </w:t>
      </w:r>
      <w:r>
        <w:rPr>
          <w:spacing w:val="-1"/>
        </w:rPr>
        <w:t>ზომები</w:t>
      </w:r>
      <w:r>
        <w:rPr>
          <w:rFonts w:ascii="Arial" w:hAnsi="Arial" w:cs="Arial" w:eastAsia="Arial"/>
          <w:b/>
          <w:bCs/>
          <w:spacing w:val="-1"/>
        </w:rPr>
        <w:t>:</w:t>
      </w:r>
    </w:p>
    <w:p>
      <w:pPr>
        <w:pStyle w:val="BodyText"/>
        <w:spacing w:before="116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2"/>
        </w:rPr>
        <w:t>1).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2"/>
        </w:rPr>
        <w:t>კაპიტალის</w:t>
      </w:r>
      <w:r>
        <w:rPr>
          <w:spacing w:val="-4"/>
        </w:rPr>
        <w:t> </w:t>
      </w:r>
      <w:r>
        <w:rPr>
          <w:spacing w:val="-2"/>
        </w:rPr>
        <w:t>კონსევარციის</w:t>
      </w:r>
      <w:r>
        <w:rPr>
          <w:spacing w:val="1"/>
        </w:rPr>
        <w:t> </w:t>
      </w:r>
      <w:r>
        <w:rPr>
          <w:spacing w:val="-2"/>
        </w:rPr>
        <w:t>ბუფერის</w:t>
      </w:r>
      <w:r>
        <w:rPr>
          <w:spacing w:val="4"/>
        </w:rPr>
        <w:t> </w:t>
      </w:r>
      <w:r>
        <w:rPr>
          <w:spacing w:val="-1"/>
        </w:rPr>
        <w:t>მოთხოვნების</w:t>
      </w:r>
      <w:r>
        <w:rPr>
          <w:spacing w:val="10"/>
        </w:rPr>
        <w:t> </w:t>
      </w:r>
      <w:r>
        <w:rPr>
          <w:spacing w:val="-1"/>
        </w:rPr>
        <w:t>გაუქმება</w:t>
      </w:r>
      <w:r>
        <w:rPr/>
        <w:t> </w:t>
      </w:r>
      <w:r>
        <w:rPr>
          <w:rFonts w:ascii="Tahoma" w:hAnsi="Tahoma" w:cs="Tahoma" w:eastAsia="Tahoma"/>
          <w:spacing w:val="-1"/>
        </w:rPr>
        <w:t>(2.5%);</w:t>
      </w:r>
    </w:p>
    <w:p>
      <w:pPr>
        <w:pStyle w:val="BodyText"/>
        <w:spacing w:before="132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2).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უცხოურ</w:t>
      </w:r>
      <w:r>
        <w:rPr>
          <w:spacing w:val="-8"/>
        </w:rPr>
        <w:t> </w:t>
      </w:r>
      <w:r>
        <w:rPr>
          <w:spacing w:val="-1"/>
        </w:rPr>
        <w:t>ვალუტაში</w:t>
      </w:r>
      <w:r>
        <w:rPr>
          <w:spacing w:val="1"/>
        </w:rPr>
        <w:t> </w:t>
      </w:r>
      <w:r>
        <w:rPr>
          <w:spacing w:val="-1"/>
        </w:rPr>
        <w:t>ინდუცირებული</w:t>
      </w:r>
      <w:r>
        <w:rPr>
          <w:spacing w:val="-2"/>
        </w:rPr>
        <w:t> </w:t>
      </w:r>
      <w:r>
        <w:rPr>
          <w:spacing w:val="-1"/>
        </w:rPr>
        <w:t>საკრედიტო</w:t>
      </w:r>
      <w:r>
        <w:rPr>
          <w:spacing w:val="4"/>
        </w:rPr>
        <w:t> </w:t>
      </w:r>
      <w:r>
        <w:rPr/>
        <w:t>რისკის</w:t>
      </w:r>
      <w:r>
        <w:rPr>
          <w:spacing w:val="-2"/>
        </w:rPr>
        <w:t> </w:t>
      </w:r>
      <w:r>
        <w:rPr/>
        <w:t>ბუფერის</w:t>
      </w:r>
      <w:r>
        <w:rPr>
          <w:spacing w:val="2"/>
        </w:rPr>
        <w:t> </w:t>
      </w:r>
      <w:r>
        <w:rPr/>
        <w:t>შემცირება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2/3-</w:t>
      </w:r>
      <w:r>
        <w:rPr/>
        <w:t>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3"/>
        <w:ind w:left="128" w:right="390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3). </w:t>
      </w:r>
      <w:r>
        <w:rPr>
          <w:spacing w:val="-1"/>
        </w:rPr>
        <w:t>კომერციული ბანკების ღია სავალუტო პოზიციის ლიმიტისთვის უცხოური ვალუტის აქტივების რეზერვების გამოქვითვის</w:t>
      </w:r>
      <w:r>
        <w:rPr/>
        <w:t> ზრდის</w:t>
      </w:r>
      <w:r>
        <w:rPr>
          <w:spacing w:val="-1"/>
        </w:rPr>
        <w:t> </w:t>
      </w:r>
      <w:r>
        <w:rPr/>
        <w:t>გადადება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7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შეიქმნა</w:t>
      </w:r>
      <w:r>
        <w:rPr>
          <w:spacing w:val="-5"/>
        </w:rPr>
        <w:t> </w:t>
      </w:r>
      <w:r>
        <w:rPr>
          <w:rFonts w:ascii="Tahoma" w:hAnsi="Tahoma" w:cs="Tahoma" w:eastAsia="Tahoma"/>
        </w:rPr>
        <w:t>„</w:t>
      </w:r>
      <w:r>
        <w:rPr/>
        <w:t>აქტივების კლასიფიკაციის</w:t>
      </w:r>
      <w:r>
        <w:rPr>
          <w:spacing w:val="2"/>
        </w:rPr>
        <w:t> </w:t>
      </w:r>
      <w:r>
        <w:rPr/>
        <w:t>და</w:t>
      </w:r>
      <w:r>
        <w:rPr>
          <w:spacing w:val="4"/>
        </w:rPr>
        <w:t> </w:t>
      </w:r>
      <w:r>
        <w:rPr/>
        <w:t>შესაძლო სასესხო</w:t>
      </w:r>
      <w:r>
        <w:rPr>
          <w:spacing w:val="-2"/>
        </w:rPr>
        <w:t> </w:t>
      </w:r>
      <w:r>
        <w:rPr/>
        <w:t>ზარალის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12"/>
        </w:rPr>
        <w:t> </w:t>
      </w:r>
      <w:r>
        <w:rPr/>
        <w:t>წესის</w:t>
      </w:r>
      <w:r>
        <w:rPr>
          <w:spacing w:val="2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28" w:right="386"/>
        <w:jc w:val="both"/>
        <w:rPr>
          <w:rFonts w:ascii="Tahoma" w:hAnsi="Tahoma" w:cs="Tahoma" w:eastAsia="Tahoma"/>
        </w:rPr>
      </w:pPr>
      <w:r>
        <w:rPr/>
        <w:t>სებ</w:t>
      </w:r>
      <w:r>
        <w:rPr>
          <w:rFonts w:ascii="Tahoma" w:hAnsi="Tahoma" w:cs="Tahoma" w:eastAsia="Tahoma"/>
        </w:rPr>
        <w:t>-</w:t>
      </w:r>
      <w:r>
        <w:rPr/>
        <w:t>ის მიერ დაწესებულია მორატორიუმი კომერციულო ბანკების ნებისმიერი მარეგულირებელი დარღვევის შესახებ</w:t>
      </w:r>
      <w:r>
        <w:rPr>
          <w:rFonts w:ascii="Tahoma" w:hAnsi="Tahoma" w:cs="Tahoma" w:eastAsia="Tahoma"/>
        </w:rPr>
        <w:t>, </w:t>
      </w:r>
      <w:r>
        <w:rPr/>
        <w:t>რაც</w:t>
      </w:r>
      <w:r>
        <w:rPr>
          <w:spacing w:val="1"/>
        </w:rPr>
        <w:t> </w:t>
      </w:r>
      <w:r>
        <w:rPr/>
        <w:t>გამოწვეულია გარე ფაქტორებით</w:t>
      </w:r>
      <w:r>
        <w:rPr>
          <w:rFonts w:ascii="Tahoma" w:hAnsi="Tahoma" w:cs="Tahoma" w:eastAsia="Tahoma"/>
        </w:rPr>
        <w:t>, </w:t>
      </w:r>
      <w:r>
        <w:rPr/>
        <w:t>როგორიცაა დამატებითი დაკრედიტო ზარალი</w:t>
      </w:r>
      <w:r>
        <w:rPr>
          <w:rFonts w:ascii="Tahoma" w:hAnsi="Tahoma" w:cs="Tahoma" w:eastAsia="Tahoma"/>
        </w:rPr>
        <w:t>, </w:t>
      </w:r>
      <w:r>
        <w:rPr/>
        <w:t>უცხოური ვალუტის კურსის რყევები და</w:t>
      </w:r>
      <w:r>
        <w:rPr>
          <w:spacing w:val="1"/>
        </w:rPr>
        <w:t> </w:t>
      </w:r>
      <w:r>
        <w:rPr/>
        <w:t>ა</w:t>
      </w:r>
      <w:r>
        <w:rPr>
          <w:rFonts w:ascii="Tahoma" w:hAnsi="Tahoma" w:cs="Tahoma" w:eastAsia="Tahoma"/>
        </w:rPr>
        <w:t>.</w:t>
      </w:r>
      <w:r>
        <w:rPr/>
        <w:t>შ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28" w:right="383"/>
        <w:jc w:val="both"/>
        <w:rPr>
          <w:rFonts w:ascii="Tahoma" w:hAnsi="Tahoma" w:cs="Tahoma" w:eastAsia="Tahoma"/>
        </w:rPr>
      </w:pPr>
      <w:r>
        <w:rPr/>
        <w:t>სებ მოითხოვს</w:t>
      </w:r>
      <w:r>
        <w:rPr>
          <w:rFonts w:ascii="Tahoma" w:hAnsi="Tahoma" w:cs="Tahoma" w:eastAsia="Tahoma"/>
        </w:rPr>
        <w:t>, </w:t>
      </w:r>
      <w:r>
        <w:rPr/>
        <w:t>რომ ბანკმა შეინარჩუნოს სულ მცირე კაპიტალის მთლიანი ადექვატურობის კოეფიციენტი </w:t>
      </w:r>
      <w:r>
        <w:rPr>
          <w:rFonts w:ascii="Tahoma" w:hAnsi="Tahoma" w:cs="Tahoma" w:eastAsia="Tahoma"/>
        </w:rPr>
        <w:t>16.63%, </w:t>
      </w:r>
      <w:r>
        <w:rPr/>
        <w:t>პირველი</w:t>
      </w:r>
      <w:r>
        <w:rPr>
          <w:spacing w:val="1"/>
        </w:rPr>
        <w:t> </w:t>
      </w:r>
      <w:r>
        <w:rPr/>
        <w:t>საფეხურის კაპიტალის თანაფარდობა </w:t>
      </w:r>
      <w:r>
        <w:rPr>
          <w:rFonts w:ascii="Tahoma" w:hAnsi="Tahoma" w:cs="Tahoma" w:eastAsia="Tahoma"/>
        </w:rPr>
        <w:t>8.10% </w:t>
      </w:r>
      <w:r>
        <w:rPr/>
        <w:t>და ძირითადი პირველი საფეხურის კაპიტალის თანაფარდობა </w:t>
      </w:r>
      <w:r>
        <w:rPr>
          <w:rFonts w:ascii="Tahoma" w:hAnsi="Tahoma" w:cs="Tahoma" w:eastAsia="Tahoma"/>
        </w:rPr>
        <w:t>6.07% </w:t>
      </w:r>
      <w:r>
        <w:rPr/>
        <w:t>რისკის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5"/>
        </w:rPr>
        <w:t> </w:t>
      </w:r>
      <w:r>
        <w:rPr/>
        <w:t>შეწონილ აქტივებთან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გამოანგარიშებული</w:t>
      </w:r>
      <w:r>
        <w:rPr>
          <w:spacing w:val="-3"/>
        </w:rPr>
        <w:t> </w:t>
      </w:r>
      <w:r>
        <w:rPr/>
        <w:t>ბაზელ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III-</w:t>
      </w:r>
      <w:r>
        <w:rPr/>
        <w:t>ის</w:t>
      </w:r>
      <w:r>
        <w:rPr>
          <w:spacing w:val="1"/>
        </w:rPr>
        <w:t> </w:t>
      </w:r>
      <w:r>
        <w:rPr/>
        <w:t>მოთხოვნების</w:t>
      </w:r>
      <w:r>
        <w:rPr>
          <w:spacing w:val="2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5"/>
        <w:ind w:left="128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26"/>
        </w:rPr>
        <w:t> </w:t>
      </w:r>
      <w:r>
        <w:rPr/>
        <w:t>კაპიტალის</w:t>
      </w:r>
      <w:r>
        <w:rPr>
          <w:spacing w:val="26"/>
        </w:rPr>
        <w:t> </w:t>
      </w:r>
      <w:r>
        <w:rPr/>
        <w:t>ადეკვატურობის</w:t>
      </w:r>
      <w:r>
        <w:rPr>
          <w:spacing w:val="29"/>
        </w:rPr>
        <w:t> </w:t>
      </w:r>
      <w:r>
        <w:rPr/>
        <w:t>კოეფიციენტები</w:t>
      </w:r>
      <w:r>
        <w:rPr>
          <w:spacing w:val="27"/>
        </w:rPr>
        <w:t> </w:t>
      </w:r>
      <w:r>
        <w:rPr/>
        <w:t>დაანგარიშებული</w:t>
      </w:r>
      <w:r>
        <w:rPr>
          <w:spacing w:val="27"/>
        </w:rPr>
        <w:t> </w:t>
      </w:r>
      <w:r>
        <w:rPr/>
        <w:t>საქართველოს</w:t>
      </w:r>
      <w:r>
        <w:rPr>
          <w:spacing w:val="24"/>
        </w:rPr>
        <w:t> </w:t>
      </w:r>
      <w:r>
        <w:rPr/>
        <w:t>ეროვნული</w:t>
      </w:r>
      <w:r>
        <w:rPr>
          <w:spacing w:val="24"/>
        </w:rPr>
        <w:t> </w:t>
      </w:r>
      <w:r>
        <w:rPr/>
        <w:t>ბანკისა</w:t>
      </w:r>
      <w:r>
        <w:rPr>
          <w:spacing w:val="23"/>
        </w:rPr>
        <w:t> </w:t>
      </w:r>
      <w:r>
        <w:rPr/>
        <w:t>და</w:t>
      </w:r>
      <w:r>
        <w:rPr>
          <w:spacing w:val="14"/>
        </w:rPr>
        <w:t> </w:t>
      </w:r>
      <w:r>
        <w:rPr/>
        <w:t>ბაზელ</w:t>
      </w:r>
      <w:r>
        <w:rPr>
          <w:spacing w:val="27"/>
        </w:rPr>
        <w:t> </w:t>
      </w:r>
      <w:r>
        <w:rPr>
          <w:rFonts w:ascii="Tahoma" w:hAnsi="Tahoma" w:cs="Tahoma" w:eastAsia="Tahoma"/>
        </w:rPr>
        <w:t>II</w:t>
      </w:r>
      <w:r>
        <w:rPr>
          <w:rFonts w:ascii="Tahoma" w:hAnsi="Tahoma" w:cs="Tahoma" w:eastAsia="Tahoma"/>
          <w:spacing w:val="15"/>
        </w:rPr>
        <w:t> </w:t>
      </w:r>
      <w:r>
        <w:rPr>
          <w:rFonts w:ascii="Tahoma" w:hAnsi="Tahoma" w:cs="Tahoma" w:eastAsia="Tahoma"/>
        </w:rPr>
        <w:t>/</w:t>
      </w:r>
      <w:r>
        <w:rPr>
          <w:rFonts w:ascii="Tahoma" w:hAnsi="Tahoma" w:cs="Tahoma" w:eastAsia="Tahoma"/>
          <w:spacing w:val="14"/>
        </w:rPr>
        <w:t> </w:t>
      </w:r>
      <w:r>
        <w:rPr>
          <w:rFonts w:ascii="Tahoma" w:hAnsi="Tahoma" w:cs="Tahoma" w:eastAsia="Tahoma"/>
        </w:rPr>
        <w:t>III</w:t>
      </w:r>
    </w:p>
    <w:p>
      <w:pPr>
        <w:pStyle w:val="BodyText"/>
        <w:ind w:left="128"/>
        <w:jc w:val="both"/>
      </w:pPr>
      <w:r>
        <w:rPr>
          <w:spacing w:val="-3"/>
        </w:rPr>
        <w:t>მოთხოვნების</w:t>
      </w:r>
      <w:r>
        <w:rPr>
          <w:spacing w:val="-7"/>
        </w:rPr>
        <w:t> </w:t>
      </w:r>
      <w:r>
        <w:rPr>
          <w:spacing w:val="-3"/>
        </w:rPr>
        <w:t>შესაბამისად</w:t>
      </w:r>
      <w:r>
        <w:rPr>
          <w:spacing w:val="-10"/>
        </w:rPr>
        <w:t> </w:t>
      </w:r>
      <w:r>
        <w:rPr>
          <w:spacing w:val="-3"/>
        </w:rPr>
        <w:t>მდგომარეობს</w:t>
      </w:r>
      <w:r>
        <w:rPr>
          <w:spacing w:val="-7"/>
        </w:rPr>
        <w:t> </w:t>
      </w:r>
      <w:r>
        <w:rPr>
          <w:spacing w:val="-3"/>
        </w:rPr>
        <w:t>შემდეგ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5"/>
        <w:gridCol w:w="1081"/>
        <w:gridCol w:w="948"/>
        <w:gridCol w:w="871"/>
      </w:tblGrid>
      <w:tr>
        <w:trPr>
          <w:trHeight w:val="217" w:hRule="atLeast"/>
        </w:trPr>
        <w:tc>
          <w:tcPr>
            <w:tcW w:w="7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right="1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9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right="12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2019</w:t>
            </w:r>
          </w:p>
        </w:tc>
      </w:tr>
      <w:tr>
        <w:trPr>
          <w:trHeight w:val="610" w:hRule="atLeast"/>
        </w:trPr>
        <w:tc>
          <w:tcPr>
            <w:tcW w:w="7485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სააქციო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კაპიტალი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right="17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69,162</w:t>
            </w:r>
          </w:p>
        </w:tc>
        <w:tc>
          <w:tcPr>
            <w:tcW w:w="9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69,162</w:t>
            </w:r>
          </w:p>
        </w:tc>
        <w:tc>
          <w:tcPr>
            <w:tcW w:w="8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69,162</w:t>
            </w:r>
          </w:p>
        </w:tc>
      </w:tr>
      <w:tr>
        <w:trPr>
          <w:trHeight w:val="280" w:hRule="atLeast"/>
        </w:trPr>
        <w:tc>
          <w:tcPr>
            <w:tcW w:w="7485" w:type="dxa"/>
          </w:tcPr>
          <w:p>
            <w:pPr>
              <w:pStyle w:val="TableParagraph"/>
              <w:spacing w:before="9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გაუნაწილებელი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მოგება</w:t>
            </w:r>
          </w:p>
        </w:tc>
        <w:tc>
          <w:tcPr>
            <w:tcW w:w="1081" w:type="dxa"/>
          </w:tcPr>
          <w:p>
            <w:pPr>
              <w:pStyle w:val="TableParagraph"/>
              <w:spacing w:before="36"/>
              <w:ind w:right="17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25,441</w:t>
            </w:r>
          </w:p>
        </w:tc>
        <w:tc>
          <w:tcPr>
            <w:tcW w:w="948" w:type="dxa"/>
          </w:tcPr>
          <w:p>
            <w:pPr>
              <w:pStyle w:val="TableParagraph"/>
              <w:spacing w:before="36"/>
              <w:ind w:right="1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14,154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11,357</w:t>
            </w:r>
          </w:p>
        </w:tc>
      </w:tr>
      <w:tr>
        <w:trPr>
          <w:trHeight w:val="269" w:hRule="atLeast"/>
        </w:trPr>
        <w:tc>
          <w:tcPr>
            <w:tcW w:w="7485" w:type="dxa"/>
          </w:tcPr>
          <w:p>
            <w:pPr>
              <w:pStyle w:val="TableParagraph"/>
              <w:spacing w:line="233" w:lineRule="exact" w:before="16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გამოქვითვები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7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(211)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2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(318)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(111)</w:t>
            </w:r>
          </w:p>
        </w:tc>
      </w:tr>
      <w:tr>
        <w:trPr>
          <w:trHeight w:val="286" w:hRule="atLeast"/>
        </w:trPr>
        <w:tc>
          <w:tcPr>
            <w:tcW w:w="7485" w:type="dxa"/>
          </w:tcPr>
          <w:p>
            <w:pPr>
              <w:pStyle w:val="TableParagraph"/>
              <w:spacing w:before="25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ძირითადი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</w:p>
        </w:tc>
        <w:tc>
          <w:tcPr>
            <w:tcW w:w="10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 w:before="66"/>
              <w:ind w:right="1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94,392</w:t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 w:before="66"/>
              <w:ind w:right="1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82,998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 w:before="66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80,408</w:t>
            </w:r>
          </w:p>
        </w:tc>
      </w:tr>
      <w:tr>
        <w:trPr>
          <w:trHeight w:val="474" w:hRule="atLeast"/>
        </w:trPr>
        <w:tc>
          <w:tcPr>
            <w:tcW w:w="7485" w:type="dxa"/>
          </w:tcPr>
          <w:p>
            <w:pPr>
              <w:pStyle w:val="TableParagraph"/>
              <w:spacing w:line="218" w:lineRule="exact" w:before="18"/>
              <w:ind w:left="50" w:right="762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სესხებზე შესაძლო დანაკარგების ზოგადი რეზერვი </w:t>
            </w:r>
            <w:r>
              <w:rPr>
                <w:rFonts w:ascii="Tahoma" w:hAnsi="Tahoma" w:cs="Tahoma" w:eastAsia="Tahom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რისკის მიხედვით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</w:rPr>
              <w:t>1.25%-</w:t>
            </w:r>
            <w:r>
              <w:rPr>
                <w:sz w:val="18"/>
                <w:szCs w:val="18"/>
              </w:rPr>
              <w:t>მდე</w:t>
            </w:r>
            <w:r>
              <w:rPr>
                <w:rFonts w:ascii="Tahoma" w:hAnsi="Tahoma" w:cs="Tahoma" w:eastAsia="Tahoma"/>
                <w:sz w:val="18"/>
                <w:szCs w:val="18"/>
              </w:rPr>
              <w:t>)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right="17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4,932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right="1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4,423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3,208</w:t>
            </w:r>
          </w:p>
        </w:tc>
      </w:tr>
      <w:tr>
        <w:trPr>
          <w:trHeight w:val="301" w:hRule="atLeast"/>
        </w:trPr>
        <w:tc>
          <w:tcPr>
            <w:tcW w:w="7485" w:type="dxa"/>
          </w:tcPr>
          <w:p>
            <w:pPr>
              <w:pStyle w:val="TableParagraph"/>
              <w:spacing w:before="34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საზედამხედველო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5"/>
              <w:ind w:right="1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99,324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5"/>
              <w:ind w:right="1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87,421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75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83,616</w:t>
            </w:r>
          </w:p>
        </w:tc>
      </w:tr>
      <w:tr>
        <w:trPr>
          <w:trHeight w:val="280" w:hRule="atLeast"/>
        </w:trPr>
        <w:tc>
          <w:tcPr>
            <w:tcW w:w="7485" w:type="dxa"/>
          </w:tcPr>
          <w:p>
            <w:pPr>
              <w:pStyle w:val="TableParagraph"/>
              <w:spacing w:line="231" w:lineRule="exact" w:before="29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რისკის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მიხედვით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შეწონილი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აქტივები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485" w:type="dxa"/>
          </w:tcPr>
          <w:p>
            <w:pPr>
              <w:pStyle w:val="TableParagraph"/>
              <w:spacing w:line="216" w:lineRule="exact" w:before="18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საბალანსო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85" w:type="dxa"/>
          </w:tcPr>
          <w:p>
            <w:pPr>
              <w:pStyle w:val="TableParagraph"/>
              <w:spacing w:before="3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გარესაბალანსო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მუხლები</w:t>
            </w:r>
            <w:r>
              <w:rPr>
                <w:rFonts w:ascii="Tahoma" w:hAnsi="Tahoma" w:cs="Tahoma" w:eastAsia="Tahoma"/>
                <w:sz w:val="18"/>
                <w:szCs w:val="18"/>
              </w:rPr>
              <w:t>)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"/>
              <w:ind w:right="17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394,563</w:t>
            </w:r>
          </w:p>
        </w:tc>
        <w:tc>
          <w:tcPr>
            <w:tcW w:w="948" w:type="dxa"/>
          </w:tcPr>
          <w:p>
            <w:pPr>
              <w:pStyle w:val="TableParagraph"/>
              <w:spacing w:before="14"/>
              <w:ind w:right="1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353,850</w:t>
            </w:r>
          </w:p>
        </w:tc>
        <w:tc>
          <w:tcPr>
            <w:tcW w:w="871" w:type="dxa"/>
          </w:tcPr>
          <w:p>
            <w:pPr>
              <w:pStyle w:val="TableParagraph"/>
              <w:spacing w:before="14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256,660</w:t>
            </w:r>
          </w:p>
        </w:tc>
      </w:tr>
      <w:tr>
        <w:trPr>
          <w:trHeight w:val="278" w:hRule="atLeast"/>
        </w:trPr>
        <w:tc>
          <w:tcPr>
            <w:tcW w:w="7485" w:type="dxa"/>
          </w:tcPr>
          <w:p>
            <w:pPr>
              <w:pStyle w:val="TableParagraph"/>
              <w:spacing w:before="6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საბაზრო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 შეწონილი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81" w:type="dxa"/>
          </w:tcPr>
          <w:p>
            <w:pPr>
              <w:pStyle w:val="TableParagraph"/>
              <w:spacing w:before="33"/>
              <w:ind w:right="17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1,580</w:t>
            </w:r>
          </w:p>
        </w:tc>
        <w:tc>
          <w:tcPr>
            <w:tcW w:w="948" w:type="dxa"/>
          </w:tcPr>
          <w:p>
            <w:pPr>
              <w:pStyle w:val="TableParagraph"/>
              <w:spacing w:before="33"/>
              <w:ind w:right="1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1,464</w:t>
            </w:r>
          </w:p>
        </w:tc>
        <w:tc>
          <w:tcPr>
            <w:tcW w:w="871" w:type="dxa"/>
          </w:tcPr>
          <w:p>
            <w:pPr>
              <w:pStyle w:val="TableParagraph"/>
              <w:spacing w:before="33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1,503</w:t>
            </w:r>
          </w:p>
        </w:tc>
      </w:tr>
      <w:tr>
        <w:trPr>
          <w:trHeight w:val="268" w:hRule="atLeast"/>
        </w:trPr>
        <w:tc>
          <w:tcPr>
            <w:tcW w:w="7485" w:type="dxa"/>
          </w:tcPr>
          <w:p>
            <w:pPr>
              <w:pStyle w:val="TableParagraph"/>
              <w:spacing w:line="231" w:lineRule="exact" w:before="17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საოპერაციო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7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33,655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1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26,884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22,161</w:t>
            </w:r>
          </w:p>
        </w:tc>
      </w:tr>
      <w:tr>
        <w:trPr>
          <w:trHeight w:val="301" w:hRule="atLeast"/>
        </w:trPr>
        <w:tc>
          <w:tcPr>
            <w:tcW w:w="7485" w:type="dxa"/>
          </w:tcPr>
          <w:p>
            <w:pPr>
              <w:pStyle w:val="TableParagraph"/>
              <w:spacing w:before="34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რისკის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მიხედვით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429,798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382,198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280,324</w:t>
            </w:r>
          </w:p>
        </w:tc>
      </w:tr>
      <w:tr>
        <w:trPr>
          <w:trHeight w:val="336" w:hRule="atLeast"/>
        </w:trPr>
        <w:tc>
          <w:tcPr>
            <w:tcW w:w="7485" w:type="dxa"/>
          </w:tcPr>
          <w:p>
            <w:pPr>
              <w:pStyle w:val="TableParagraph"/>
              <w:spacing w:before="29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ძირითადი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პირველადი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9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8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29%</w:t>
            </w:r>
          </w:p>
        </w:tc>
      </w:tr>
      <w:tr>
        <w:trPr>
          <w:trHeight w:val="289" w:hRule="atLeast"/>
        </w:trPr>
        <w:tc>
          <w:tcPr>
            <w:tcW w:w="7485" w:type="dxa"/>
          </w:tcPr>
          <w:p>
            <w:pPr>
              <w:pStyle w:val="TableParagraph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საცდელი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right="1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948" w:type="dxa"/>
          </w:tcPr>
          <w:p>
            <w:pPr>
              <w:pStyle w:val="TableParagraph"/>
              <w:spacing w:before="38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871" w:type="dxa"/>
          </w:tcPr>
          <w:p>
            <w:pPr>
              <w:pStyle w:val="TableParagraph"/>
              <w:spacing w:before="38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29%</w:t>
            </w:r>
          </w:p>
        </w:tc>
      </w:tr>
      <w:tr>
        <w:trPr>
          <w:trHeight w:val="289" w:hRule="atLeast"/>
        </w:trPr>
        <w:tc>
          <w:tcPr>
            <w:tcW w:w="7485" w:type="dxa"/>
          </w:tcPr>
          <w:p>
            <w:pPr>
              <w:pStyle w:val="TableParagraph"/>
              <w:spacing w:before="15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მარეგულირებელი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კოეფიციენტი</w:t>
            </w:r>
          </w:p>
        </w:tc>
        <w:tc>
          <w:tcPr>
            <w:tcW w:w="1081" w:type="dxa"/>
          </w:tcPr>
          <w:p>
            <w:pPr>
              <w:pStyle w:val="TableParagraph"/>
              <w:spacing w:before="37"/>
              <w:ind w:right="1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23%</w:t>
            </w:r>
          </w:p>
        </w:tc>
        <w:tc>
          <w:tcPr>
            <w:tcW w:w="948" w:type="dxa"/>
          </w:tcPr>
          <w:p>
            <w:pPr>
              <w:pStyle w:val="TableParagraph"/>
              <w:spacing w:before="37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23%</w:t>
            </w:r>
          </w:p>
        </w:tc>
        <w:tc>
          <w:tcPr>
            <w:tcW w:w="871" w:type="dxa"/>
          </w:tcPr>
          <w:p>
            <w:pPr>
              <w:pStyle w:val="TableParagraph"/>
              <w:spacing w:before="37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30%</w:t>
            </w:r>
          </w:p>
        </w:tc>
      </w:tr>
      <w:tr>
        <w:trPr>
          <w:trHeight w:val="289" w:hRule="atLeast"/>
        </w:trPr>
        <w:tc>
          <w:tcPr>
            <w:tcW w:w="7485" w:type="dxa"/>
          </w:tcPr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მინიმალური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საზედამხედველო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</w:t>
            </w:r>
          </w:p>
        </w:tc>
        <w:tc>
          <w:tcPr>
            <w:tcW w:w="1081" w:type="dxa"/>
          </w:tcPr>
          <w:p>
            <w:pPr>
              <w:pStyle w:val="TableParagraph"/>
              <w:spacing w:before="36"/>
              <w:ind w:right="1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7%</w:t>
            </w:r>
          </w:p>
        </w:tc>
        <w:tc>
          <w:tcPr>
            <w:tcW w:w="948" w:type="dxa"/>
          </w:tcPr>
          <w:p>
            <w:pPr>
              <w:pStyle w:val="TableParagraph"/>
              <w:spacing w:before="36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6%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9%</w:t>
            </w:r>
          </w:p>
        </w:tc>
      </w:tr>
      <w:tr>
        <w:trPr>
          <w:trHeight w:val="282" w:hRule="atLeast"/>
        </w:trPr>
        <w:tc>
          <w:tcPr>
            <w:tcW w:w="7485" w:type="dxa"/>
          </w:tcPr>
          <w:p>
            <w:pPr>
              <w:pStyle w:val="TableParagraph"/>
              <w:spacing w:before="1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ძირითადი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პირველადი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მინიმალური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მოთხოვნა</w:t>
            </w:r>
          </w:p>
        </w:tc>
        <w:tc>
          <w:tcPr>
            <w:tcW w:w="1081" w:type="dxa"/>
          </w:tcPr>
          <w:p>
            <w:pPr>
              <w:pStyle w:val="TableParagraph"/>
              <w:spacing w:before="40"/>
              <w:ind w:right="1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9%</w:t>
            </w:r>
          </w:p>
        </w:tc>
        <w:tc>
          <w:tcPr>
            <w:tcW w:w="948" w:type="dxa"/>
          </w:tcPr>
          <w:p>
            <w:pPr>
              <w:pStyle w:val="TableParagraph"/>
              <w:spacing w:before="40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8%</w:t>
            </w:r>
          </w:p>
        </w:tc>
        <w:tc>
          <w:tcPr>
            <w:tcW w:w="871" w:type="dxa"/>
          </w:tcPr>
          <w:p>
            <w:pPr>
              <w:pStyle w:val="TableParagraph"/>
              <w:spacing w:before="40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11%</w:t>
            </w:r>
          </w:p>
        </w:tc>
      </w:tr>
      <w:tr>
        <w:trPr>
          <w:trHeight w:val="243" w:hRule="atLeast"/>
        </w:trPr>
        <w:tc>
          <w:tcPr>
            <w:tcW w:w="7485" w:type="dxa"/>
          </w:tcPr>
          <w:p>
            <w:pPr>
              <w:pStyle w:val="TableParagraph"/>
              <w:spacing w:line="212" w:lineRule="exact" w:before="12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მარეგულირებელი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კაპიტალის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მინიმალური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მოთხოვნა</w:t>
            </w:r>
          </w:p>
        </w:tc>
        <w:tc>
          <w:tcPr>
            <w:tcW w:w="1081" w:type="dxa"/>
          </w:tcPr>
          <w:p>
            <w:pPr>
              <w:pStyle w:val="TableParagraph"/>
              <w:spacing w:line="195" w:lineRule="exact" w:before="29"/>
              <w:ind w:right="1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16%</w:t>
            </w:r>
          </w:p>
        </w:tc>
        <w:tc>
          <w:tcPr>
            <w:tcW w:w="948" w:type="dxa"/>
          </w:tcPr>
          <w:p>
            <w:pPr>
              <w:pStyle w:val="TableParagraph"/>
              <w:spacing w:line="195" w:lineRule="exact" w:before="29"/>
              <w:ind w:right="1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17%</w:t>
            </w:r>
          </w:p>
        </w:tc>
        <w:tc>
          <w:tcPr>
            <w:tcW w:w="871" w:type="dxa"/>
          </w:tcPr>
          <w:p>
            <w:pPr>
              <w:pStyle w:val="TableParagraph"/>
              <w:spacing w:line="195" w:lineRule="exact" w:before="29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20%</w:t>
            </w: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BodyText"/>
        <w:spacing w:before="99"/>
        <w:ind w:left="128" w:right="212"/>
        <w:jc w:val="both"/>
        <w:rPr>
          <w:rFonts w:ascii="Tahoma" w:hAnsi="Tahoma" w:cs="Tahoma" w:eastAsia="Tahoma"/>
        </w:rPr>
      </w:pPr>
      <w:r>
        <w:rPr/>
        <w:t>რისკის</w:t>
      </w:r>
      <w:r>
        <w:rPr>
          <w:spacing w:val="1"/>
        </w:rPr>
        <w:t> </w:t>
      </w:r>
      <w:r>
        <w:rPr/>
        <w:t>მიხედვით შეწონილი აქტივები ფასდება რისკის წონების იერარქიით</w:t>
      </w:r>
      <w:r>
        <w:rPr>
          <w:rFonts w:ascii="Tahoma" w:hAnsi="Tahoma" w:cs="Tahoma" w:eastAsia="Tahoma"/>
        </w:rPr>
        <w:t>, </w:t>
      </w:r>
      <w:r>
        <w:rPr/>
        <w:t>რომელიც კლასიფიცირდება მათი ხასიათის</w:t>
      </w:r>
      <w:r>
        <w:rPr>
          <w:spacing w:val="1"/>
        </w:rPr>
        <w:t> </w:t>
      </w:r>
      <w:r>
        <w:rPr/>
        <w:t>მიხედვით და ასახავს თითოეულ აქტივთან და კონტრაჰენტთან დაკავშირებული საკრედიტო</w:t>
      </w:r>
      <w:r>
        <w:rPr>
          <w:rFonts w:ascii="Tahoma" w:hAnsi="Tahoma" w:cs="Tahoma" w:eastAsia="Tahoma"/>
        </w:rPr>
        <w:t>, </w:t>
      </w:r>
      <w:r>
        <w:rPr/>
        <w:t>საბაზრო და სხვა რისკების</w:t>
      </w:r>
      <w:r>
        <w:rPr>
          <w:spacing w:val="1"/>
        </w:rPr>
        <w:t> </w:t>
      </w:r>
      <w:r>
        <w:rPr/>
        <w:t>შეფასებას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ნებისმიერი</w:t>
      </w:r>
      <w:r>
        <w:rPr>
          <w:spacing w:val="3"/>
        </w:rPr>
        <w:t> </w:t>
      </w:r>
      <w:r>
        <w:rPr/>
        <w:t>დასაშვები</w:t>
      </w:r>
      <w:r>
        <w:rPr>
          <w:spacing w:val="1"/>
        </w:rPr>
        <w:t> </w:t>
      </w:r>
      <w:r>
        <w:rPr/>
        <w:t>გირაოს</w:t>
      </w:r>
      <w:r>
        <w:rPr>
          <w:spacing w:val="3"/>
        </w:rPr>
        <w:t> </w:t>
      </w:r>
      <w:r>
        <w:rPr/>
        <w:t>ან</w:t>
      </w:r>
      <w:r>
        <w:rPr>
          <w:spacing w:val="5"/>
        </w:rPr>
        <w:t> </w:t>
      </w:r>
      <w:r>
        <w:rPr/>
        <w:t>თავდებობის</w:t>
      </w:r>
      <w:r>
        <w:rPr>
          <w:spacing w:val="3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pgSz w:w="11920" w:h="16850"/>
          <w:pgMar w:header="748" w:footer="457" w:top="1720" w:bottom="640" w:left="500" w:right="580"/>
        </w:sectPr>
      </w:pPr>
    </w:p>
    <w:p>
      <w:pPr>
        <w:pStyle w:val="BodyText"/>
        <w:spacing w:before="4"/>
        <w:rPr>
          <w:rFonts w:ascii="Tahoma"/>
          <w:sz w:val="19"/>
        </w:rPr>
      </w:pPr>
    </w:p>
    <w:p>
      <w:pPr>
        <w:pStyle w:val="BodyText"/>
        <w:spacing w:line="20" w:lineRule="exact"/>
        <w:ind w:left="100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26.550pt;height:.5pt;mso-position-horizontal-relative:char;mso-position-vertical-relative:line" coordorigin="0,0" coordsize="10531,10">
            <v:rect style="position:absolute;left:0;top:0;width:10531;height:1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pStyle w:val="Heading4"/>
        <w:spacing w:before="99"/>
        <w:ind w:left="128"/>
      </w:pPr>
      <w:bookmarkStart w:name="_bookmark13" w:id="14"/>
      <w:bookmarkEnd w:id="14"/>
      <w:r>
        <w:rPr/>
      </w:r>
      <w:r>
        <w:rPr>
          <w:w w:val="95"/>
        </w:rPr>
        <w:t>22.</w:t>
      </w:r>
      <w:r>
        <w:rPr>
          <w:spacing w:val="24"/>
          <w:w w:val="95"/>
        </w:rPr>
        <w:t> </w:t>
      </w:r>
      <w:r>
        <w:rPr>
          <w:w w:val="95"/>
        </w:rPr>
        <w:t>რისკის</w:t>
      </w:r>
      <w:r>
        <w:rPr>
          <w:spacing w:val="25"/>
          <w:w w:val="95"/>
        </w:rPr>
        <w:t> </w:t>
      </w:r>
      <w:r>
        <w:rPr>
          <w:w w:val="95"/>
        </w:rPr>
        <w:t>მართვა</w:t>
      </w:r>
      <w:r>
        <w:rPr>
          <w:rFonts w:ascii="Arial" w:hAnsi="Arial" w:cs="Arial" w:eastAsia="Arial"/>
          <w:b/>
          <w:bCs/>
          <w:w w:val="95"/>
        </w:rPr>
        <w:t>,</w:t>
      </w:r>
      <w:r>
        <w:rPr>
          <w:rFonts w:ascii="Arial" w:hAnsi="Arial" w:cs="Arial" w:eastAsia="Arial"/>
          <w:b/>
          <w:bCs/>
          <w:spacing w:val="22"/>
          <w:w w:val="95"/>
        </w:rPr>
        <w:t> </w:t>
      </w:r>
      <w:r>
        <w:rPr>
          <w:w w:val="95"/>
        </w:rPr>
        <w:t>კორპორატიული</w:t>
      </w:r>
      <w:r>
        <w:rPr>
          <w:spacing w:val="28"/>
          <w:w w:val="95"/>
        </w:rPr>
        <w:t> </w:t>
      </w:r>
      <w:r>
        <w:rPr>
          <w:w w:val="95"/>
        </w:rPr>
        <w:t>მართვა</w:t>
      </w:r>
      <w:r>
        <w:rPr>
          <w:spacing w:val="32"/>
          <w:w w:val="95"/>
        </w:rPr>
        <w:t> </w:t>
      </w:r>
      <w:r>
        <w:rPr>
          <w:w w:val="95"/>
        </w:rPr>
        <w:t>და</w:t>
      </w:r>
      <w:r>
        <w:rPr>
          <w:spacing w:val="30"/>
          <w:w w:val="95"/>
        </w:rPr>
        <w:t> </w:t>
      </w:r>
      <w:r>
        <w:rPr>
          <w:w w:val="95"/>
        </w:rPr>
        <w:t>შიდა</w:t>
      </w:r>
      <w:r>
        <w:rPr>
          <w:spacing w:val="21"/>
          <w:w w:val="95"/>
        </w:rPr>
        <w:t> </w:t>
      </w:r>
      <w:r>
        <w:rPr>
          <w:w w:val="95"/>
        </w:rPr>
        <w:t>კონტროლი</w:t>
      </w:r>
    </w:p>
    <w:p>
      <w:pPr>
        <w:pStyle w:val="BodyText"/>
        <w:spacing w:before="117"/>
        <w:ind w:left="128"/>
      </w:pP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ა</w:t>
      </w:r>
      <w:r>
        <w:rPr>
          <w:rFonts w:ascii="Arial" w:hAnsi="Arial" w:cs="Arial" w:eastAsia="Arial"/>
          <w:b/>
          <w:bCs/>
          <w:spacing w:val="-1"/>
        </w:rPr>
        <w:t>)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/>
        <w:t>კორპორატიული</w:t>
      </w:r>
      <w:r>
        <w:rPr>
          <w:spacing w:val="-8"/>
        </w:rPr>
        <w:t> </w:t>
      </w:r>
      <w:r>
        <w:rPr/>
        <w:t>მართვის</w:t>
      </w:r>
      <w:r>
        <w:rPr>
          <w:spacing w:val="-11"/>
        </w:rPr>
        <w:t> </w:t>
      </w:r>
      <w:r>
        <w:rPr/>
        <w:t>სისტემა</w:t>
      </w:r>
    </w:p>
    <w:p>
      <w:pPr>
        <w:pStyle w:val="BodyText"/>
        <w:spacing w:line="244" w:lineRule="auto" w:before="113"/>
        <w:ind w:left="128"/>
        <w:rPr>
          <w:rFonts w:ascii="Tahoma" w:hAnsi="Tahoma" w:cs="Tahoma" w:eastAsia="Tahoma"/>
        </w:rPr>
      </w:pPr>
      <w:r>
        <w:rPr/>
        <w:t>ბანკი დაფუძნებულია</w:t>
      </w:r>
      <w:r>
        <w:rPr>
          <w:rFonts w:ascii="Tahoma" w:hAnsi="Tahoma" w:cs="Tahoma" w:eastAsia="Tahoma"/>
        </w:rPr>
        <w:t>, </w:t>
      </w:r>
      <w:r>
        <w:rPr/>
        <w:t>როგორც ბანკი საქართველოს კანონმდებლობის შესაბამისად</w:t>
      </w:r>
      <w:r>
        <w:rPr>
          <w:rFonts w:ascii="Tahoma" w:hAnsi="Tahoma" w:cs="Tahoma" w:eastAsia="Tahoma"/>
        </w:rPr>
        <w:t>. </w:t>
      </w:r>
      <w:r>
        <w:rPr/>
        <w:t>ბანკის მართვის უმაღლესი ორგანოა</w:t>
      </w:r>
      <w:r>
        <w:rPr>
          <w:spacing w:val="-42"/>
        </w:rPr>
        <w:t> </w:t>
      </w:r>
      <w:r>
        <w:rPr/>
        <w:t>სამეთვალყურეო საბჭო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4"/>
        </w:rPr>
        <w:t> </w:t>
      </w:r>
      <w:r>
        <w:rPr/>
        <w:t>სამეთვალყურეო საბჭო</w:t>
      </w:r>
      <w:r>
        <w:rPr>
          <w:spacing w:val="4"/>
        </w:rPr>
        <w:t> </w:t>
      </w:r>
      <w:r>
        <w:rPr/>
        <w:t>იღებს სტრატეგიულ</w:t>
      </w:r>
      <w:r>
        <w:rPr>
          <w:spacing w:val="-5"/>
        </w:rPr>
        <w:t> </w:t>
      </w:r>
      <w:r>
        <w:rPr/>
        <w:t>გადაწყვეტილებებს</w:t>
      </w:r>
      <w:r>
        <w:rPr>
          <w:spacing w:val="-2"/>
        </w:rPr>
        <w:t> </w:t>
      </w:r>
      <w:r>
        <w:rPr/>
        <w:t>ბანკის</w:t>
      </w:r>
      <w:r>
        <w:rPr>
          <w:spacing w:val="-1"/>
        </w:rPr>
        <w:t> </w:t>
      </w:r>
      <w:r>
        <w:rPr/>
        <w:t>საქმიანობის შესახებ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2"/>
        <w:ind w:left="128" w:right="780"/>
        <w:rPr>
          <w:rFonts w:ascii="Tahoma" w:hAnsi="Tahoma" w:cs="Tahoma" w:eastAsia="Tahoma"/>
        </w:rPr>
      </w:pPr>
      <w:r>
        <w:rPr/>
        <w:t>სამეთვალყურეო საბჭო ირჩევს დირექტორთა საბჭოს</w:t>
      </w:r>
      <w:r>
        <w:rPr>
          <w:rFonts w:ascii="Tahoma" w:hAnsi="Tahoma" w:cs="Tahoma" w:eastAsia="Tahoma"/>
        </w:rPr>
        <w:t>. </w:t>
      </w:r>
      <w:r>
        <w:rPr/>
        <w:t>დირექტორთა საბჭო პასუხისმგებელია ბანკის საქმიანობის ზოგად</w:t>
      </w:r>
      <w:r>
        <w:rPr>
          <w:spacing w:val="-42"/>
        </w:rPr>
        <w:t> </w:t>
      </w:r>
      <w:r>
        <w:rPr/>
        <w:t>მართვაზე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31"/>
        <w:ind w:left="128"/>
      </w:pPr>
      <w:r>
        <w:rPr>
          <w:rFonts w:ascii="Arial" w:hAnsi="Arial" w:cs="Arial" w:eastAsia="Arial"/>
          <w:b/>
          <w:bCs/>
          <w:spacing w:val="-2"/>
        </w:rPr>
        <w:t>(</w:t>
      </w:r>
      <w:r>
        <w:rPr>
          <w:spacing w:val="-2"/>
        </w:rPr>
        <w:t>ბ</w:t>
      </w:r>
      <w:r>
        <w:rPr>
          <w:rFonts w:ascii="Arial" w:hAnsi="Arial" w:cs="Arial" w:eastAsia="Arial"/>
          <w:b/>
          <w:bCs/>
          <w:spacing w:val="-2"/>
        </w:rPr>
        <w:t>)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2"/>
        </w:rPr>
        <w:t>შიდა</w:t>
      </w:r>
      <w:r>
        <w:rPr>
          <w:spacing w:val="-3"/>
        </w:rPr>
        <w:t> </w:t>
      </w:r>
      <w:r>
        <w:rPr>
          <w:spacing w:val="-2"/>
        </w:rPr>
        <w:t>კონტროლის </w:t>
      </w:r>
      <w:r>
        <w:rPr>
          <w:spacing w:val="-1"/>
        </w:rPr>
        <w:t>პოლიტიკა</w:t>
      </w:r>
      <w:r>
        <w:rPr/>
        <w:t> </w:t>
      </w:r>
      <w:r>
        <w:rPr>
          <w:spacing w:val="-1"/>
        </w:rPr>
        <w:t>და</w:t>
      </w:r>
      <w:r>
        <w:rPr>
          <w:spacing w:val="-3"/>
        </w:rPr>
        <w:t> </w:t>
      </w:r>
      <w:r>
        <w:rPr>
          <w:spacing w:val="-1"/>
        </w:rPr>
        <w:t>პროცედურები</w:t>
      </w:r>
    </w:p>
    <w:p>
      <w:pPr>
        <w:pStyle w:val="BodyText"/>
        <w:spacing w:before="113"/>
        <w:ind w:left="128"/>
        <w:rPr>
          <w:rFonts w:ascii="Tahoma" w:hAnsi="Tahoma" w:cs="Tahoma" w:eastAsia="Tahoma"/>
        </w:rPr>
      </w:pPr>
      <w:r>
        <w:rPr/>
        <w:t>ხელმძღვანელობა</w:t>
      </w:r>
      <w:r>
        <w:rPr>
          <w:spacing w:val="1"/>
        </w:rPr>
        <w:t> </w:t>
      </w:r>
      <w:r>
        <w:rPr/>
        <w:t>პასუხისმგებელია ბანკის</w:t>
      </w:r>
      <w:r>
        <w:rPr>
          <w:spacing w:val="1"/>
        </w:rPr>
        <w:t> </w:t>
      </w:r>
      <w:r>
        <w:rPr/>
        <w:t>შიდა კონტროლის</w:t>
      </w:r>
      <w:r>
        <w:rPr>
          <w:spacing w:val="1"/>
        </w:rPr>
        <w:t> </w:t>
      </w:r>
      <w:r>
        <w:rPr/>
        <w:t>სისტემის</w:t>
      </w:r>
      <w:r>
        <w:rPr>
          <w:spacing w:val="1"/>
        </w:rPr>
        <w:t> </w:t>
      </w:r>
      <w:r>
        <w:rPr/>
        <w:t>შემუშავებაზე</w:t>
      </w:r>
      <w:r>
        <w:rPr>
          <w:rFonts w:ascii="Tahoma" w:hAnsi="Tahoma" w:cs="Tahoma" w:eastAsia="Tahoma"/>
        </w:rPr>
        <w:t>, </w:t>
      </w:r>
      <w:r>
        <w:rPr/>
        <w:t>დანერგვასა</w:t>
      </w:r>
      <w:r>
        <w:rPr>
          <w:spacing w:val="1"/>
        </w:rPr>
        <w:t> </w:t>
      </w:r>
      <w:r>
        <w:rPr/>
        <w:t>და ფუნქციონირებაზე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შეესაბამება</w:t>
      </w:r>
      <w:r>
        <w:rPr>
          <w:spacing w:val="-2"/>
        </w:rPr>
        <w:t> </w:t>
      </w:r>
      <w:r>
        <w:rPr/>
        <w:t>ოპერაციების</w:t>
      </w:r>
      <w:r>
        <w:rPr>
          <w:spacing w:val="4"/>
        </w:rPr>
        <w:t> </w:t>
      </w:r>
      <w:r>
        <w:rPr/>
        <w:t>მასშტაბსა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ხასიათს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81"/>
        <w:rPr>
          <w:rFonts w:ascii="Tahoma" w:hAnsi="Tahoma" w:cs="Tahoma" w:eastAsia="Tahoma"/>
        </w:rPr>
      </w:pPr>
      <w:r>
        <w:rPr/>
        <w:t>შიდა</w:t>
      </w:r>
      <w:r>
        <w:rPr>
          <w:spacing w:val="-7"/>
        </w:rPr>
        <w:t> </w:t>
      </w:r>
      <w:r>
        <w:rPr/>
        <w:t>კონტროლის</w:t>
      </w:r>
      <w:r>
        <w:rPr>
          <w:spacing w:val="-3"/>
        </w:rPr>
        <w:t> </w:t>
      </w:r>
      <w:r>
        <w:rPr/>
        <w:t>სისტემამ</w:t>
      </w:r>
      <w:r>
        <w:rPr>
          <w:spacing w:val="-4"/>
        </w:rPr>
        <w:t> </w:t>
      </w:r>
      <w:r>
        <w:rPr/>
        <w:t>უნდა</w:t>
      </w:r>
      <w:r>
        <w:rPr>
          <w:spacing w:val="-2"/>
        </w:rPr>
        <w:t> </w:t>
      </w:r>
      <w:r>
        <w:rPr/>
        <w:t>უზრუნველყოს</w:t>
      </w:r>
      <w:r>
        <w:rPr>
          <w:spacing w:val="-3"/>
        </w:rPr>
        <w:t> </w:t>
      </w:r>
      <w:r>
        <w:rPr/>
        <w:t>შემდეგი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  <w:tab w:pos="1416" w:val="left" w:leader="none"/>
        </w:tabs>
        <w:spacing w:line="234" w:lineRule="exact" w:before="125" w:after="0"/>
        <w:ind w:left="1415" w:right="0" w:hanging="57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რისკის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სათანადო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ყოველმხრივი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შეფასება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მართვა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  <w:tab w:pos="1416" w:val="left" w:leader="none"/>
        </w:tabs>
        <w:spacing w:line="242" w:lineRule="auto" w:before="0" w:after="0"/>
        <w:ind w:left="1415" w:right="262" w:hanging="567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სათანადო</w:t>
      </w:r>
      <w:r>
        <w:rPr>
          <w:spacing w:val="-9"/>
          <w:sz w:val="18"/>
          <w:szCs w:val="18"/>
        </w:rPr>
        <w:t> </w:t>
      </w:r>
      <w:r>
        <w:rPr>
          <w:spacing w:val="-1"/>
          <w:sz w:val="18"/>
          <w:szCs w:val="18"/>
        </w:rPr>
        <w:t>ბიზნესსაქმიანობის</w:t>
      </w:r>
      <w:r>
        <w:rPr>
          <w:rFonts w:ascii="Tahoma" w:hAnsi="Tahoma" w:cs="Tahoma" w:eastAsia="Tahoma"/>
          <w:spacing w:val="-1"/>
          <w:sz w:val="18"/>
          <w:szCs w:val="18"/>
        </w:rPr>
        <w:t>,</w:t>
      </w:r>
      <w:r>
        <w:rPr>
          <w:rFonts w:ascii="Tahoma" w:hAnsi="Tahoma" w:cs="Tahoma" w:eastAsia="Tahoma"/>
          <w:spacing w:val="-18"/>
          <w:sz w:val="18"/>
          <w:szCs w:val="18"/>
        </w:rPr>
        <w:t> </w:t>
      </w:r>
      <w:r>
        <w:rPr>
          <w:spacing w:val="-1"/>
          <w:sz w:val="18"/>
          <w:szCs w:val="18"/>
        </w:rPr>
        <w:t>ბუღალტრული აღრიცხვისა</w:t>
      </w:r>
      <w:r>
        <w:rPr>
          <w:spacing w:val="-16"/>
          <w:sz w:val="18"/>
          <w:szCs w:val="18"/>
        </w:rPr>
        <w:t> </w:t>
      </w:r>
      <w:r>
        <w:rPr>
          <w:spacing w:val="-1"/>
          <w:sz w:val="18"/>
          <w:szCs w:val="18"/>
        </w:rPr>
        <w:t>და</w:t>
      </w:r>
      <w:r>
        <w:rPr>
          <w:spacing w:val="-2"/>
          <w:sz w:val="18"/>
          <w:szCs w:val="18"/>
        </w:rPr>
        <w:t> </w:t>
      </w:r>
      <w:r>
        <w:rPr>
          <w:spacing w:val="-1"/>
          <w:sz w:val="18"/>
          <w:szCs w:val="18"/>
        </w:rPr>
        <w:t>ფინანსური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ანგარიშგების </w:t>
      </w:r>
      <w:r>
        <w:rPr>
          <w:sz w:val="18"/>
          <w:szCs w:val="18"/>
        </w:rPr>
        <w:t>ფუნქციები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8"/>
          <w:sz w:val="18"/>
          <w:szCs w:val="18"/>
        </w:rPr>
        <w:t> </w:t>
      </w:r>
      <w:r>
        <w:rPr>
          <w:sz w:val="18"/>
          <w:szCs w:val="18"/>
        </w:rPr>
        <w:t>მათ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შორის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ოპერაციების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სათანადო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ავტორიზაცია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8"/>
          <w:sz w:val="18"/>
          <w:szCs w:val="18"/>
        </w:rPr>
        <w:t> </w:t>
      </w:r>
      <w:r>
        <w:rPr>
          <w:sz w:val="18"/>
          <w:szCs w:val="18"/>
        </w:rPr>
        <w:t>დამუშავება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ასახვა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  <w:tab w:pos="1416" w:val="left" w:leader="none"/>
        </w:tabs>
        <w:spacing w:line="240" w:lineRule="auto" w:before="0" w:after="0"/>
        <w:ind w:left="1415" w:right="263" w:hanging="569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სააღრიცხვო</w:t>
      </w:r>
      <w:r>
        <w:rPr>
          <w:spacing w:val="34"/>
          <w:sz w:val="18"/>
          <w:szCs w:val="18"/>
        </w:rPr>
        <w:t> </w:t>
      </w:r>
      <w:r>
        <w:rPr>
          <w:sz w:val="18"/>
          <w:szCs w:val="18"/>
        </w:rPr>
        <w:t>ჩანაწერების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7"/>
          <w:sz w:val="18"/>
          <w:szCs w:val="18"/>
        </w:rPr>
        <w:t> </w:t>
      </w:r>
      <w:r>
        <w:rPr>
          <w:sz w:val="18"/>
          <w:szCs w:val="18"/>
        </w:rPr>
        <w:t>მმართველობითი</w:t>
      </w:r>
      <w:r>
        <w:rPr>
          <w:spacing w:val="33"/>
          <w:sz w:val="18"/>
          <w:szCs w:val="18"/>
        </w:rPr>
        <w:t> </w:t>
      </w:r>
      <w:r>
        <w:rPr>
          <w:sz w:val="18"/>
          <w:szCs w:val="18"/>
        </w:rPr>
        <w:t>ინფორმაციის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24"/>
          <w:sz w:val="18"/>
          <w:szCs w:val="18"/>
        </w:rPr>
        <w:t> </w:t>
      </w:r>
      <w:r>
        <w:rPr>
          <w:sz w:val="18"/>
          <w:szCs w:val="18"/>
        </w:rPr>
        <w:t>სავალდებულო</w:t>
      </w:r>
      <w:r>
        <w:rPr>
          <w:spacing w:val="36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35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33"/>
          <w:sz w:val="18"/>
          <w:szCs w:val="18"/>
        </w:rPr>
        <w:t> </w:t>
      </w:r>
      <w:r>
        <w:rPr>
          <w:sz w:val="18"/>
          <w:szCs w:val="18"/>
        </w:rPr>
        <w:t>სხვ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24"/>
          <w:sz w:val="18"/>
          <w:szCs w:val="18"/>
        </w:rPr>
        <w:t> </w:t>
      </w:r>
      <w:r>
        <w:rPr>
          <w:sz w:val="18"/>
          <w:szCs w:val="18"/>
        </w:rPr>
        <w:t>სისრულე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სიზუსტე და დროულობა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  <w:tab w:pos="1416" w:val="left" w:leader="none"/>
        </w:tabs>
        <w:spacing w:line="229" w:lineRule="exact" w:before="0" w:after="0"/>
        <w:ind w:left="1415" w:right="0" w:hanging="567"/>
        <w:jc w:val="left"/>
        <w:rPr>
          <w:sz w:val="18"/>
          <w:szCs w:val="18"/>
        </w:rPr>
      </w:pPr>
      <w:r>
        <w:rPr>
          <w:sz w:val="18"/>
          <w:szCs w:val="18"/>
        </w:rPr>
        <w:t>საინფორმაციო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ტექნოლოგიების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სისტემების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საიმედოობა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და მონაცემებისა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სისტემების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დაცულობა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და</w:t>
      </w:r>
    </w:p>
    <w:p>
      <w:pPr>
        <w:pStyle w:val="BodyText"/>
        <w:spacing w:before="1"/>
        <w:ind w:left="1415"/>
        <w:rPr>
          <w:rFonts w:ascii="Tahoma" w:hAnsi="Tahoma" w:cs="Tahoma" w:eastAsia="Tahoma"/>
        </w:rPr>
      </w:pPr>
      <w:r>
        <w:rPr/>
        <w:t>გამართულობა</w:t>
      </w:r>
      <w:r>
        <w:rPr>
          <w:rFonts w:ascii="Tahoma" w:hAnsi="Tahoma" w:cs="Tahoma" w:eastAsia="Tahoma"/>
        </w:rPr>
        <w:t>;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  <w:tab w:pos="1416" w:val="left" w:leader="none"/>
        </w:tabs>
        <w:spacing w:line="240" w:lineRule="auto" w:before="121" w:after="0"/>
        <w:ind w:left="1415" w:right="0" w:hanging="570"/>
        <w:jc w:val="both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თაღლითური</w:t>
      </w:r>
      <w:r>
        <w:rPr>
          <w:spacing w:val="-3"/>
          <w:sz w:val="18"/>
          <w:szCs w:val="18"/>
        </w:rPr>
        <w:t> </w:t>
      </w:r>
      <w:r>
        <w:rPr>
          <w:spacing w:val="-1"/>
          <w:sz w:val="18"/>
          <w:szCs w:val="18"/>
        </w:rPr>
        <w:t>ან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უკანონო</w:t>
      </w:r>
      <w:r>
        <w:rPr>
          <w:spacing w:val="1"/>
          <w:sz w:val="18"/>
          <w:szCs w:val="18"/>
        </w:rPr>
        <w:t> </w:t>
      </w:r>
      <w:r>
        <w:rPr>
          <w:spacing w:val="-1"/>
          <w:sz w:val="18"/>
          <w:szCs w:val="18"/>
        </w:rPr>
        <w:t>საქმიანობის</w:t>
      </w:r>
      <w:r>
        <w:rPr>
          <w:sz w:val="18"/>
          <w:szCs w:val="18"/>
        </w:rPr>
        <w:t> აღკვეთა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4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მისაკუთრების ჩათვლით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  <w:tab w:pos="1416" w:val="left" w:leader="none"/>
        </w:tabs>
        <w:spacing w:line="240" w:lineRule="auto" w:before="118" w:after="0"/>
        <w:ind w:left="1415" w:right="0" w:hanging="57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კანონებისა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ნორმების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დაცვა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18"/>
        <w:ind w:left="128" w:right="215"/>
        <w:jc w:val="both"/>
        <w:rPr>
          <w:rFonts w:ascii="Tahoma" w:hAnsi="Tahoma" w:cs="Tahoma" w:eastAsia="Tahoma"/>
        </w:rPr>
      </w:pPr>
      <w:r>
        <w:rPr/>
        <w:t>ხელმძღვანელობა</w:t>
      </w:r>
      <w:r>
        <w:rPr>
          <w:spacing w:val="1"/>
        </w:rPr>
        <w:t> </w:t>
      </w:r>
      <w:r>
        <w:rPr/>
        <w:t>პასუხისმგებელია</w:t>
      </w:r>
      <w:r>
        <w:rPr>
          <w:spacing w:val="1"/>
        </w:rPr>
        <w:t> </w:t>
      </w:r>
      <w:r>
        <w:rPr/>
        <w:t>რისკების განსაზღვრასა</w:t>
      </w:r>
      <w:r>
        <w:rPr>
          <w:spacing w:val="1"/>
        </w:rPr>
        <w:t> </w:t>
      </w:r>
      <w:r>
        <w:rPr/>
        <w:t>და შეფასებაზე</w:t>
      </w:r>
      <w:r>
        <w:rPr>
          <w:rFonts w:ascii="Tahoma" w:hAnsi="Tahoma" w:cs="Tahoma" w:eastAsia="Tahoma"/>
        </w:rPr>
        <w:t>, </w:t>
      </w:r>
      <w:r>
        <w:rPr/>
        <w:t>კონტროლის</w:t>
      </w:r>
      <w:r>
        <w:rPr>
          <w:spacing w:val="1"/>
        </w:rPr>
        <w:t> </w:t>
      </w:r>
      <w:r>
        <w:rPr/>
        <w:t>სისტემის შემუშავებასა და მისი</w:t>
      </w:r>
      <w:r>
        <w:rPr>
          <w:spacing w:val="1"/>
        </w:rPr>
        <w:t> </w:t>
      </w:r>
      <w:r>
        <w:rPr/>
        <w:t>ეფექტურობის</w:t>
      </w:r>
      <w:r>
        <w:rPr>
          <w:spacing w:val="1"/>
        </w:rPr>
        <w:t> </w:t>
      </w:r>
      <w:r>
        <w:rPr/>
        <w:t>მონიტორინგზე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ხელმძღვანელობა</w:t>
      </w:r>
      <w:r>
        <w:rPr>
          <w:spacing w:val="1"/>
        </w:rPr>
        <w:t> </w:t>
      </w:r>
      <w:r>
        <w:rPr/>
        <w:t>აკვირდება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ეფექტურობას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პერიოდულად</w:t>
      </w:r>
      <w:r>
        <w:rPr>
          <w:spacing w:val="1"/>
        </w:rPr>
        <w:t> </w:t>
      </w:r>
      <w:r>
        <w:rPr/>
        <w:t>ნერგავს</w:t>
      </w:r>
      <w:r>
        <w:rPr>
          <w:spacing w:val="2"/>
        </w:rPr>
        <w:t> </w:t>
      </w:r>
      <w:r>
        <w:rPr/>
        <w:t>კონტროლის</w:t>
      </w:r>
      <w:r>
        <w:rPr>
          <w:spacing w:val="2"/>
        </w:rPr>
        <w:t> </w:t>
      </w:r>
      <w:r>
        <w:rPr/>
        <w:t>დამატებით</w:t>
      </w:r>
      <w:r>
        <w:rPr>
          <w:spacing w:val="1"/>
        </w:rPr>
        <w:t> </w:t>
      </w:r>
      <w:r>
        <w:rPr/>
        <w:t>მექანიზმებს</w:t>
      </w:r>
      <w:r>
        <w:rPr>
          <w:spacing w:val="9"/>
        </w:rPr>
        <w:t> </w:t>
      </w:r>
      <w:r>
        <w:rPr/>
        <w:t>ან</w:t>
      </w:r>
      <w:r>
        <w:rPr>
          <w:spacing w:val="4"/>
        </w:rPr>
        <w:t> </w:t>
      </w:r>
      <w:r>
        <w:rPr/>
        <w:t>ცვლის</w:t>
      </w:r>
      <w:r>
        <w:rPr>
          <w:spacing w:val="7"/>
        </w:rPr>
        <w:t> </w:t>
      </w:r>
      <w:r>
        <w:rPr/>
        <w:t>არსებულ მექანიზმებს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თუ</w:t>
      </w:r>
      <w:r>
        <w:rPr>
          <w:spacing w:val="-4"/>
        </w:rPr>
        <w:t> </w:t>
      </w:r>
      <w:r>
        <w:rPr/>
        <w:t>ამას</w:t>
      </w:r>
      <w:r>
        <w:rPr>
          <w:spacing w:val="2"/>
        </w:rPr>
        <w:t> </w:t>
      </w:r>
      <w:r>
        <w:rPr/>
        <w:t>საჭიროდ</w:t>
      </w:r>
      <w:r>
        <w:rPr>
          <w:spacing w:val="-1"/>
        </w:rPr>
        <w:t> </w:t>
      </w:r>
      <w:r>
        <w:rPr/>
        <w:t>ჩათვლის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 w:right="598"/>
        <w:rPr>
          <w:rFonts w:ascii="Tahoma" w:hAnsi="Tahoma" w:cs="Tahoma" w:eastAsia="Tahoma"/>
        </w:rPr>
      </w:pPr>
      <w:r>
        <w:rPr/>
        <w:t>ხელმძღვანელობას მიაჩნია</w:t>
      </w:r>
      <w:r>
        <w:rPr>
          <w:rFonts w:ascii="Tahoma" w:hAnsi="Tahoma" w:cs="Tahoma" w:eastAsia="Tahoma"/>
        </w:rPr>
        <w:t>, </w:t>
      </w:r>
      <w:r>
        <w:rPr/>
        <w:t>რომ ბანკი აკმაყოფილებს სებ</w:t>
      </w:r>
      <w:r>
        <w:rPr>
          <w:rFonts w:ascii="Tahoma" w:hAnsi="Tahoma" w:cs="Tahoma" w:eastAsia="Tahoma"/>
        </w:rPr>
        <w:t>-</w:t>
      </w:r>
      <w:r>
        <w:rPr/>
        <w:t>ის მოთხოვნებს რისკის მართვასთან და შიდა კონტროლთან</w:t>
      </w:r>
      <w:r>
        <w:rPr>
          <w:spacing w:val="1"/>
        </w:rPr>
        <w:t> </w:t>
      </w:r>
      <w:r>
        <w:rPr>
          <w:spacing w:val="-1"/>
        </w:rPr>
        <w:t>დაკავშირებით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მათ</w:t>
      </w:r>
      <w:r>
        <w:rPr>
          <w:spacing w:val="3"/>
        </w:rPr>
        <w:t> </w:t>
      </w:r>
      <w:r>
        <w:rPr>
          <w:spacing w:val="-1"/>
        </w:rPr>
        <w:t>შორის</w:t>
      </w:r>
      <w:r>
        <w:rPr>
          <w:spacing w:val="3"/>
        </w:rPr>
        <w:t> </w:t>
      </w:r>
      <w:r>
        <w:rPr>
          <w:spacing w:val="-1"/>
        </w:rPr>
        <w:t>მოთხოვნებს</w:t>
      </w:r>
      <w:r>
        <w:rPr>
          <w:spacing w:val="4"/>
        </w:rPr>
        <w:t> </w:t>
      </w:r>
      <w:r>
        <w:rPr>
          <w:spacing w:val="-1"/>
        </w:rPr>
        <w:t>შიდა</w:t>
      </w:r>
      <w:r>
        <w:rPr/>
        <w:t> </w:t>
      </w:r>
      <w:r>
        <w:rPr>
          <w:spacing w:val="-1"/>
        </w:rPr>
        <w:t>აუდიტის</w:t>
      </w:r>
      <w:r>
        <w:rPr>
          <w:spacing w:val="5"/>
        </w:rPr>
        <w:t> </w:t>
      </w:r>
      <w:r>
        <w:rPr>
          <w:spacing w:val="-1"/>
        </w:rPr>
        <w:t>ფუნქციის</w:t>
      </w:r>
      <w:r>
        <w:rPr>
          <w:spacing w:val="3"/>
        </w:rPr>
        <w:t> </w:t>
      </w:r>
      <w:r>
        <w:rPr/>
        <w:t>შესახებ</w:t>
      </w:r>
      <w:r>
        <w:rPr>
          <w:spacing w:val="4"/>
        </w:rPr>
        <w:t> </w:t>
      </w:r>
      <w:r>
        <w:rPr/>
        <w:t>და რომ</w:t>
      </w:r>
      <w:r>
        <w:rPr>
          <w:spacing w:val="5"/>
        </w:rPr>
        <w:t> </w:t>
      </w:r>
      <w:r>
        <w:rPr/>
        <w:t>რისკის</w:t>
      </w:r>
      <w:r>
        <w:rPr>
          <w:spacing w:val="3"/>
        </w:rPr>
        <w:t> </w:t>
      </w:r>
      <w:r>
        <w:rPr/>
        <w:t>მართა</w:t>
      </w:r>
      <w:r>
        <w:rPr>
          <w:spacing w:val="1"/>
        </w:rPr>
        <w:t> </w:t>
      </w:r>
      <w:r>
        <w:rPr/>
        <w:t>და</w:t>
      </w:r>
      <w:r>
        <w:rPr>
          <w:spacing w:val="5"/>
        </w:rPr>
        <w:t> </w:t>
      </w:r>
      <w:r>
        <w:rPr/>
        <w:t>შიდა</w:t>
      </w:r>
      <w:r>
        <w:rPr>
          <w:spacing w:val="-4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სიტემები შეესაბამება</w:t>
      </w:r>
      <w:r>
        <w:rPr>
          <w:spacing w:val="3"/>
        </w:rPr>
        <w:t> </w:t>
      </w:r>
      <w:r>
        <w:rPr/>
        <w:t>თავისი</w:t>
      </w:r>
      <w:r>
        <w:rPr>
          <w:spacing w:val="-3"/>
        </w:rPr>
        <w:t> </w:t>
      </w:r>
      <w:r>
        <w:rPr/>
        <w:t>ოპერაციების</w:t>
      </w:r>
      <w:r>
        <w:rPr>
          <w:spacing w:val="6"/>
        </w:rPr>
        <w:t> </w:t>
      </w:r>
      <w:r>
        <w:rPr/>
        <w:t>მასშტაბს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4"/>
        </w:rPr>
        <w:t> </w:t>
      </w:r>
      <w:r>
        <w:rPr/>
        <w:t>ხასიათსა და</w:t>
      </w:r>
      <w:r>
        <w:rPr>
          <w:spacing w:val="3"/>
        </w:rPr>
        <w:t> </w:t>
      </w:r>
      <w:r>
        <w:rPr/>
        <w:t>სირთულეს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85"/>
        <w:ind w:left="128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გ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15"/>
        </w:rPr>
        <w:t> </w:t>
      </w:r>
      <w:r>
        <w:rPr/>
        <w:t>რისკის</w:t>
      </w:r>
      <w:r>
        <w:rPr>
          <w:spacing w:val="-8"/>
        </w:rPr>
        <w:t> </w:t>
      </w:r>
      <w:r>
        <w:rPr/>
        <w:t>მართვის</w:t>
      </w:r>
      <w:r>
        <w:rPr>
          <w:spacing w:val="-4"/>
        </w:rPr>
        <w:t> </w:t>
      </w:r>
      <w:r>
        <w:rPr/>
        <w:t>პოლიტიკა</w:t>
      </w:r>
      <w:r>
        <w:rPr>
          <w:spacing w:val="-6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პროცედურები</w:t>
      </w:r>
    </w:p>
    <w:p>
      <w:pPr>
        <w:pStyle w:val="BodyText"/>
        <w:spacing w:line="242" w:lineRule="auto" w:before="127"/>
        <w:ind w:left="128" w:right="207"/>
        <w:jc w:val="both"/>
        <w:rPr>
          <w:rFonts w:ascii="Tahoma" w:hAnsi="Tahoma" w:cs="Tahoma" w:eastAsia="Tahoma"/>
        </w:rPr>
      </w:pP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საბანკო</w:t>
      </w:r>
      <w:r>
        <w:rPr>
          <w:spacing w:val="1"/>
        </w:rPr>
        <w:t> </w:t>
      </w:r>
      <w:r>
        <w:rPr/>
        <w:t>საქმიანობისთვის</w:t>
      </w:r>
      <w:r>
        <w:rPr>
          <w:spacing w:val="1"/>
        </w:rPr>
        <w:t> </w:t>
      </w:r>
      <w:r>
        <w:rPr/>
        <w:t>გადამწყვეტი</w:t>
      </w:r>
      <w:r>
        <w:rPr>
          <w:spacing w:val="1"/>
        </w:rPr>
        <w:t> </w:t>
      </w:r>
      <w:r>
        <w:rPr/>
        <w:t>მნიშვნელობისაა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ოპერაციების</w:t>
      </w:r>
      <w:r>
        <w:rPr>
          <w:spacing w:val="1"/>
        </w:rPr>
        <w:t> </w:t>
      </w:r>
      <w:r>
        <w:rPr/>
        <w:t>განუყოფელ</w:t>
      </w:r>
      <w:r>
        <w:rPr>
          <w:spacing w:val="1"/>
        </w:rPr>
        <w:t> </w:t>
      </w:r>
      <w:r>
        <w:rPr/>
        <w:t>ნაწილს</w:t>
      </w:r>
      <w:r>
        <w:rPr>
          <w:spacing w:val="1"/>
        </w:rPr>
        <w:t> </w:t>
      </w:r>
      <w:r>
        <w:rPr/>
        <w:t>წარმოადგენს</w:t>
      </w:r>
      <w:r>
        <w:rPr>
          <w:rFonts w:ascii="Tahoma" w:hAnsi="Tahoma" w:cs="Tahoma" w:eastAsia="Tahoma"/>
        </w:rPr>
        <w:t>. </w:t>
      </w:r>
      <w:r>
        <w:rPr/>
        <w:t>ბანკის ძლიერი რისკების მენეჯმენტი ასახავს ბანკის რისკების</w:t>
      </w:r>
      <w:r>
        <w:rPr>
          <w:rFonts w:ascii="Tahoma" w:hAnsi="Tahoma" w:cs="Tahoma" w:eastAsia="Tahoma"/>
        </w:rPr>
        <w:t>, </w:t>
      </w:r>
      <w:r>
        <w:rPr/>
        <w:t>ეთიკისა და შესაბამისობის კომიტეტის მიერ</w:t>
      </w:r>
      <w:r>
        <w:rPr>
          <w:spacing w:val="1"/>
        </w:rPr>
        <w:t> </w:t>
      </w:r>
      <w:r>
        <w:rPr/>
        <w:t>არსებულ</w:t>
      </w:r>
      <w:r>
        <w:rPr>
          <w:spacing w:val="1"/>
        </w:rPr>
        <w:t> </w:t>
      </w:r>
      <w:r>
        <w:rPr/>
        <w:t>მნიშვნელობას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სტრატეგიის</w:t>
      </w:r>
      <w:r>
        <w:rPr>
          <w:spacing w:val="1"/>
        </w:rPr>
        <w:t> </w:t>
      </w:r>
      <w:r>
        <w:rPr/>
        <w:t>ფორმირებაში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არაფინანსური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ყოვლისმომცველი</w:t>
      </w:r>
      <w:r>
        <w:rPr>
          <w:spacing w:val="1"/>
        </w:rPr>
        <w:t> </w:t>
      </w:r>
      <w:r>
        <w:rPr/>
        <w:t>მართვისთვის</w:t>
      </w:r>
      <w:r>
        <w:rPr>
          <w:spacing w:val="1"/>
        </w:rPr>
        <w:t> </w:t>
      </w:r>
      <w:r>
        <w:rPr/>
        <w:t>საჭირო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კომპონენტი</w:t>
      </w:r>
      <w:r>
        <w:rPr>
          <w:spacing w:val="1"/>
        </w:rPr>
        <w:t> </w:t>
      </w:r>
      <w:r>
        <w:rPr/>
        <w:t>ჩართულია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ორგანიზაციის</w:t>
      </w:r>
      <w:r>
        <w:rPr>
          <w:spacing w:val="1"/>
        </w:rPr>
        <w:t> </w:t>
      </w:r>
      <w:r>
        <w:rPr/>
        <w:t>სტრუქტურაში</w:t>
      </w:r>
      <w:r>
        <w:rPr>
          <w:rFonts w:ascii="Tahoma" w:hAnsi="Tahoma" w:cs="Tahoma" w:eastAsia="Tahoma"/>
        </w:rPr>
        <w:t>: </w:t>
      </w:r>
      <w:r>
        <w:rPr/>
        <w:t>საწარმოს რისკის მენეჯმენტი</w:t>
      </w:r>
      <w:r>
        <w:rPr>
          <w:rFonts w:ascii="Tahoma" w:hAnsi="Tahoma" w:cs="Tahoma" w:eastAsia="Tahoma"/>
        </w:rPr>
        <w:t>; </w:t>
      </w:r>
      <w:r>
        <w:rPr/>
        <w:t>საკრედიტო</w:t>
      </w:r>
      <w:r>
        <w:rPr>
          <w:rFonts w:ascii="Tahoma" w:hAnsi="Tahoma" w:cs="Tahoma" w:eastAsia="Tahoma"/>
        </w:rPr>
        <w:t>, </w:t>
      </w:r>
      <w:r>
        <w:rPr/>
        <w:t>ფინანსური და არაფინანსური რისკების მართვა</w:t>
      </w:r>
      <w:r>
        <w:rPr>
          <w:rFonts w:ascii="Tahoma" w:hAnsi="Tahoma" w:cs="Tahoma" w:eastAsia="Tahoma"/>
        </w:rPr>
        <w:t>; </w:t>
      </w:r>
      <w:r>
        <w:rPr/>
        <w:t>რისკების შესახებ</w:t>
      </w:r>
      <w:r>
        <w:rPr>
          <w:spacing w:val="1"/>
        </w:rPr>
        <w:t> </w:t>
      </w:r>
      <w:r>
        <w:rPr/>
        <w:t>ინფორმაციის წარდგენა და აიტი ინფრასტრუქტურის მხარდაჭერა</w:t>
      </w:r>
      <w:r>
        <w:rPr>
          <w:rFonts w:ascii="Tahoma" w:hAnsi="Tahoma" w:cs="Tahoma" w:eastAsia="Tahoma"/>
        </w:rPr>
        <w:t>;</w:t>
      </w:r>
      <w:r>
        <w:rPr/>
        <w:t>ჯვარედინი რისკის ანალიტიკური საშუალებები და ტექნიკა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>
          <w:spacing w:val="-2"/>
        </w:rPr>
        <w:t>როგორიცაა </w:t>
      </w:r>
      <w:r>
        <w:rPr>
          <w:spacing w:val="-1"/>
        </w:rPr>
        <w:t>კაპიტალის ადეკვატურობის მართვა და სტრესის ტესტირება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ბანკი ექვემდებარება საკრედიტო რისკს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ლიკვიდობის</w:t>
      </w:r>
      <w:r>
        <w:rPr/>
        <w:t> რისკს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საბაზრო</w:t>
      </w:r>
      <w:r>
        <w:rPr>
          <w:spacing w:val="2"/>
        </w:rPr>
        <w:t> </w:t>
      </w:r>
      <w:r>
        <w:rPr/>
        <w:t>რისკს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9"/>
        </w:rPr>
        <w:t> </w:t>
      </w:r>
      <w:r>
        <w:rPr/>
        <w:t>ის</w:t>
      </w:r>
      <w:r>
        <w:rPr>
          <w:spacing w:val="7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4"/>
        </w:rPr>
        <w:t> </w:t>
      </w:r>
      <w:r>
        <w:rPr/>
        <w:t>სხვადასხვა</w:t>
      </w:r>
      <w:r>
        <w:rPr>
          <w:spacing w:val="3"/>
        </w:rPr>
        <w:t> </w:t>
      </w:r>
      <w:r>
        <w:rPr/>
        <w:t>ოპერაციულ და</w:t>
      </w:r>
      <w:r>
        <w:rPr>
          <w:spacing w:val="3"/>
        </w:rPr>
        <w:t> </w:t>
      </w:r>
      <w:r>
        <w:rPr/>
        <w:t>ბიზნეს</w:t>
      </w:r>
      <w:r>
        <w:rPr>
          <w:spacing w:val="2"/>
        </w:rPr>
        <w:t> </w:t>
      </w:r>
      <w:r>
        <w:rPr/>
        <w:t>რისკებს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3"/>
        <w:ind w:left="128" w:right="212"/>
        <w:jc w:val="both"/>
        <w:rPr>
          <w:rFonts w:ascii="Tahoma" w:hAnsi="Tahoma" w:cs="Tahoma" w:eastAsia="Tahoma"/>
        </w:rPr>
      </w:pPr>
      <w:r>
        <w:rPr/>
        <w:t>რისკების მართვის პოლიტიკა მიზნად ისახავს ბანკის წინაშე მდგარი რისკების იდენტიფიცირებას</w:t>
      </w:r>
      <w:r>
        <w:rPr>
          <w:rFonts w:ascii="Tahoma" w:hAnsi="Tahoma" w:cs="Tahoma" w:eastAsia="Tahoma"/>
        </w:rPr>
        <w:t>, </w:t>
      </w:r>
      <w:r>
        <w:rPr/>
        <w:t>ანალიზს და მართვას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ლიმიტებისა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დადგენას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მუდმივად</w:t>
      </w:r>
      <w:r>
        <w:rPr>
          <w:spacing w:val="1"/>
        </w:rPr>
        <w:t> </w:t>
      </w:r>
      <w:r>
        <w:rPr/>
        <w:t>მონიტორინგს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ლიმიტების</w:t>
      </w:r>
      <w:r>
        <w:rPr>
          <w:spacing w:val="1"/>
        </w:rPr>
        <w:t> </w:t>
      </w:r>
      <w:r>
        <w:rPr/>
        <w:t>დაცვას</w:t>
      </w:r>
      <w:r>
        <w:rPr>
          <w:rFonts w:ascii="Tahoma" w:hAnsi="Tahoma" w:cs="Tahoma" w:eastAsia="Tahoma"/>
        </w:rPr>
        <w:t>.</w:t>
      </w:r>
      <w:r>
        <w:rPr/>
        <w:t>რეგულარულად</w:t>
      </w:r>
      <w:r>
        <w:rPr>
          <w:spacing w:val="1"/>
        </w:rPr>
        <w:t> </w:t>
      </w:r>
      <w:r>
        <w:rPr/>
        <w:t>განიხილება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პოლიტიკა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პროცედურები</w:t>
      </w:r>
      <w:r>
        <w:rPr>
          <w:rFonts w:ascii="Tahoma" w:hAnsi="Tahoma" w:cs="Tahoma" w:eastAsia="Tahoma"/>
        </w:rPr>
        <w:t>, </w:t>
      </w:r>
      <w:r>
        <w:rPr/>
        <w:t>რათა</w:t>
      </w:r>
      <w:r>
        <w:rPr>
          <w:spacing w:val="1"/>
        </w:rPr>
        <w:t> </w:t>
      </w:r>
      <w:r>
        <w:rPr/>
        <w:t>ასახოს</w:t>
      </w:r>
      <w:r>
        <w:rPr>
          <w:spacing w:val="1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პირობებში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4"/>
        </w:rPr>
        <w:t> </w:t>
      </w:r>
      <w:r>
        <w:rPr/>
        <w:t>პროდუქტებსა</w:t>
      </w:r>
      <w:r>
        <w:rPr>
          <w:spacing w:val="8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მომსახურებებში</w:t>
      </w:r>
      <w:r>
        <w:rPr>
          <w:spacing w:val="4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საუკეთესო</w:t>
      </w:r>
      <w:r>
        <w:rPr>
          <w:spacing w:val="6"/>
        </w:rPr>
        <w:t> </w:t>
      </w:r>
      <w:r>
        <w:rPr/>
        <w:t>პრაქტიკის</w:t>
      </w:r>
      <w:r>
        <w:rPr>
          <w:spacing w:val="4"/>
        </w:rPr>
        <w:t> </w:t>
      </w:r>
      <w:r>
        <w:rPr/>
        <w:t>დანერგვა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1"/>
        <w:ind w:left="128" w:right="212"/>
        <w:jc w:val="both"/>
        <w:rPr>
          <w:rFonts w:ascii="Tahoma" w:hAnsi="Tahoma" w:cs="Tahoma" w:eastAsia="Tahoma"/>
        </w:rPr>
      </w:pPr>
      <w:r>
        <w:rPr/>
        <w:t>ხელმძღვანელობის ზოგადი პასუხისმგებლობაა რისკის მართვის სისტემის ზედამხედველობა</w:t>
      </w:r>
      <w:r>
        <w:rPr>
          <w:rFonts w:ascii="Tahoma" w:hAnsi="Tahoma" w:cs="Tahoma" w:eastAsia="Tahoma"/>
        </w:rPr>
        <w:t>, </w:t>
      </w:r>
      <w:r>
        <w:rPr/>
        <w:t>ძირითადი რისკების მართვის</w:t>
      </w:r>
      <w:r>
        <w:rPr>
          <w:spacing w:val="1"/>
        </w:rPr>
        <w:t> </w:t>
      </w:r>
      <w:r>
        <w:rPr/>
        <w:t>გაკონტროლება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პოლიტიკისა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პროცედურების</w:t>
      </w:r>
      <w:r>
        <w:rPr>
          <w:spacing w:val="1"/>
        </w:rPr>
        <w:t> </w:t>
      </w:r>
      <w:r>
        <w:rPr/>
        <w:t>გადახედვა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ასევ</w:t>
      </w:r>
      <w:r>
        <w:rPr>
          <w:spacing w:val="1"/>
        </w:rPr>
        <w:t> </w:t>
      </w:r>
      <w:r>
        <w:rPr/>
        <w:t>დიდი</w:t>
      </w:r>
      <w:r>
        <w:rPr>
          <w:spacing w:val="1"/>
        </w:rPr>
        <w:t> </w:t>
      </w:r>
      <w:r>
        <w:rPr/>
        <w:t>კრედიტების</w:t>
      </w:r>
      <w:r>
        <w:rPr>
          <w:spacing w:val="1"/>
        </w:rPr>
        <w:t> </w:t>
      </w:r>
      <w:r>
        <w:rPr/>
        <w:t>დამტკიცება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8" w:right="209"/>
        <w:jc w:val="both"/>
        <w:rPr>
          <w:rFonts w:ascii="Tahoma" w:hAnsi="Tahoma" w:cs="Tahoma" w:eastAsia="Tahoma"/>
        </w:rPr>
      </w:pPr>
      <w:r>
        <w:rPr/>
        <w:t>ხელმძღვანელობა პასუხს აგებს რისკის შემცირების ზომების მონიტორინგსა და დანერგვაზე და იმის უზრუნველყოფაზე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საქმიანობდეს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პარამეტრების</w:t>
      </w:r>
      <w:r>
        <w:rPr>
          <w:spacing w:val="1"/>
        </w:rPr>
        <w:t> </w:t>
      </w:r>
      <w:r>
        <w:rPr/>
        <w:t>ფარგლებში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დირექტორი</w:t>
      </w:r>
      <w:r>
        <w:rPr>
          <w:spacing w:val="1"/>
        </w:rPr>
        <w:t> </w:t>
      </w:r>
      <w:r>
        <w:rPr/>
        <w:t>საკითხებში</w:t>
      </w:r>
      <w:r>
        <w:rPr>
          <w:spacing w:val="1"/>
        </w:rPr>
        <w:t> </w:t>
      </w:r>
      <w:r>
        <w:rPr/>
        <w:t>პასუხისმგებელია რისკის ზოგადი მართვისა და შესაბამისობის ფუნქციებზე</w:t>
      </w:r>
      <w:r>
        <w:rPr>
          <w:rFonts w:ascii="Tahoma" w:hAnsi="Tahoma" w:cs="Tahoma" w:eastAsia="Tahoma"/>
        </w:rPr>
        <w:t>, </w:t>
      </w:r>
      <w:r>
        <w:rPr/>
        <w:t>როგორც ფინანსური</w:t>
      </w:r>
      <w:r>
        <w:rPr>
          <w:rFonts w:ascii="Tahoma" w:hAnsi="Tahoma" w:cs="Tahoma" w:eastAsia="Tahoma"/>
        </w:rPr>
        <w:t>, </w:t>
      </w:r>
      <w:r>
        <w:rPr/>
        <w:t>ისე არაფინანსური რისკების</w:t>
      </w:r>
      <w:r>
        <w:rPr>
          <w:spacing w:val="-42"/>
        </w:rPr>
        <w:t> </w:t>
      </w:r>
      <w:r>
        <w:rPr/>
        <w:t>განსაზღვრის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შეფასების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მართვისა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საყოველთაო</w:t>
      </w:r>
      <w:r>
        <w:rPr>
          <w:spacing w:val="1"/>
        </w:rPr>
        <w:t> </w:t>
      </w:r>
      <w:r>
        <w:rPr/>
        <w:t>პრინციპებისა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მეთოდების</w:t>
      </w:r>
      <w:r>
        <w:rPr>
          <w:spacing w:val="1"/>
        </w:rPr>
        <w:t> </w:t>
      </w:r>
      <w:r>
        <w:rPr/>
        <w:t>დანერგვის</w:t>
      </w:r>
      <w:r>
        <w:rPr>
          <w:spacing w:val="1"/>
        </w:rPr>
        <w:t> </w:t>
      </w:r>
      <w:r>
        <w:rPr/>
        <w:t>უზრუნველყოფაზე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8"/>
        </w:rPr>
        <w:t> </w:t>
      </w:r>
      <w:r>
        <w:rPr/>
        <w:t>იგი</w:t>
      </w:r>
      <w:r>
        <w:rPr>
          <w:spacing w:val="4"/>
        </w:rPr>
        <w:t> </w:t>
      </w:r>
      <w:r>
        <w:rPr/>
        <w:t>უშუალოდ</w:t>
      </w:r>
      <w:r>
        <w:rPr>
          <w:spacing w:val="-1"/>
        </w:rPr>
        <w:t> </w:t>
      </w:r>
      <w:r>
        <w:rPr/>
        <w:t>სამეთვალყურეო</w:t>
      </w:r>
      <w:r>
        <w:rPr>
          <w:spacing w:val="5"/>
        </w:rPr>
        <w:t> </w:t>
      </w:r>
      <w:r>
        <w:rPr/>
        <w:t>საბჭოს</w:t>
      </w:r>
      <w:r>
        <w:rPr>
          <w:spacing w:val="7"/>
        </w:rPr>
        <w:t> </w:t>
      </w:r>
      <w:r>
        <w:rPr/>
        <w:t>რისკების კომიტეტის</w:t>
      </w:r>
      <w:r>
        <w:rPr>
          <w:spacing w:val="1"/>
        </w:rPr>
        <w:t> </w:t>
      </w:r>
      <w:r>
        <w:rPr/>
        <w:t>წინაშეა</w:t>
      </w:r>
      <w:r>
        <w:rPr>
          <w:spacing w:val="7"/>
        </w:rPr>
        <w:t> </w:t>
      </w:r>
      <w:r>
        <w:rPr/>
        <w:t>ანგარიშვალდებული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headerReference w:type="default" r:id="rId36"/>
          <w:footerReference w:type="default" r:id="rId37"/>
          <w:pgSz w:w="11920" w:h="16850"/>
          <w:pgMar w:header="775" w:footer="491" w:top="1720" w:bottom="680" w:left="500" w:right="580"/>
        </w:sectPr>
      </w:pPr>
    </w:p>
    <w:p>
      <w:pPr>
        <w:pStyle w:val="BodyText"/>
        <w:spacing w:before="4"/>
        <w:rPr>
          <w:rFonts w:ascii="Tahoma"/>
          <w:sz w:val="19"/>
        </w:rPr>
      </w:pPr>
    </w:p>
    <w:p>
      <w:pPr>
        <w:pStyle w:val="BodyText"/>
        <w:spacing w:line="20" w:lineRule="exact"/>
        <w:ind w:left="100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26.550pt;height:.5pt;mso-position-horizontal-relative:char;mso-position-vertical-relative:line" coordorigin="0,0" coordsize="10531,10">
            <v:rect style="position:absolute;left:0;top:0;width:10531;height:10" filled="true" fillcolor="#000000" stroked="false">
              <v:fill type="solid"/>
            </v:rect>
          </v:group>
        </w:pict>
      </w:r>
      <w:r>
        <w:rPr>
          <w:rFonts w:ascii="Tahoma"/>
          <w:sz w:val="2"/>
        </w:rPr>
      </w:r>
    </w:p>
    <w:p>
      <w:pPr>
        <w:pStyle w:val="Heading4"/>
        <w:spacing w:before="6"/>
        <w:ind w:left="128"/>
        <w:jc w:val="both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w w:val="95"/>
        </w:rPr>
        <w:t>22</w:t>
      </w:r>
      <w:r>
        <w:rPr>
          <w:rFonts w:ascii="Arial" w:hAnsi="Arial" w:cs="Arial" w:eastAsia="Arial"/>
          <w:b/>
          <w:bCs/>
          <w:spacing w:val="17"/>
          <w:w w:val="95"/>
        </w:rPr>
        <w:t> </w:t>
      </w:r>
      <w:r>
        <w:rPr>
          <w:w w:val="95"/>
        </w:rPr>
        <w:t>რისკის</w:t>
      </w:r>
      <w:r>
        <w:rPr>
          <w:spacing w:val="29"/>
          <w:w w:val="95"/>
        </w:rPr>
        <w:t> </w:t>
      </w:r>
      <w:r>
        <w:rPr>
          <w:w w:val="95"/>
        </w:rPr>
        <w:t>მართვა</w:t>
      </w:r>
      <w:r>
        <w:rPr>
          <w:rFonts w:ascii="Arial" w:hAnsi="Arial" w:cs="Arial" w:eastAsia="Arial"/>
          <w:b/>
          <w:bCs/>
          <w:w w:val="95"/>
        </w:rPr>
        <w:t>,</w:t>
      </w:r>
      <w:r>
        <w:rPr>
          <w:rFonts w:ascii="Arial" w:hAnsi="Arial" w:cs="Arial" w:eastAsia="Arial"/>
          <w:b/>
          <w:bCs/>
          <w:spacing w:val="17"/>
          <w:w w:val="95"/>
        </w:rPr>
        <w:t> </w:t>
      </w:r>
      <w:r>
        <w:rPr>
          <w:w w:val="95"/>
        </w:rPr>
        <w:t>კორპორატიული</w:t>
      </w:r>
      <w:r>
        <w:rPr>
          <w:spacing w:val="24"/>
          <w:w w:val="95"/>
        </w:rPr>
        <w:t> </w:t>
      </w:r>
      <w:r>
        <w:rPr>
          <w:w w:val="95"/>
        </w:rPr>
        <w:t>მართვა</w:t>
      </w:r>
      <w:r>
        <w:rPr>
          <w:spacing w:val="27"/>
          <w:w w:val="95"/>
        </w:rPr>
        <w:t> </w:t>
      </w:r>
      <w:r>
        <w:rPr>
          <w:w w:val="95"/>
        </w:rPr>
        <w:t>და</w:t>
      </w:r>
      <w:r>
        <w:rPr>
          <w:spacing w:val="25"/>
          <w:w w:val="95"/>
        </w:rPr>
        <w:t> </w:t>
      </w:r>
      <w:r>
        <w:rPr>
          <w:w w:val="95"/>
        </w:rPr>
        <w:t>შიდა</w:t>
      </w:r>
      <w:r>
        <w:rPr>
          <w:spacing w:val="22"/>
          <w:w w:val="95"/>
        </w:rPr>
        <w:t> </w:t>
      </w:r>
      <w:r>
        <w:rPr>
          <w:w w:val="95"/>
        </w:rPr>
        <w:t>კონტროლი</w:t>
      </w:r>
      <w:r>
        <w:rPr>
          <w:spacing w:val="32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გაგრძელება</w:t>
      </w:r>
      <w:r>
        <w:rPr>
          <w:rFonts w:ascii="Arial" w:hAnsi="Arial" w:cs="Arial" w:eastAsia="Arial"/>
          <w:b/>
          <w:bCs/>
          <w:w w:val="95"/>
        </w:rPr>
        <w:t>)</w:t>
      </w:r>
    </w:p>
    <w:p>
      <w:pPr>
        <w:pStyle w:val="BodyText"/>
        <w:spacing w:before="107"/>
        <w:ind w:left="128" w:right="210"/>
        <w:jc w:val="both"/>
        <w:rPr>
          <w:rFonts w:ascii="Tahoma" w:hAnsi="Tahoma" w:cs="Tahoma" w:eastAsia="Tahoma"/>
        </w:rPr>
      </w:pPr>
      <w:r>
        <w:rPr/>
        <w:t>საკრედიტო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ლიკვიდურობის</w:t>
      </w:r>
      <w:r>
        <w:rPr>
          <w:spacing w:val="1"/>
        </w:rPr>
        <w:t> </w:t>
      </w:r>
      <w:r>
        <w:rPr/>
        <w:t>რისკები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პორტფელის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ისე</w:t>
      </w:r>
      <w:r>
        <w:rPr>
          <w:spacing w:val="1"/>
        </w:rPr>
        <w:t> </w:t>
      </w:r>
      <w:r>
        <w:rPr/>
        <w:t>გარიგებების</w:t>
      </w:r>
      <w:r>
        <w:rPr>
          <w:spacing w:val="1"/>
        </w:rPr>
        <w:t> </w:t>
      </w:r>
      <w:r>
        <w:rPr/>
        <w:t>დონეზე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იმართება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კონტროლდება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კომიტეტების</w:t>
      </w:r>
      <w:r>
        <w:rPr>
          <w:spacing w:val="1"/>
        </w:rPr>
        <w:t> </w:t>
      </w:r>
      <w:r>
        <w:rPr/>
        <w:t>სისტემის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განყოფილების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აქტივებ</w:t>
      </w:r>
      <w:r>
        <w:rPr>
          <w:rFonts w:ascii="Tahoma" w:hAnsi="Tahoma" w:cs="Tahoma" w:eastAsia="Tahoma"/>
        </w:rPr>
        <w:t>-</w:t>
      </w:r>
      <w:r>
        <w:rPr/>
        <w:t>პასივების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კომიტეტის მიერ</w:t>
      </w:r>
      <w:r>
        <w:rPr>
          <w:rFonts w:ascii="Tahoma" w:hAnsi="Tahoma" w:cs="Tahoma" w:eastAsia="Tahoma"/>
        </w:rPr>
        <w:t>. </w:t>
      </w:r>
      <w:r>
        <w:rPr/>
        <w:t>მსგავსი კონტროლის მექანიზმები იძლევა იმის გარანტიას</w:t>
      </w:r>
      <w:r>
        <w:rPr>
          <w:rFonts w:ascii="Tahoma" w:hAnsi="Tahoma" w:cs="Tahoma" w:eastAsia="Tahoma"/>
        </w:rPr>
        <w:t>, </w:t>
      </w:r>
      <w:r>
        <w:rPr/>
        <w:t>რომ ბანკი მიიღებს ინფორმირებულ რისკობრივ</w:t>
      </w:r>
      <w:r>
        <w:rPr>
          <w:spacing w:val="1"/>
        </w:rPr>
        <w:t> </w:t>
      </w:r>
      <w:r>
        <w:rPr/>
        <w:t>გადაწყვეტილებებს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ადექვატურად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ზღვრის</w:t>
      </w:r>
      <w:r>
        <w:rPr>
          <w:spacing w:val="1"/>
        </w:rPr>
        <w:t> </w:t>
      </w:r>
      <w:r>
        <w:rPr/>
        <w:t>მიღმა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აღების</w:t>
      </w:r>
      <w:r>
        <w:rPr>
          <w:spacing w:val="1"/>
        </w:rPr>
        <w:t> </w:t>
      </w:r>
      <w:r>
        <w:rPr/>
        <w:t>თავიდან</w:t>
      </w:r>
      <w:r>
        <w:rPr>
          <w:spacing w:val="7"/>
        </w:rPr>
        <w:t> </w:t>
      </w:r>
      <w:r>
        <w:rPr/>
        <w:t>აცილების</w:t>
      </w:r>
      <w:r>
        <w:rPr>
          <w:spacing w:val="3"/>
        </w:rPr>
        <w:t> </w:t>
      </w:r>
      <w:r>
        <w:rPr/>
        <w:t>მიზნით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30"/>
        <w:ind w:left="128" w:right="210"/>
        <w:jc w:val="both"/>
        <w:rPr>
          <w:rFonts w:ascii="Tahoma" w:hAnsi="Tahoma" w:cs="Tahoma" w:eastAsia="Tahoma"/>
        </w:rPr>
      </w:pPr>
      <w:r>
        <w:rPr/>
        <w:t>მთელი</w:t>
      </w:r>
      <w:r>
        <w:rPr>
          <w:spacing w:val="1"/>
        </w:rPr>
        <w:t> </w:t>
      </w:r>
      <w:r>
        <w:rPr/>
        <w:t>ორგანიზაციის</w:t>
      </w:r>
      <w:r>
        <w:rPr>
          <w:spacing w:val="1"/>
        </w:rPr>
        <w:t> </w:t>
      </w:r>
      <w:r>
        <w:rPr/>
        <w:t>მასშტაბით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გარე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ფაქტორების</w:t>
      </w:r>
      <w:r>
        <w:rPr>
          <w:spacing w:val="1"/>
        </w:rPr>
        <w:t> </w:t>
      </w:r>
      <w:r>
        <w:rPr/>
        <w:t>განსაზღვრა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მართვა</w:t>
      </w:r>
      <w:r>
        <w:rPr>
          <w:rFonts w:ascii="Tahoma" w:hAnsi="Tahoma" w:cs="Tahoma" w:eastAsia="Tahoma"/>
        </w:rPr>
        <w:t>.</w:t>
      </w:r>
      <w:r>
        <w:rPr/>
        <w:t>განსაკუთრებული</w:t>
      </w:r>
      <w:r>
        <w:rPr>
          <w:spacing w:val="1"/>
        </w:rPr>
        <w:t> </w:t>
      </w:r>
      <w:r>
        <w:rPr>
          <w:spacing w:val="-1"/>
        </w:rPr>
        <w:t>ყურადღება</w:t>
      </w:r>
      <w:r>
        <w:rPr>
          <w:spacing w:val="-9"/>
        </w:rPr>
        <w:t> </w:t>
      </w:r>
      <w:r>
        <w:rPr>
          <w:spacing w:val="-1"/>
        </w:rPr>
        <w:t>ექცევა</w:t>
      </w:r>
      <w:r>
        <w:rPr>
          <w:spacing w:val="-6"/>
        </w:rPr>
        <w:t> </w:t>
      </w:r>
      <w:r>
        <w:rPr/>
        <w:t>რისკის</w:t>
      </w:r>
      <w:r>
        <w:rPr>
          <w:spacing w:val="-3"/>
        </w:rPr>
        <w:t> </w:t>
      </w:r>
      <w:r>
        <w:rPr/>
        <w:t>ფაქტორების</w:t>
      </w:r>
      <w:r>
        <w:rPr>
          <w:spacing w:val="-7"/>
        </w:rPr>
        <w:t> </w:t>
      </w:r>
      <w:r>
        <w:rPr/>
        <w:t>სრული</w:t>
      </w:r>
      <w:r>
        <w:rPr>
          <w:spacing w:val="-7"/>
        </w:rPr>
        <w:t> </w:t>
      </w:r>
      <w:r>
        <w:rPr/>
        <w:t>სპექტრისა</w:t>
      </w:r>
      <w:r>
        <w:rPr>
          <w:spacing w:val="-11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რისკის</w:t>
      </w:r>
      <w:r>
        <w:rPr>
          <w:spacing w:val="-6"/>
        </w:rPr>
        <w:t> </w:t>
      </w:r>
      <w:r>
        <w:rPr/>
        <w:t>შემცირების</w:t>
      </w:r>
      <w:r>
        <w:rPr>
          <w:spacing w:val="-4"/>
        </w:rPr>
        <w:t> </w:t>
      </w:r>
      <w:r>
        <w:rPr/>
        <w:t>არსებული</w:t>
      </w:r>
      <w:r>
        <w:rPr>
          <w:spacing w:val="-3"/>
        </w:rPr>
        <w:t> </w:t>
      </w:r>
      <w:r>
        <w:rPr/>
        <w:t>პროცედურების</w:t>
      </w:r>
      <w:r>
        <w:rPr>
          <w:spacing w:val="-4"/>
        </w:rPr>
        <w:t> </w:t>
      </w:r>
      <w:r>
        <w:rPr/>
        <w:t>რწმუნების</w:t>
      </w:r>
      <w:r>
        <w:rPr>
          <w:spacing w:val="-4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განსაზღვრას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8"/>
        <w:jc w:val="both"/>
      </w:pPr>
      <w:r>
        <w:rPr>
          <w:spacing w:val="-1"/>
        </w:rPr>
        <w:t>(დ)</w:t>
      </w:r>
      <w:r>
        <w:rPr>
          <w:spacing w:val="-11"/>
        </w:rPr>
        <w:t> </w:t>
      </w:r>
      <w:r>
        <w:rPr>
          <w:spacing w:val="-1"/>
        </w:rPr>
        <w:t>საბაზრო</w:t>
      </w:r>
      <w:r>
        <w:rPr>
          <w:spacing w:val="-4"/>
        </w:rPr>
        <w:t> </w:t>
      </w:r>
      <w:r>
        <w:rPr/>
        <w:t>რისკი</w:t>
      </w:r>
    </w:p>
    <w:p>
      <w:pPr>
        <w:pStyle w:val="BodyText"/>
        <w:spacing w:line="242" w:lineRule="auto" w:before="124"/>
        <w:ind w:left="128" w:right="210"/>
        <w:jc w:val="both"/>
        <w:rPr>
          <w:rFonts w:ascii="Tahoma" w:hAnsi="Tahoma" w:cs="Tahoma" w:eastAsia="Tahoma"/>
        </w:rPr>
      </w:pPr>
      <w:r>
        <w:rPr/>
        <w:t>საბაზრო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იმისა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spacing w:val="1"/>
        </w:rPr>
        <w:t> </w:t>
      </w:r>
      <w:r>
        <w:rPr/>
        <w:t>ცვალებადი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ფასების</w:t>
      </w:r>
      <w:r>
        <w:rPr>
          <w:spacing w:val="1"/>
        </w:rPr>
        <w:t> </w:t>
      </w:r>
      <w:r>
        <w:rPr/>
        <w:t>მერყეობის</w:t>
      </w:r>
      <w:r>
        <w:rPr>
          <w:spacing w:val="1"/>
        </w:rPr>
        <w:t> </w:t>
      </w:r>
      <w:r>
        <w:rPr/>
        <w:t>გამო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წარმოიშობა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ინსტრუმენტების ღია პოზიციებიდან</w:t>
      </w:r>
      <w:r>
        <w:rPr>
          <w:rFonts w:ascii="Tahoma" w:hAnsi="Tahoma" w:cs="Tahoma" w:eastAsia="Tahoma"/>
        </w:rPr>
        <w:t>, </w:t>
      </w:r>
      <w:r>
        <w:rPr/>
        <w:t>რომლებზეც მოქმედებს ბაზრის ზოგადი და კონკრეტული ბაზრის ცვალებადობა და</w:t>
      </w:r>
      <w:r>
        <w:rPr>
          <w:spacing w:val="1"/>
        </w:rPr>
        <w:t> </w:t>
      </w:r>
      <w:r>
        <w:rPr/>
        <w:t>საბაზრო</w:t>
      </w:r>
      <w:r>
        <w:rPr>
          <w:spacing w:val="2"/>
        </w:rPr>
        <w:t> </w:t>
      </w:r>
      <w:r>
        <w:rPr/>
        <w:t>ფასებისა</w:t>
      </w:r>
      <w:r>
        <w:rPr>
          <w:spacing w:val="3"/>
        </w:rPr>
        <w:t> </w:t>
      </w:r>
      <w:r>
        <w:rPr/>
        <w:t>და სავალუტო კურსების</w:t>
      </w:r>
      <w:r>
        <w:rPr>
          <w:spacing w:val="6"/>
        </w:rPr>
        <w:t> </w:t>
      </w:r>
      <w:r>
        <w:rPr/>
        <w:t>მერყეობის</w:t>
      </w:r>
      <w:r>
        <w:rPr>
          <w:spacing w:val="5"/>
        </w:rPr>
        <w:t> </w:t>
      </w:r>
      <w:r>
        <w:rPr/>
        <w:t>დონის</w:t>
      </w:r>
      <w:r>
        <w:rPr>
          <w:spacing w:val="5"/>
        </w:rPr>
        <w:t> </w:t>
      </w:r>
      <w:r>
        <w:rPr/>
        <w:t>ცვლილება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2"/>
        <w:ind w:left="128" w:right="217"/>
        <w:jc w:val="both"/>
        <w:rPr>
          <w:rFonts w:ascii="Tahoma" w:hAnsi="Tahoma" w:cs="Tahoma" w:eastAsia="Tahoma"/>
        </w:rPr>
      </w:pPr>
      <w:r>
        <w:rPr/>
        <w:t>საბაზრო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მიზანია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გაკონტროლება</w:t>
      </w:r>
      <w:r>
        <w:rPr>
          <w:spacing w:val="1"/>
        </w:rPr>
        <w:t> </w:t>
      </w:r>
      <w:r>
        <w:rPr/>
        <w:t>მისაღები</w:t>
      </w:r>
      <w:r>
        <w:rPr>
          <w:spacing w:val="1"/>
        </w:rPr>
        <w:t> </w:t>
      </w:r>
      <w:r>
        <w:rPr/>
        <w:t>პარამეტრების</w:t>
      </w:r>
      <w:r>
        <w:rPr>
          <w:spacing w:val="1"/>
        </w:rPr>
        <w:t> </w:t>
      </w:r>
      <w:r>
        <w:rPr/>
        <w:t>ფარგლები</w:t>
      </w:r>
      <w:r>
        <w:rPr>
          <w:spacing w:val="1"/>
        </w:rPr>
        <w:t> </w:t>
      </w:r>
      <w:r>
        <w:rPr/>
        <w:t>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ამასთანავე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რისკისა</w:t>
      </w:r>
      <w:r>
        <w:rPr>
          <w:spacing w:val="8"/>
        </w:rPr>
        <w:t> </w:t>
      </w:r>
      <w:r>
        <w:rPr/>
        <w:t>და</w:t>
      </w:r>
      <w:r>
        <w:rPr>
          <w:spacing w:val="8"/>
        </w:rPr>
        <w:t> </w:t>
      </w:r>
      <w:r>
        <w:rPr/>
        <w:t>უკუგების</w:t>
      </w:r>
      <w:r>
        <w:rPr>
          <w:spacing w:val="6"/>
        </w:rPr>
        <w:t> </w:t>
      </w:r>
      <w:r>
        <w:rPr/>
        <w:t>ოპტიმიზაცია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09"/>
        <w:ind w:left="128" w:right="215"/>
        <w:jc w:val="both"/>
        <w:rPr>
          <w:rFonts w:ascii="Tahoma" w:hAnsi="Tahoma" w:cs="Tahoma" w:eastAsia="Tahoma"/>
        </w:rPr>
      </w:pPr>
      <w:r>
        <w:rPr/>
        <w:t>ბანკი თავის საბაზრო რისკს მართავს ღია პოზიციის ლიმიტების დაწესებით ფინანსური ინსტრუმენტებისთვის</w:t>
      </w:r>
      <w:r>
        <w:rPr>
          <w:rFonts w:ascii="Tahoma" w:hAnsi="Tahoma" w:cs="Tahoma" w:eastAsia="Tahoma"/>
        </w:rPr>
        <w:t>,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განაკვეთებისა და სავალუტო პოზიციებისთვის</w:t>
      </w:r>
      <w:r>
        <w:rPr>
          <w:rFonts w:ascii="Tahoma" w:hAnsi="Tahoma" w:cs="Tahoma" w:eastAsia="Tahoma"/>
        </w:rPr>
        <w:t>. </w:t>
      </w:r>
      <w:r>
        <w:rPr/>
        <w:t>მათი მონიტორინგი ხდება რეგულარულად და გადაიხედება და მტკიცდება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6"/>
        </w:rPr>
        <w:t> </w:t>
      </w:r>
      <w:r>
        <w:rPr/>
        <w:t>მიერ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19"/>
        <w:ind w:left="128"/>
      </w:pPr>
      <w:r>
        <w:rPr>
          <w:w w:val="90"/>
        </w:rPr>
        <w:t>(ე)</w:t>
      </w:r>
      <w:r>
        <w:rPr>
          <w:spacing w:val="5"/>
          <w:w w:val="90"/>
        </w:rPr>
        <w:t> </w:t>
      </w:r>
      <w:r>
        <w:rPr>
          <w:w w:val="90"/>
        </w:rPr>
        <w:t>საპროცენტო</w:t>
      </w:r>
      <w:r>
        <w:rPr>
          <w:spacing w:val="24"/>
          <w:w w:val="90"/>
        </w:rPr>
        <w:t> </w:t>
      </w:r>
      <w:r>
        <w:rPr>
          <w:w w:val="90"/>
        </w:rPr>
        <w:t>განაკვეთის</w:t>
      </w:r>
      <w:r>
        <w:rPr>
          <w:spacing w:val="18"/>
          <w:w w:val="90"/>
        </w:rPr>
        <w:t> </w:t>
      </w:r>
      <w:r>
        <w:rPr>
          <w:w w:val="90"/>
        </w:rPr>
        <w:t>რისკი</w:t>
      </w:r>
    </w:p>
    <w:p>
      <w:pPr>
        <w:pStyle w:val="BodyText"/>
        <w:spacing w:before="113"/>
        <w:ind w:left="128" w:right="217"/>
        <w:jc w:val="both"/>
        <w:rPr>
          <w:rFonts w:ascii="Tahoma" w:hAnsi="Tahoma" w:cs="Tahoma" w:eastAsia="Tahoma"/>
        </w:rPr>
      </w:pPr>
      <w:r>
        <w:rPr/>
        <w:t>საპროცენტო განაკვეთის რისკი არის რისკი იმისა</w:t>
      </w:r>
      <w:r>
        <w:rPr>
          <w:rFonts w:ascii="Tahoma" w:hAnsi="Tahoma" w:cs="Tahoma" w:eastAsia="Tahoma"/>
        </w:rPr>
        <w:t>, </w:t>
      </w:r>
      <w:r>
        <w:rPr/>
        <w:t>რომ ფინანსური ინსტრუმენტის სამართლიანი ღირებულება ან სამომავლო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spacing w:val="1"/>
        </w:rPr>
        <w:t> </w:t>
      </w:r>
      <w:r>
        <w:rPr/>
        <w:t>ცვალებადი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ბაზარზე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მერყეობის</w:t>
      </w:r>
      <w:r>
        <w:rPr>
          <w:spacing w:val="1"/>
        </w:rPr>
        <w:t> </w:t>
      </w:r>
      <w:r>
        <w:rPr/>
        <w:t>გამო</w:t>
      </w:r>
      <w:r>
        <w:rPr>
          <w:rFonts w:ascii="Tahoma" w:hAnsi="Tahoma" w:cs="Tahoma" w:eastAsia="Tahoma"/>
        </w:rPr>
        <w:t>. </w:t>
      </w:r>
      <w:r>
        <w:rPr/>
        <w:t>ბანკის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მდგომარეობასა</w:t>
      </w:r>
      <w:r>
        <w:rPr>
          <w:spacing w:val="11"/>
        </w:rPr>
        <w:t> </w:t>
      </w:r>
      <w:r>
        <w:rPr/>
        <w:t>და</w:t>
      </w:r>
      <w:r>
        <w:rPr>
          <w:spacing w:val="10"/>
        </w:rPr>
        <w:t> </w:t>
      </w:r>
      <w:r>
        <w:rPr/>
        <w:t>ფულად</w:t>
      </w:r>
      <w:r>
        <w:rPr>
          <w:spacing w:val="10"/>
        </w:rPr>
        <w:t> </w:t>
      </w:r>
      <w:r>
        <w:rPr/>
        <w:t>ნაკადებზე</w:t>
      </w:r>
      <w:r>
        <w:rPr>
          <w:spacing w:val="10"/>
        </w:rPr>
        <w:t> </w:t>
      </w:r>
      <w:r>
        <w:rPr/>
        <w:t>გავლენას</w:t>
      </w:r>
      <w:r>
        <w:rPr>
          <w:spacing w:val="8"/>
        </w:rPr>
        <w:t> </w:t>
      </w:r>
      <w:r>
        <w:rPr/>
        <w:t>ახდენს</w:t>
      </w:r>
      <w:r>
        <w:rPr>
          <w:spacing w:val="9"/>
        </w:rPr>
        <w:t> </w:t>
      </w:r>
      <w:r>
        <w:rPr/>
        <w:t>ბაზარზე</w:t>
      </w:r>
      <w:r>
        <w:rPr>
          <w:spacing w:val="12"/>
        </w:rPr>
        <w:t> </w:t>
      </w:r>
      <w:r>
        <w:rPr/>
        <w:t>ძირითადი</w:t>
      </w:r>
      <w:r>
        <w:rPr>
          <w:spacing w:val="10"/>
        </w:rPr>
        <w:t> </w:t>
      </w:r>
      <w:r>
        <w:rPr/>
        <w:t>საპროცენტო</w:t>
      </w:r>
      <w:r>
        <w:rPr>
          <w:spacing w:val="12"/>
        </w:rPr>
        <w:t> </w:t>
      </w:r>
      <w:r>
        <w:rPr/>
        <w:t>განაკვეთების</w:t>
      </w:r>
      <w:r>
        <w:rPr>
          <w:spacing w:val="10"/>
        </w:rPr>
        <w:t> </w:t>
      </w:r>
      <w:r>
        <w:rPr/>
        <w:t>დონეების</w:t>
      </w:r>
      <w:r>
        <w:rPr>
          <w:spacing w:val="9"/>
        </w:rPr>
        <w:t> </w:t>
      </w:r>
      <w:r>
        <w:rPr/>
        <w:t>მერყეობა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ეს რისკი შეიძლება წარმოიშვას აქტივებისა და ვალდებულებების </w:t>
      </w:r>
      <w:r>
        <w:rPr/>
        <w:t>ვადიანობის შეუსაბამობის გამო</w:t>
      </w:r>
      <w:r>
        <w:rPr>
          <w:rFonts w:ascii="Tahoma" w:hAnsi="Tahoma" w:cs="Tahoma" w:eastAsia="Tahoma"/>
        </w:rPr>
        <w:t>, </w:t>
      </w:r>
      <w:r>
        <w:rPr/>
        <w:t>აგრეთვე ამგვარი აქტივებისა</w:t>
      </w:r>
      <w:r>
        <w:rPr>
          <w:spacing w:val="1"/>
        </w:rPr>
        <w:t> </w:t>
      </w:r>
      <w:r>
        <w:rPr/>
        <w:t>და ვალდებულებების გადაფასების მახასიათებლებით</w:t>
      </w:r>
      <w:r>
        <w:rPr>
          <w:rFonts w:ascii="Tahoma" w:hAnsi="Tahoma" w:cs="Tahoma" w:eastAsia="Tahoma"/>
        </w:rPr>
        <w:t>. </w:t>
      </w:r>
      <w:r>
        <w:rPr/>
        <w:t>საპროცენტო მარჟები შეიძლება ასეთი ცვლილებების გამო გაიზარდოს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2"/>
        </w:rPr>
        <w:t> </w:t>
      </w:r>
      <w:r>
        <w:rPr/>
        <w:t>ასევე</w:t>
      </w:r>
      <w:r>
        <w:rPr>
          <w:spacing w:val="8"/>
        </w:rPr>
        <w:t> </w:t>
      </w:r>
      <w:r>
        <w:rPr/>
        <w:t>შეიძლება</w:t>
      </w:r>
      <w:r>
        <w:rPr>
          <w:spacing w:val="2"/>
        </w:rPr>
        <w:t> </w:t>
      </w:r>
      <w:r>
        <w:rPr/>
        <w:t>შემცირდეს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წარმოქმნას</w:t>
      </w:r>
      <w:r>
        <w:rPr>
          <w:spacing w:val="2"/>
        </w:rPr>
        <w:t> </w:t>
      </w:r>
      <w:r>
        <w:rPr/>
        <w:t>ზარალი მოულოდნელი</w:t>
      </w:r>
      <w:r>
        <w:rPr>
          <w:spacing w:val="2"/>
        </w:rPr>
        <w:t> </w:t>
      </w:r>
      <w:r>
        <w:rPr/>
        <w:t>მერყეობის</w:t>
      </w:r>
      <w:r>
        <w:rPr>
          <w:spacing w:val="7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21"/>
        <w:ind w:left="128"/>
      </w:pPr>
      <w:r>
        <w:rPr>
          <w:spacing w:val="-2"/>
        </w:rPr>
        <w:t>საპროცენტო</w:t>
      </w:r>
      <w:r>
        <w:rPr>
          <w:spacing w:val="-9"/>
        </w:rPr>
        <w:t> </w:t>
      </w:r>
      <w:r>
        <w:rPr>
          <w:spacing w:val="-2"/>
        </w:rPr>
        <w:t>განაკვეთების</w:t>
      </w:r>
      <w:r>
        <w:rPr>
          <w:spacing w:val="-7"/>
        </w:rPr>
        <w:t> </w:t>
      </w:r>
      <w:r>
        <w:rPr>
          <w:spacing w:val="-1"/>
        </w:rPr>
        <w:t>აცდენების</w:t>
      </w:r>
      <w:r>
        <w:rPr>
          <w:spacing w:val="-10"/>
        </w:rPr>
        <w:t> </w:t>
      </w:r>
      <w:r>
        <w:rPr>
          <w:spacing w:val="-1"/>
        </w:rPr>
        <w:t>ანალიზი</w:t>
      </w:r>
    </w:p>
    <w:p>
      <w:pPr>
        <w:pStyle w:val="BodyText"/>
        <w:spacing w:before="122"/>
        <w:ind w:left="128" w:right="222"/>
        <w:jc w:val="both"/>
        <w:rPr>
          <w:rFonts w:ascii="Tahoma" w:hAnsi="Tahoma" w:cs="Tahoma" w:eastAsia="Tahoma"/>
        </w:rPr>
      </w:pPr>
      <w:r>
        <w:rPr/>
        <w:t>საპროცენტი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ძირითადად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აცდენების</w:t>
      </w:r>
      <w:r>
        <w:rPr>
          <w:spacing w:val="1"/>
        </w:rPr>
        <w:t> </w:t>
      </w:r>
      <w:r>
        <w:rPr/>
        <w:t>მონიტორინგით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საპროცენტო</w:t>
      </w:r>
      <w:r>
        <w:rPr>
          <w:spacing w:val="3"/>
        </w:rPr>
        <w:t> </w:t>
      </w:r>
      <w:r>
        <w:rPr/>
        <w:t>პოზიციები ძირითადი</w:t>
      </w:r>
      <w:r>
        <w:rPr>
          <w:spacing w:val="8"/>
        </w:rPr>
        <w:t> </w:t>
      </w:r>
      <w:r>
        <w:rPr/>
        <w:t>ფინანსური</w:t>
      </w:r>
      <w:r>
        <w:rPr>
          <w:spacing w:val="5"/>
        </w:rPr>
        <w:t> </w:t>
      </w:r>
      <w:r>
        <w:rPr/>
        <w:t>ინსტრუმენტებისთვის</w:t>
      </w:r>
      <w:r>
        <w:rPr>
          <w:spacing w:val="5"/>
        </w:rPr>
        <w:t> </w:t>
      </w:r>
      <w:r>
        <w:rPr/>
        <w:t>შეჯამებულია</w:t>
      </w:r>
      <w:r>
        <w:rPr>
          <w:spacing w:val="3"/>
        </w:rPr>
        <w:t> </w:t>
      </w:r>
      <w:r>
        <w:rPr/>
        <w:t>ქვემოთ</w:t>
      </w:r>
      <w:r>
        <w:rPr>
          <w:rFonts w:ascii="Tahoma" w:hAnsi="Tahoma" w:cs="Tahoma" w:eastAsia="Tahoma"/>
        </w:rPr>
        <w:t>:</w:t>
      </w:r>
    </w:p>
    <w:p>
      <w:pPr>
        <w:spacing w:after="0"/>
        <w:jc w:val="both"/>
        <w:rPr>
          <w:rFonts w:ascii="Tahoma" w:hAnsi="Tahoma" w:cs="Tahoma" w:eastAsia="Tahoma"/>
        </w:rPr>
        <w:sectPr>
          <w:pgSz w:w="11920" w:h="16850"/>
          <w:pgMar w:header="775" w:footer="491" w:top="1720" w:bottom="680" w:left="500" w:right="580"/>
        </w:sectPr>
      </w:pPr>
    </w:p>
    <w:p>
      <w:pPr>
        <w:pStyle w:val="BodyText"/>
        <w:spacing w:before="5"/>
        <w:rPr>
          <w:rFonts w:ascii="Tahoma"/>
          <w:sz w:val="19"/>
        </w:rPr>
      </w:pPr>
    </w:p>
    <w:p>
      <w:pPr>
        <w:spacing w:before="0"/>
        <w:ind w:left="3209" w:right="0" w:firstLine="14"/>
        <w:jc w:val="right"/>
        <w:rPr>
          <w:sz w:val="16"/>
          <w:szCs w:val="16"/>
        </w:rPr>
      </w:pPr>
      <w:r>
        <w:rPr>
          <w:spacing w:val="-1"/>
          <w:sz w:val="16"/>
          <w:szCs w:val="16"/>
        </w:rPr>
        <w:t>3 თვეზე</w:t>
      </w:r>
      <w:r>
        <w:rPr>
          <w:spacing w:val="-37"/>
          <w:sz w:val="16"/>
          <w:szCs w:val="16"/>
        </w:rPr>
        <w:t> </w:t>
      </w:r>
      <w:r>
        <w:rPr>
          <w:spacing w:val="-1"/>
          <w:sz w:val="16"/>
          <w:szCs w:val="16"/>
        </w:rPr>
        <w:t>ნაკლები</w:t>
      </w:r>
    </w:p>
    <w:p>
      <w:pPr>
        <w:pStyle w:val="BodyText"/>
        <w:spacing w:before="1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0" w:right="29" w:firstLine="0"/>
        <w:jc w:val="right"/>
        <w:rPr>
          <w:sz w:val="16"/>
        </w:rPr>
      </w:pPr>
      <w:r>
        <w:rPr>
          <w:sz w:val="16"/>
        </w:rPr>
        <w:t>3-6</w:t>
      </w:r>
    </w:p>
    <w:p>
      <w:pPr>
        <w:spacing w:before="0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1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0" w:right="0" w:firstLine="0"/>
        <w:jc w:val="right"/>
        <w:rPr>
          <w:sz w:val="16"/>
        </w:rPr>
      </w:pPr>
      <w:r>
        <w:rPr>
          <w:sz w:val="16"/>
        </w:rPr>
        <w:t>6-12</w:t>
      </w:r>
    </w:p>
    <w:p>
      <w:pPr>
        <w:spacing w:before="0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1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0" w:right="86" w:firstLine="0"/>
        <w:jc w:val="right"/>
        <w:rPr>
          <w:sz w:val="16"/>
        </w:rPr>
      </w:pPr>
      <w:r>
        <w:rPr>
          <w:sz w:val="16"/>
        </w:rPr>
        <w:t>1-5</w:t>
      </w:r>
    </w:p>
    <w:p>
      <w:pPr>
        <w:spacing w:before="0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წელი</w:t>
      </w:r>
    </w:p>
    <w:p>
      <w:pPr>
        <w:pStyle w:val="BodyText"/>
        <w:spacing w:before="1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838" w:right="-18" w:hanging="130"/>
        <w:jc w:val="left"/>
        <w:rPr>
          <w:sz w:val="16"/>
          <w:szCs w:val="16"/>
        </w:rPr>
      </w:pPr>
      <w:r>
        <w:rPr>
          <w:spacing w:val="-1"/>
          <w:sz w:val="16"/>
          <w:szCs w:val="16"/>
        </w:rPr>
        <w:t>5</w:t>
      </w:r>
      <w:r>
        <w:rPr>
          <w:spacing w:val="-8"/>
          <w:sz w:val="16"/>
          <w:szCs w:val="16"/>
        </w:rPr>
        <w:t> </w:t>
      </w:r>
      <w:r>
        <w:rPr>
          <w:spacing w:val="-1"/>
          <w:sz w:val="16"/>
          <w:szCs w:val="16"/>
        </w:rPr>
        <w:t>წელზე</w:t>
      </w:r>
      <w:r>
        <w:rPr>
          <w:w w:val="100"/>
          <w:sz w:val="16"/>
          <w:szCs w:val="16"/>
        </w:rPr>
        <w:t> </w:t>
      </w:r>
      <w:r>
        <w:rPr>
          <w:sz w:val="16"/>
          <w:szCs w:val="16"/>
        </w:rPr>
        <w:t>მეტი</w:t>
      </w:r>
    </w:p>
    <w:p>
      <w:pPr>
        <w:spacing w:before="115"/>
        <w:ind w:left="644" w:right="423" w:firstLine="86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საბალანსო</w:t>
      </w:r>
      <w:r>
        <w:rPr>
          <w:spacing w:val="1"/>
          <w:sz w:val="16"/>
          <w:szCs w:val="16"/>
        </w:rPr>
        <w:t> </w:t>
      </w:r>
      <w:r>
        <w:rPr>
          <w:w w:val="95"/>
          <w:sz w:val="16"/>
          <w:szCs w:val="16"/>
        </w:rPr>
        <w:t>ღირებულება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20" w:h="16850"/>
          <w:pgMar w:top="1600" w:bottom="280" w:left="500" w:right="580"/>
          <w:cols w:num="6" w:equalWidth="0">
            <w:col w:w="3827" w:space="40"/>
            <w:col w:w="1152" w:space="39"/>
            <w:col w:w="1137" w:space="40"/>
            <w:col w:w="1200" w:space="40"/>
            <w:col w:w="1320" w:space="39"/>
            <w:col w:w="2006"/>
          </w:cols>
        </w:sect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1253"/>
        <w:gridCol w:w="1206"/>
        <w:gridCol w:w="1098"/>
        <w:gridCol w:w="1329"/>
        <w:gridCol w:w="1208"/>
        <w:gridCol w:w="1450"/>
      </w:tblGrid>
      <w:tr>
        <w:trPr>
          <w:trHeight w:val="647" w:hRule="atLeast"/>
        </w:trPr>
        <w:tc>
          <w:tcPr>
            <w:tcW w:w="2847" w:type="dxa"/>
          </w:tcPr>
          <w:p>
            <w:pPr>
              <w:pStyle w:val="TableParagraph"/>
              <w:ind w:left="50" w:right="12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დეკემბერი,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2021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წ.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line="207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ფულადი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 მათი</w:t>
            </w:r>
          </w:p>
        </w:tc>
        <w:tc>
          <w:tcPr>
            <w:tcW w:w="7544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847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253" w:type="dxa"/>
          </w:tcPr>
          <w:p>
            <w:pPr>
              <w:pStyle w:val="TableParagraph"/>
              <w:spacing w:line="210" w:lineRule="exact"/>
              <w:ind w:left="460"/>
              <w:rPr>
                <w:sz w:val="18"/>
              </w:rPr>
            </w:pPr>
            <w:r>
              <w:rPr>
                <w:sz w:val="18"/>
              </w:rPr>
              <w:t>52,038</w:t>
            </w:r>
          </w:p>
        </w:tc>
        <w:tc>
          <w:tcPr>
            <w:tcW w:w="1206" w:type="dxa"/>
          </w:tcPr>
          <w:p>
            <w:pPr>
              <w:pStyle w:val="TableParagraph"/>
              <w:spacing w:line="210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10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29" w:type="dxa"/>
          </w:tcPr>
          <w:p>
            <w:pPr>
              <w:pStyle w:val="TableParagraph"/>
              <w:spacing w:line="210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8" w:type="dxa"/>
          </w:tcPr>
          <w:p>
            <w:pPr>
              <w:pStyle w:val="TableParagraph"/>
              <w:spacing w:line="210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10" w:lineRule="exact"/>
              <w:ind w:left="853"/>
              <w:rPr>
                <w:sz w:val="18"/>
              </w:rPr>
            </w:pPr>
            <w:r>
              <w:rPr>
                <w:sz w:val="18"/>
              </w:rPr>
              <w:t>52,038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253" w:type="dxa"/>
          </w:tcPr>
          <w:p>
            <w:pPr>
              <w:pStyle w:val="TableParagraph"/>
              <w:spacing w:line="213" w:lineRule="exact"/>
              <w:ind w:left="556"/>
              <w:rPr>
                <w:sz w:val="18"/>
              </w:rPr>
            </w:pPr>
            <w:r>
              <w:rPr>
                <w:sz w:val="18"/>
              </w:rPr>
              <w:t>4,616</w:t>
            </w:r>
          </w:p>
        </w:tc>
        <w:tc>
          <w:tcPr>
            <w:tcW w:w="1206" w:type="dxa"/>
          </w:tcPr>
          <w:p>
            <w:pPr>
              <w:pStyle w:val="TableParagraph"/>
              <w:spacing w:line="213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2,576</w:t>
            </w:r>
          </w:p>
        </w:tc>
        <w:tc>
          <w:tcPr>
            <w:tcW w:w="1098" w:type="dxa"/>
          </w:tcPr>
          <w:p>
            <w:pPr>
              <w:pStyle w:val="TableParagraph"/>
              <w:spacing w:line="213" w:lineRule="exact"/>
              <w:ind w:left="435"/>
              <w:rPr>
                <w:sz w:val="18"/>
              </w:rPr>
            </w:pPr>
            <w:r>
              <w:rPr>
                <w:sz w:val="18"/>
              </w:rPr>
              <w:t>1,553</w:t>
            </w:r>
          </w:p>
        </w:tc>
        <w:tc>
          <w:tcPr>
            <w:tcW w:w="1329" w:type="dxa"/>
          </w:tcPr>
          <w:p>
            <w:pPr>
              <w:pStyle w:val="TableParagraph"/>
              <w:spacing w:line="213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8" w:type="dxa"/>
          </w:tcPr>
          <w:p>
            <w:pPr>
              <w:pStyle w:val="TableParagraph"/>
              <w:spacing w:line="213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13" w:lineRule="exact"/>
              <w:ind w:left="941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</w:tr>
      <w:tr>
        <w:trPr>
          <w:trHeight w:val="229" w:hRule="atLeast"/>
        </w:trPr>
        <w:tc>
          <w:tcPr>
            <w:tcW w:w="2847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1253" w:type="dxa"/>
          </w:tcPr>
          <w:p>
            <w:pPr>
              <w:pStyle w:val="TableParagraph"/>
              <w:spacing w:line="209" w:lineRule="exact"/>
              <w:ind w:left="460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206" w:type="dxa"/>
          </w:tcPr>
          <w:p>
            <w:pPr>
              <w:pStyle w:val="TableParagraph"/>
              <w:spacing w:line="209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0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29" w:type="dxa"/>
          </w:tcPr>
          <w:p>
            <w:pPr>
              <w:pStyle w:val="TableParagraph"/>
              <w:spacing w:line="209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8" w:type="dxa"/>
          </w:tcPr>
          <w:p>
            <w:pPr>
              <w:pStyle w:val="TableParagraph"/>
              <w:spacing w:line="209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09" w:lineRule="exact"/>
              <w:ind w:left="853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</w:tr>
      <w:tr>
        <w:trPr>
          <w:trHeight w:val="202" w:hRule="atLeast"/>
        </w:trPr>
        <w:tc>
          <w:tcPr>
            <w:tcW w:w="2847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საინვესტიციო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2847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253" w:type="dxa"/>
          </w:tcPr>
          <w:p>
            <w:pPr>
              <w:pStyle w:val="TableParagraph"/>
              <w:spacing w:line="205" w:lineRule="exact"/>
              <w:ind w:left="556"/>
              <w:rPr>
                <w:sz w:val="18"/>
              </w:rPr>
            </w:pPr>
            <w:r>
              <w:rPr>
                <w:sz w:val="18"/>
              </w:rPr>
              <w:t>1,497</w:t>
            </w:r>
          </w:p>
        </w:tc>
        <w:tc>
          <w:tcPr>
            <w:tcW w:w="1206" w:type="dxa"/>
          </w:tcPr>
          <w:p>
            <w:pPr>
              <w:pStyle w:val="TableParagraph"/>
              <w:spacing w:line="205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3,833</w:t>
            </w:r>
          </w:p>
        </w:tc>
        <w:tc>
          <w:tcPr>
            <w:tcW w:w="1098" w:type="dxa"/>
          </w:tcPr>
          <w:p>
            <w:pPr>
              <w:pStyle w:val="TableParagraph"/>
              <w:spacing w:line="205" w:lineRule="exact"/>
              <w:ind w:left="435"/>
              <w:rPr>
                <w:sz w:val="18"/>
              </w:rPr>
            </w:pPr>
            <w:r>
              <w:rPr>
                <w:sz w:val="18"/>
              </w:rPr>
              <w:t>2,966</w:t>
            </w:r>
          </w:p>
        </w:tc>
        <w:tc>
          <w:tcPr>
            <w:tcW w:w="1329" w:type="dxa"/>
          </w:tcPr>
          <w:p>
            <w:pPr>
              <w:pStyle w:val="TableParagraph"/>
              <w:spacing w:line="205" w:lineRule="exact"/>
              <w:ind w:right="291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  <w:tc>
          <w:tcPr>
            <w:tcW w:w="1208" w:type="dxa"/>
          </w:tcPr>
          <w:p>
            <w:pPr>
              <w:pStyle w:val="TableParagraph"/>
              <w:spacing w:line="205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05" w:lineRule="exact"/>
              <w:ind w:left="853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</w:tr>
      <w:tr>
        <w:trPr>
          <w:trHeight w:val="422" w:hRule="atLeast"/>
        </w:trPr>
        <w:tc>
          <w:tcPr>
            <w:tcW w:w="2847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  <w:p>
            <w:pPr>
              <w:pStyle w:val="TableParagraph"/>
              <w:spacing w:line="20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566" w:val="left" w:leader="none"/>
              </w:tabs>
              <w:spacing w:before="150"/>
              <w:ind w:left="12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68,280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302" w:val="left" w:leader="none"/>
              </w:tabs>
              <w:spacing w:before="150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25,829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50"/>
              <w:ind w:right="15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7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30,254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329" w:type="dxa"/>
          </w:tcPr>
          <w:p>
            <w:pPr>
              <w:pStyle w:val="TableParagraph"/>
              <w:tabs>
                <w:tab w:pos="989" w:val="left" w:leader="none"/>
              </w:tabs>
              <w:spacing w:before="150"/>
              <w:ind w:right="19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pacing w:val="20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103,332</w:t>
              <w:tab/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321" w:val="left" w:leader="none"/>
              </w:tabs>
              <w:spacing w:before="150"/>
              <w:ind w:right="1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32,331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672" w:val="left" w:leader="none"/>
              </w:tabs>
              <w:spacing w:before="150"/>
              <w:ind w:right="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260,026</w:t>
            </w:r>
          </w:p>
        </w:tc>
      </w:tr>
      <w:tr>
        <w:trPr>
          <w:trHeight w:val="251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tabs>
                <w:tab w:pos="475" w:val="left" w:leader="none"/>
              </w:tabs>
              <w:spacing w:line="227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164,858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359" w:val="left" w:leader="none"/>
              </w:tabs>
              <w:spacing w:line="227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32,238</w:t>
            </w:r>
          </w:p>
        </w:tc>
        <w:tc>
          <w:tcPr>
            <w:tcW w:w="1098" w:type="dxa"/>
          </w:tcPr>
          <w:p>
            <w:pPr>
              <w:pStyle w:val="TableParagraph"/>
              <w:spacing w:line="227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34,773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329" w:type="dxa"/>
          </w:tcPr>
          <w:p>
            <w:pPr>
              <w:pStyle w:val="TableParagraph"/>
              <w:tabs>
                <w:tab w:pos="307" w:val="left" w:leader="none"/>
              </w:tabs>
              <w:spacing w:line="227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109,495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331" w:val="left" w:leader="none"/>
              </w:tabs>
              <w:spacing w:line="227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32,331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672" w:val="left" w:leader="none"/>
              </w:tabs>
              <w:spacing w:line="227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373,695</w:t>
            </w:r>
          </w:p>
        </w:tc>
      </w:tr>
      <w:tr>
        <w:trPr>
          <w:trHeight w:val="242" w:hRule="atLeast"/>
        </w:trPr>
        <w:tc>
          <w:tcPr>
            <w:tcW w:w="2847" w:type="dxa"/>
          </w:tcPr>
          <w:p>
            <w:pPr>
              <w:pStyle w:val="TableParagraph"/>
              <w:spacing w:line="21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847" w:type="dxa"/>
          </w:tcPr>
          <w:p>
            <w:pPr>
              <w:pStyle w:val="TableParagraph"/>
              <w:spacing w:line="198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ბანკებიდან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მიღებული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847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253" w:type="dxa"/>
          </w:tcPr>
          <w:p>
            <w:pPr>
              <w:pStyle w:val="TableParagraph"/>
              <w:spacing w:line="220" w:lineRule="exact"/>
              <w:ind w:left="460"/>
              <w:rPr>
                <w:sz w:val="18"/>
              </w:rPr>
            </w:pPr>
            <w:r>
              <w:rPr>
                <w:sz w:val="18"/>
              </w:rPr>
              <w:t>34,644</w:t>
            </w:r>
          </w:p>
        </w:tc>
        <w:tc>
          <w:tcPr>
            <w:tcW w:w="1206" w:type="dxa"/>
          </w:tcPr>
          <w:p>
            <w:pPr>
              <w:pStyle w:val="TableParagraph"/>
              <w:spacing w:line="220" w:lineRule="exact"/>
              <w:ind w:left="465"/>
              <w:rPr>
                <w:sz w:val="18"/>
              </w:rPr>
            </w:pPr>
            <w:r>
              <w:rPr>
                <w:sz w:val="18"/>
              </w:rPr>
              <w:t>35,292</w:t>
            </w:r>
          </w:p>
        </w:tc>
        <w:tc>
          <w:tcPr>
            <w:tcW w:w="1098" w:type="dxa"/>
          </w:tcPr>
          <w:p>
            <w:pPr>
              <w:pStyle w:val="TableParagraph"/>
              <w:spacing w:line="220" w:lineRule="exact"/>
              <w:ind w:left="344"/>
              <w:rPr>
                <w:sz w:val="18"/>
              </w:rPr>
            </w:pPr>
            <w:r>
              <w:rPr>
                <w:sz w:val="18"/>
              </w:rPr>
              <w:t>21,046</w:t>
            </w:r>
          </w:p>
        </w:tc>
        <w:tc>
          <w:tcPr>
            <w:tcW w:w="1329" w:type="dxa"/>
          </w:tcPr>
          <w:p>
            <w:pPr>
              <w:pStyle w:val="TableParagraph"/>
              <w:spacing w:line="220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8" w:type="dxa"/>
          </w:tcPr>
          <w:p>
            <w:pPr>
              <w:pStyle w:val="TableParagraph"/>
              <w:spacing w:line="220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20" w:lineRule="exact"/>
              <w:ind w:left="853"/>
              <w:rPr>
                <w:sz w:val="18"/>
              </w:rPr>
            </w:pPr>
            <w:r>
              <w:rPr>
                <w:sz w:val="18"/>
              </w:rPr>
              <w:t>90,982</w:t>
            </w:r>
          </w:p>
        </w:tc>
      </w:tr>
      <w:tr>
        <w:trPr>
          <w:trHeight w:val="224" w:hRule="atLeast"/>
        </w:trPr>
        <w:tc>
          <w:tcPr>
            <w:tcW w:w="2847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2847" w:type="dxa"/>
          </w:tcPr>
          <w:p>
            <w:pPr>
              <w:pStyle w:val="TableParagraph"/>
              <w:spacing w:line="20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253" w:type="dxa"/>
          </w:tcPr>
          <w:p>
            <w:pPr>
              <w:pStyle w:val="TableParagraph"/>
              <w:spacing w:line="229" w:lineRule="exact"/>
              <w:ind w:left="460"/>
              <w:rPr>
                <w:sz w:val="18"/>
              </w:rPr>
            </w:pPr>
            <w:r>
              <w:rPr>
                <w:sz w:val="18"/>
              </w:rPr>
              <w:t>86,146</w:t>
            </w:r>
          </w:p>
        </w:tc>
        <w:tc>
          <w:tcPr>
            <w:tcW w:w="1206" w:type="dxa"/>
          </w:tcPr>
          <w:p>
            <w:pPr>
              <w:pStyle w:val="TableParagraph"/>
              <w:spacing w:line="229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8,273</w:t>
            </w:r>
          </w:p>
        </w:tc>
        <w:tc>
          <w:tcPr>
            <w:tcW w:w="1098" w:type="dxa"/>
          </w:tcPr>
          <w:p>
            <w:pPr>
              <w:pStyle w:val="TableParagraph"/>
              <w:spacing w:line="229" w:lineRule="exact"/>
              <w:ind w:left="435"/>
              <w:rPr>
                <w:sz w:val="18"/>
              </w:rPr>
            </w:pPr>
            <w:r>
              <w:rPr>
                <w:sz w:val="18"/>
              </w:rPr>
              <w:t>5,482</w:t>
            </w:r>
          </w:p>
        </w:tc>
        <w:tc>
          <w:tcPr>
            <w:tcW w:w="1329" w:type="dxa"/>
          </w:tcPr>
          <w:p>
            <w:pPr>
              <w:pStyle w:val="TableParagraph"/>
              <w:spacing w:line="229" w:lineRule="exact"/>
              <w:ind w:right="291"/>
              <w:jc w:val="right"/>
              <w:rPr>
                <w:sz w:val="18"/>
              </w:rPr>
            </w:pPr>
            <w:r>
              <w:rPr>
                <w:sz w:val="18"/>
              </w:rPr>
              <w:t>5,333</w:t>
            </w:r>
          </w:p>
        </w:tc>
        <w:tc>
          <w:tcPr>
            <w:tcW w:w="1208" w:type="dxa"/>
          </w:tcPr>
          <w:p>
            <w:pPr>
              <w:pStyle w:val="TableParagraph"/>
              <w:spacing w:line="229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29" w:lineRule="exact"/>
              <w:ind w:left="761"/>
              <w:rPr>
                <w:sz w:val="18"/>
              </w:rPr>
            </w:pPr>
            <w:r>
              <w:rPr>
                <w:sz w:val="18"/>
              </w:rPr>
              <w:t>105,234</w:t>
            </w:r>
          </w:p>
        </w:tc>
      </w:tr>
      <w:tr>
        <w:trPr>
          <w:trHeight w:val="247" w:hRule="atLeast"/>
        </w:trPr>
        <w:tc>
          <w:tcPr>
            <w:tcW w:w="2847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სუბოდრინირებული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880" w:val="left" w:leader="none"/>
              </w:tabs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62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441" w:val="left" w:leader="none"/>
              </w:tabs>
              <w:spacing w:line="219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6,912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278" w:val="left" w:leader="none"/>
              </w:tabs>
              <w:spacing w:line="219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9,215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329" w:type="dxa"/>
          </w:tcPr>
          <w:p>
            <w:pPr>
              <w:pStyle w:val="TableParagraph"/>
              <w:tabs>
                <w:tab w:pos="388" w:val="left" w:leader="none"/>
              </w:tabs>
              <w:spacing w:line="219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54,089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412" w:val="left" w:leader="none"/>
              </w:tabs>
              <w:spacing w:line="219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3,504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763" w:val="left" w:leader="none"/>
              </w:tabs>
              <w:spacing w:line="219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73,782</w:t>
            </w:r>
          </w:p>
        </w:tc>
      </w:tr>
      <w:tr>
        <w:trPr>
          <w:trHeight w:val="237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tabs>
                <w:tab w:pos="475" w:val="left" w:leader="none"/>
              </w:tabs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120,852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359" w:val="left" w:leader="none"/>
              </w:tabs>
              <w:spacing w:line="218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50,477</w:t>
            </w:r>
          </w:p>
        </w:tc>
        <w:tc>
          <w:tcPr>
            <w:tcW w:w="1098" w:type="dxa"/>
          </w:tcPr>
          <w:p>
            <w:pPr>
              <w:pStyle w:val="TableParagraph"/>
              <w:spacing w:line="218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  </w:t>
            </w:r>
            <w:r>
              <w:rPr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35,743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329" w:type="dxa"/>
          </w:tcPr>
          <w:p>
            <w:pPr>
              <w:pStyle w:val="TableParagraph"/>
              <w:tabs>
                <w:tab w:pos="398" w:val="left" w:leader="none"/>
              </w:tabs>
              <w:spacing w:line="218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59,422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417" w:val="left" w:leader="none"/>
              </w:tabs>
              <w:spacing w:line="218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3,504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672" w:val="left" w:leader="none"/>
              </w:tabs>
              <w:spacing w:line="218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269,998</w:t>
            </w:r>
          </w:p>
        </w:tc>
      </w:tr>
      <w:tr>
        <w:trPr>
          <w:trHeight w:val="204" w:hRule="atLeast"/>
        </w:trPr>
        <w:tc>
          <w:tcPr>
            <w:tcW w:w="2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tabs>
                <w:tab w:pos="566" w:val="left" w:leader="none"/>
              </w:tabs>
              <w:spacing w:line="185" w:lineRule="exact"/>
              <w:ind w:left="98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44,006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259" w:val="left" w:leader="none"/>
              </w:tabs>
              <w:spacing w:line="185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(18,239)</w:t>
            </w:r>
          </w:p>
        </w:tc>
        <w:tc>
          <w:tcPr>
            <w:tcW w:w="1098" w:type="dxa"/>
          </w:tcPr>
          <w:p>
            <w:pPr>
              <w:pStyle w:val="TableParagraph"/>
              <w:tabs>
                <w:tab w:pos="316" w:val="left" w:leader="none"/>
              </w:tabs>
              <w:spacing w:line="185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(970) </w:t>
            </w:r>
            <w:r>
              <w:rPr>
                <w:spacing w:val="7"/>
                <w:sz w:val="18"/>
                <w:u w:val="double"/>
              </w:rPr>
              <w:t> </w:t>
            </w:r>
          </w:p>
        </w:tc>
        <w:tc>
          <w:tcPr>
            <w:tcW w:w="1329" w:type="dxa"/>
          </w:tcPr>
          <w:p>
            <w:pPr>
              <w:pStyle w:val="TableParagraph"/>
              <w:tabs>
                <w:tab w:pos="412" w:val="left" w:leader="none"/>
              </w:tabs>
              <w:spacing w:line="185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50,073</w:t>
            </w:r>
          </w:p>
        </w:tc>
        <w:tc>
          <w:tcPr>
            <w:tcW w:w="1208" w:type="dxa"/>
          </w:tcPr>
          <w:p>
            <w:pPr>
              <w:pStyle w:val="TableParagraph"/>
              <w:tabs>
                <w:tab w:pos="345" w:val="left" w:leader="none"/>
              </w:tabs>
              <w:spacing w:line="185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28,827</w:t>
            </w:r>
          </w:p>
        </w:tc>
        <w:tc>
          <w:tcPr>
            <w:tcW w:w="1450" w:type="dxa"/>
          </w:tcPr>
          <w:p>
            <w:pPr>
              <w:pStyle w:val="TableParagraph"/>
              <w:tabs>
                <w:tab w:pos="686" w:val="left" w:leader="none"/>
              </w:tabs>
              <w:spacing w:line="185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103,697</w:t>
            </w:r>
          </w:p>
        </w:tc>
      </w:tr>
    </w:tbl>
    <w:p>
      <w:pPr>
        <w:spacing w:after="0" w:line="185" w:lineRule="exact"/>
        <w:jc w:val="right"/>
        <w:rPr>
          <w:sz w:val="18"/>
        </w:rPr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526.550pt;height:.5pt;mso-position-horizontal-relative:char;mso-position-vertical-relative:line" coordorigin="0,0" coordsize="10531,10">
            <v:rect style="position:absolute;left:0;top:0;width:1053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</w:pPr>
    </w:p>
    <w:p>
      <w:pPr>
        <w:pStyle w:val="Heading4"/>
        <w:spacing w:before="79"/>
        <w:ind w:left="128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w w:val="95"/>
        </w:rPr>
        <w:t>22</w:t>
      </w:r>
      <w:r>
        <w:rPr>
          <w:rFonts w:ascii="Arial" w:hAnsi="Arial" w:cs="Arial" w:eastAsia="Arial"/>
          <w:b/>
          <w:bCs/>
          <w:spacing w:val="17"/>
          <w:w w:val="95"/>
        </w:rPr>
        <w:t> </w:t>
      </w:r>
      <w:r>
        <w:rPr>
          <w:w w:val="95"/>
        </w:rPr>
        <w:t>რისკის</w:t>
      </w:r>
      <w:r>
        <w:rPr>
          <w:spacing w:val="29"/>
          <w:w w:val="95"/>
        </w:rPr>
        <w:t> </w:t>
      </w:r>
      <w:r>
        <w:rPr>
          <w:w w:val="95"/>
        </w:rPr>
        <w:t>მართვა</w:t>
      </w:r>
      <w:r>
        <w:rPr>
          <w:rFonts w:ascii="Arial" w:hAnsi="Arial" w:cs="Arial" w:eastAsia="Arial"/>
          <w:b/>
          <w:bCs/>
          <w:w w:val="95"/>
        </w:rPr>
        <w:t>,</w:t>
      </w:r>
      <w:r>
        <w:rPr>
          <w:rFonts w:ascii="Arial" w:hAnsi="Arial" w:cs="Arial" w:eastAsia="Arial"/>
          <w:b/>
          <w:bCs/>
          <w:spacing w:val="17"/>
          <w:w w:val="95"/>
        </w:rPr>
        <w:t> </w:t>
      </w:r>
      <w:r>
        <w:rPr>
          <w:w w:val="95"/>
        </w:rPr>
        <w:t>კორპორატიული</w:t>
      </w:r>
      <w:r>
        <w:rPr>
          <w:spacing w:val="24"/>
          <w:w w:val="95"/>
        </w:rPr>
        <w:t> </w:t>
      </w:r>
      <w:r>
        <w:rPr>
          <w:w w:val="95"/>
        </w:rPr>
        <w:t>მართვა</w:t>
      </w:r>
      <w:r>
        <w:rPr>
          <w:spacing w:val="27"/>
          <w:w w:val="95"/>
        </w:rPr>
        <w:t> </w:t>
      </w:r>
      <w:r>
        <w:rPr>
          <w:w w:val="95"/>
        </w:rPr>
        <w:t>და</w:t>
      </w:r>
      <w:r>
        <w:rPr>
          <w:spacing w:val="25"/>
          <w:w w:val="95"/>
        </w:rPr>
        <w:t> </w:t>
      </w:r>
      <w:r>
        <w:rPr>
          <w:w w:val="95"/>
        </w:rPr>
        <w:t>შიდა</w:t>
      </w:r>
      <w:r>
        <w:rPr>
          <w:spacing w:val="22"/>
          <w:w w:val="95"/>
        </w:rPr>
        <w:t> </w:t>
      </w:r>
      <w:r>
        <w:rPr>
          <w:w w:val="95"/>
        </w:rPr>
        <w:t>კონტროლი</w:t>
      </w:r>
      <w:r>
        <w:rPr>
          <w:spacing w:val="32"/>
          <w:w w:val="95"/>
        </w:rPr>
        <w:t> </w:t>
      </w:r>
      <w:r>
        <w:rPr>
          <w:rFonts w:ascii="Arial" w:hAnsi="Arial" w:cs="Arial" w:eastAsia="Arial"/>
          <w:b/>
          <w:bCs/>
          <w:w w:val="95"/>
        </w:rPr>
        <w:t>(</w:t>
      </w:r>
      <w:r>
        <w:rPr>
          <w:w w:val="95"/>
        </w:rPr>
        <w:t>გაგრძელება</w:t>
      </w:r>
      <w:r>
        <w:rPr>
          <w:rFonts w:ascii="Arial" w:hAnsi="Arial" w:cs="Arial" w:eastAsia="Arial"/>
          <w:b/>
          <w:bCs/>
          <w:w w:val="95"/>
        </w:rPr>
        <w:t>)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pgSz w:w="11920" w:h="16850"/>
          <w:pgMar w:header="775" w:footer="491" w:top="1720" w:bottom="680" w:left="500" w:right="58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"/>
        <w:rPr>
          <w:rFonts w:ascii="Arial"/>
          <w:b/>
          <w:sz w:val="14"/>
        </w:rPr>
      </w:pPr>
    </w:p>
    <w:p>
      <w:pPr>
        <w:spacing w:before="0"/>
        <w:ind w:left="246" w:right="470" w:firstLine="0"/>
        <w:jc w:val="left"/>
        <w:rPr>
          <w:sz w:val="16"/>
          <w:szCs w:val="16"/>
        </w:rPr>
      </w:pPr>
      <w:r>
        <w:rPr>
          <w:rFonts w:ascii="Arial" w:hAnsi="Arial" w:cs="Arial" w:eastAsia="Arial"/>
          <w:b/>
          <w:bCs/>
          <w:spacing w:val="-1"/>
          <w:sz w:val="16"/>
          <w:szCs w:val="16"/>
        </w:rPr>
        <w:t>31</w:t>
      </w:r>
      <w:r>
        <w:rPr>
          <w:rFonts w:ascii="Arial" w:hAnsi="Arial" w:cs="Arial" w:eastAsia="Arial"/>
          <w:b/>
          <w:bCs/>
          <w:spacing w:val="-11"/>
          <w:sz w:val="16"/>
          <w:szCs w:val="16"/>
        </w:rPr>
        <w:t> </w:t>
      </w:r>
      <w:r>
        <w:rPr>
          <w:spacing w:val="-1"/>
          <w:sz w:val="16"/>
          <w:szCs w:val="16"/>
        </w:rPr>
        <w:t>დეკემბერი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,</w:t>
      </w:r>
      <w:r>
        <w:rPr>
          <w:rFonts w:ascii="Arial" w:hAnsi="Arial" w:cs="Arial" w:eastAsia="Arial"/>
          <w:b/>
          <w:bCs/>
          <w:spacing w:val="-8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2020</w:t>
      </w:r>
      <w:r>
        <w:rPr>
          <w:rFonts w:ascii="Arial" w:hAnsi="Arial" w:cs="Arial" w:eastAsia="Arial"/>
          <w:b/>
          <w:bCs/>
          <w:spacing w:val="-9"/>
          <w:sz w:val="16"/>
          <w:szCs w:val="16"/>
        </w:rPr>
        <w:t> </w:t>
      </w:r>
      <w:r>
        <w:rPr>
          <w:sz w:val="16"/>
          <w:szCs w:val="16"/>
        </w:rPr>
        <w:t>წ</w:t>
      </w:r>
      <w:r>
        <w:rPr>
          <w:rFonts w:ascii="Arial" w:hAnsi="Arial" w:cs="Arial" w:eastAsia="Arial"/>
          <w:b/>
          <w:bCs/>
          <w:sz w:val="16"/>
          <w:szCs w:val="16"/>
        </w:rPr>
        <w:t>.</w:t>
      </w:r>
      <w:r>
        <w:rPr>
          <w:rFonts w:ascii="Arial" w:hAnsi="Arial" w:cs="Arial" w:eastAsia="Arial"/>
          <w:b/>
          <w:bCs/>
          <w:spacing w:val="-41"/>
          <w:sz w:val="16"/>
          <w:szCs w:val="16"/>
        </w:rPr>
        <w:t> </w:t>
      </w:r>
      <w:r>
        <w:rPr>
          <w:sz w:val="16"/>
          <w:szCs w:val="16"/>
        </w:rPr>
        <w:t>აქტივები</w:t>
      </w:r>
    </w:p>
    <w:p>
      <w:pPr>
        <w:spacing w:line="204" w:lineRule="exact" w:before="0"/>
        <w:ind w:left="246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ფულადი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სახსრები</w:t>
      </w:r>
      <w:r>
        <w:rPr>
          <w:spacing w:val="-4"/>
          <w:sz w:val="16"/>
          <w:szCs w:val="16"/>
        </w:rPr>
        <w:t> </w:t>
      </w:r>
      <w:r>
        <w:rPr>
          <w:sz w:val="16"/>
          <w:szCs w:val="16"/>
        </w:rPr>
        <w:t>და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მათი</w:t>
      </w:r>
    </w:p>
    <w:p>
      <w:pPr>
        <w:pStyle w:val="BodyText"/>
        <w:spacing w:before="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46" w:right="23" w:firstLine="0"/>
        <w:jc w:val="left"/>
        <w:rPr>
          <w:sz w:val="16"/>
          <w:szCs w:val="16"/>
        </w:rPr>
      </w:pPr>
      <w:r>
        <w:rPr/>
        <w:pict>
          <v:shape style="position:absolute;margin-left:172.730011pt;margin-top:26.654686pt;width:381.45pt;height:1pt;mso-position-horizontal-relative:page;mso-position-vertical-relative:paragraph;z-index:15783424" coordorigin="3455,533" coordsize="7629,20" path="m5934,533l5915,533,5915,533,4679,533,4659,533,3455,533,3455,552,4659,552,4679,552,5915,552,5915,552,5934,552,5934,533xm8476,533l7281,533,7261,533,5934,533,5934,552,7261,552,7281,552,8476,552,8476,533xm8496,533l8476,533,8476,552,8496,552,8496,533xm9604,533l8496,533,8496,552,9604,552,9604,533xm9624,533l9604,533,9604,552,9624,552,9624,533xm11083,533l9624,533,9624,552,11083,552,11083,533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 w:cs="Arial" w:eastAsia="Arial"/>
          <w:b/>
          <w:bCs/>
          <w:sz w:val="16"/>
          <w:szCs w:val="16"/>
        </w:rPr>
        <w:t>3 </w:t>
      </w:r>
      <w:r>
        <w:rPr>
          <w:sz w:val="16"/>
          <w:szCs w:val="16"/>
        </w:rPr>
        <w:t>თვეზე</w:t>
      </w:r>
      <w:r>
        <w:rPr>
          <w:spacing w:val="-37"/>
          <w:sz w:val="16"/>
          <w:szCs w:val="16"/>
        </w:rPr>
        <w:t> </w:t>
      </w:r>
      <w:r>
        <w:rPr>
          <w:spacing w:val="-1"/>
          <w:sz w:val="16"/>
          <w:szCs w:val="16"/>
        </w:rPr>
        <w:t>ნაკლები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84" w:lineRule="exact" w:before="1"/>
        <w:ind w:left="2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3-6</w:t>
      </w:r>
    </w:p>
    <w:p>
      <w:pPr>
        <w:spacing w:line="210" w:lineRule="exact" w:before="0"/>
        <w:ind w:left="246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84" w:lineRule="exact" w:before="1"/>
        <w:ind w:left="2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6-12</w:t>
      </w:r>
    </w:p>
    <w:p>
      <w:pPr>
        <w:spacing w:line="210" w:lineRule="exact" w:before="0"/>
        <w:ind w:left="265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84" w:lineRule="exact" w:before="1"/>
        <w:ind w:left="32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1-5</w:t>
      </w:r>
    </w:p>
    <w:p>
      <w:pPr>
        <w:spacing w:line="210" w:lineRule="exact" w:before="0"/>
        <w:ind w:left="246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წელი</w:t>
      </w:r>
    </w:p>
    <w:p>
      <w:pPr>
        <w:pStyle w:val="BodyText"/>
        <w:spacing w:before="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387" w:right="23" w:hanging="142"/>
        <w:jc w:val="lef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5</w:t>
      </w:r>
      <w:r>
        <w:rPr>
          <w:rFonts w:ascii="Arial" w:hAnsi="Arial" w:cs="Arial" w:eastAsia="Arial"/>
          <w:b/>
          <w:bCs/>
          <w:spacing w:val="-8"/>
          <w:sz w:val="16"/>
          <w:szCs w:val="16"/>
        </w:rPr>
        <w:t> </w:t>
      </w:r>
      <w:r>
        <w:rPr>
          <w:sz w:val="16"/>
          <w:szCs w:val="16"/>
        </w:rPr>
        <w:t>წელზე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მეტი</w:t>
      </w:r>
    </w:p>
    <w:p>
      <w:pPr>
        <w:spacing w:before="58"/>
        <w:ind w:left="246" w:right="408" w:firstLine="86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საბალანსო</w:t>
      </w:r>
      <w:r>
        <w:rPr>
          <w:spacing w:val="1"/>
          <w:sz w:val="16"/>
          <w:szCs w:val="16"/>
        </w:rPr>
        <w:t> </w:t>
      </w:r>
      <w:r>
        <w:rPr>
          <w:w w:val="95"/>
          <w:sz w:val="16"/>
          <w:szCs w:val="16"/>
        </w:rPr>
        <w:t>ღირებულება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20" w:h="16850"/>
          <w:pgMar w:top="1600" w:bottom="280" w:left="500" w:right="580"/>
          <w:cols w:num="7" w:equalWidth="0">
            <w:col w:w="2331" w:space="545"/>
            <w:col w:w="904" w:space="617"/>
            <w:col w:w="554" w:space="733"/>
            <w:col w:w="594" w:space="648"/>
            <w:col w:w="665" w:space="389"/>
            <w:col w:w="917" w:space="350"/>
            <w:col w:w="1593"/>
          </w:cols>
        </w:sect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1298"/>
        <w:gridCol w:w="1256"/>
        <w:gridCol w:w="1350"/>
        <w:gridCol w:w="1213"/>
        <w:gridCol w:w="1126"/>
        <w:gridCol w:w="1473"/>
      </w:tblGrid>
      <w:tr>
        <w:trPr>
          <w:trHeight w:val="214" w:hRule="atLeast"/>
        </w:trPr>
        <w:tc>
          <w:tcPr>
            <w:tcW w:w="4016" w:type="dxa"/>
            <w:gridSpan w:val="2"/>
          </w:tcPr>
          <w:p>
            <w:pPr>
              <w:pStyle w:val="TableParagraph"/>
              <w:tabs>
                <w:tab w:pos="3163" w:val="left" w:leader="none"/>
              </w:tabs>
              <w:spacing w:line="195" w:lineRule="exact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6"/>
                <w:szCs w:val="16"/>
              </w:rPr>
              <w:t>ექვივალენტები</w:t>
              <w:tab/>
            </w:r>
            <w:r>
              <w:rPr>
                <w:rFonts w:ascii="Tahoma" w:hAnsi="Tahoma" w:cs="Tahoma" w:eastAsia="Tahoma"/>
                <w:sz w:val="18"/>
                <w:szCs w:val="18"/>
              </w:rPr>
              <w:t>32,485</w:t>
            </w:r>
          </w:p>
        </w:tc>
        <w:tc>
          <w:tcPr>
            <w:tcW w:w="2606" w:type="dxa"/>
            <w:gridSpan w:val="2"/>
          </w:tcPr>
          <w:p>
            <w:pPr>
              <w:pStyle w:val="TableParagraph"/>
              <w:tabs>
                <w:tab w:pos="2246" w:val="left" w:leader="none"/>
              </w:tabs>
              <w:spacing w:line="195" w:lineRule="exact"/>
              <w:ind w:left="90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</w:t>
              <w:tab/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line="195" w:lineRule="exact"/>
              <w:ind w:right="3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line="195" w:lineRule="exact"/>
              <w:ind w:right="29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95" w:lineRule="exact"/>
              <w:ind w:left="7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32,485</w:t>
            </w:r>
          </w:p>
        </w:tc>
      </w:tr>
      <w:tr>
        <w:trPr>
          <w:trHeight w:val="217" w:hRule="atLeast"/>
        </w:trPr>
        <w:tc>
          <w:tcPr>
            <w:tcW w:w="4016" w:type="dxa"/>
            <w:gridSpan w:val="2"/>
          </w:tcPr>
          <w:p>
            <w:pPr>
              <w:pStyle w:val="TableParagraph"/>
              <w:tabs>
                <w:tab w:pos="3264" w:val="left" w:leader="none"/>
              </w:tabs>
              <w:spacing w:line="197" w:lineRule="exact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 მიმართ</w:t>
              <w:tab/>
            </w:r>
            <w:r>
              <w:rPr>
                <w:rFonts w:ascii="Tahoma" w:hAnsi="Tahoma" w:cs="Tahoma" w:eastAsia="Tahoma"/>
                <w:sz w:val="18"/>
                <w:szCs w:val="18"/>
              </w:rPr>
              <w:t>9,190</w:t>
            </w:r>
          </w:p>
        </w:tc>
        <w:tc>
          <w:tcPr>
            <w:tcW w:w="2606" w:type="dxa"/>
            <w:gridSpan w:val="2"/>
          </w:tcPr>
          <w:p>
            <w:pPr>
              <w:pStyle w:val="TableParagraph"/>
              <w:tabs>
                <w:tab w:pos="2246" w:val="left" w:leader="none"/>
              </w:tabs>
              <w:spacing w:line="194" w:lineRule="exact"/>
              <w:ind w:left="90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</w:t>
              <w:tab/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line="194" w:lineRule="exact"/>
              <w:ind w:right="3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line="194" w:lineRule="exact"/>
              <w:ind w:right="29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95" w:lineRule="exact"/>
              <w:ind w:left="8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9,190</w:t>
            </w:r>
          </w:p>
        </w:tc>
      </w:tr>
      <w:tr>
        <w:trPr>
          <w:trHeight w:val="324" w:hRule="atLeast"/>
        </w:trPr>
        <w:tc>
          <w:tcPr>
            <w:tcW w:w="4016" w:type="dxa"/>
            <w:gridSpan w:val="2"/>
          </w:tcPr>
          <w:p>
            <w:pPr>
              <w:pStyle w:val="TableParagraph"/>
              <w:tabs>
                <w:tab w:pos="3163" w:val="left" w:leader="none"/>
              </w:tabs>
              <w:spacing w:line="212" w:lineRule="exact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</w:t>
            </w:r>
            <w:r>
              <w:rPr>
                <w:rFonts w:ascii="Tahoma" w:hAnsi="Tahoma" w:cs="Tahoma" w:eastAsia="Tahom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ში</w:t>
              <w:tab/>
            </w:r>
            <w:r>
              <w:rPr>
                <w:rFonts w:ascii="Tahoma" w:hAnsi="Tahoma" w:cs="Tahoma" w:eastAsia="Tahoma"/>
                <w:sz w:val="18"/>
                <w:szCs w:val="18"/>
              </w:rPr>
              <w:t>36,217</w:t>
            </w:r>
          </w:p>
        </w:tc>
        <w:tc>
          <w:tcPr>
            <w:tcW w:w="2606" w:type="dxa"/>
            <w:gridSpan w:val="2"/>
          </w:tcPr>
          <w:p>
            <w:pPr>
              <w:pStyle w:val="TableParagraph"/>
              <w:tabs>
                <w:tab w:pos="2246" w:val="left" w:leader="none"/>
              </w:tabs>
              <w:spacing w:line="200" w:lineRule="exact"/>
              <w:ind w:left="90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</w:t>
              <w:tab/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line="200" w:lineRule="exact"/>
              <w:ind w:right="3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line="200" w:lineRule="exact"/>
              <w:ind w:right="29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203" w:lineRule="exact"/>
              <w:ind w:left="7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36,217</w:t>
            </w:r>
          </w:p>
        </w:tc>
      </w:tr>
      <w:tr>
        <w:trPr>
          <w:trHeight w:val="318" w:hRule="atLeast"/>
        </w:trPr>
        <w:tc>
          <w:tcPr>
            <w:tcW w:w="4016" w:type="dxa"/>
            <w:gridSpan w:val="2"/>
          </w:tcPr>
          <w:p>
            <w:pPr>
              <w:pStyle w:val="TableParagraph"/>
              <w:spacing w:line="9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საინვესტიციო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</w:p>
          <w:p>
            <w:pPr>
              <w:pStyle w:val="TableParagraph"/>
              <w:tabs>
                <w:tab w:pos="3264" w:val="left" w:leader="none"/>
              </w:tabs>
              <w:spacing w:line="201" w:lineRule="exact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6"/>
                <w:szCs w:val="16"/>
              </w:rPr>
              <w:t>ქაღალდები</w:t>
              <w:tab/>
            </w:r>
            <w:r>
              <w:rPr>
                <w:rFonts w:ascii="Tahoma" w:hAnsi="Tahoma" w:cs="Tahoma" w:eastAsia="Tahoma"/>
                <w:sz w:val="18"/>
                <w:szCs w:val="18"/>
              </w:rPr>
              <w:t>2,999</w:t>
            </w:r>
          </w:p>
        </w:tc>
        <w:tc>
          <w:tcPr>
            <w:tcW w:w="2606" w:type="dxa"/>
            <w:gridSpan w:val="2"/>
          </w:tcPr>
          <w:p>
            <w:pPr>
              <w:pStyle w:val="TableParagraph"/>
              <w:tabs>
                <w:tab w:pos="1862" w:val="left" w:leader="none"/>
              </w:tabs>
              <w:spacing w:before="81"/>
              <w:ind w:left="90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</w:t>
              <w:tab/>
              <w:t>1,490</w:t>
            </w:r>
          </w:p>
        </w:tc>
        <w:tc>
          <w:tcPr>
            <w:tcW w:w="1213" w:type="dxa"/>
          </w:tcPr>
          <w:p>
            <w:pPr>
              <w:pStyle w:val="TableParagraph"/>
              <w:spacing w:before="81"/>
              <w:ind w:left="35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13,549</w:t>
            </w:r>
          </w:p>
        </w:tc>
        <w:tc>
          <w:tcPr>
            <w:tcW w:w="1126" w:type="dxa"/>
          </w:tcPr>
          <w:p>
            <w:pPr>
              <w:pStyle w:val="TableParagraph"/>
              <w:spacing w:before="81"/>
              <w:ind w:right="29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90"/>
              <w:ind w:left="7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18,038</w:t>
            </w:r>
          </w:p>
        </w:tc>
      </w:tr>
      <w:tr>
        <w:trPr>
          <w:trHeight w:val="422" w:hRule="atLeast"/>
        </w:trPr>
        <w:tc>
          <w:tcPr>
            <w:tcW w:w="4016" w:type="dxa"/>
            <w:gridSpan w:val="2"/>
          </w:tcPr>
          <w:p>
            <w:pPr>
              <w:pStyle w:val="TableParagraph"/>
              <w:spacing w:line="18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  <w:p>
            <w:pPr>
              <w:pStyle w:val="TableParagraph"/>
              <w:tabs>
                <w:tab w:pos="2774" w:val="left" w:leader="none"/>
                <w:tab w:pos="3163" w:val="left" w:leader="none"/>
              </w:tabs>
              <w:spacing w:line="219" w:lineRule="exact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6"/>
                <w:szCs w:val="16"/>
              </w:rPr>
              <w:t>სესხები</w:t>
              <w:tab/>
            </w:r>
            <w:r>
              <w:rPr>
                <w:rFonts w:ascii="Tahoma" w:hAnsi="Tahoma" w:cs="Tahoma" w:eastAsia="Tahoma"/>
                <w:sz w:val="18"/>
                <w:szCs w:val="18"/>
                <w:u w:val="single"/>
              </w:rPr>
              <w:t> </w:t>
              <w:tab/>
              <w:t>67,177 </w:t>
            </w:r>
            <w:r>
              <w:rPr>
                <w:rFonts w:ascii="Tahoma" w:hAnsi="Tahoma" w:cs="Tahoma" w:eastAsia="Tahoma"/>
                <w:spacing w:val="-14"/>
                <w:sz w:val="18"/>
                <w:szCs w:val="18"/>
                <w:u w:val="single"/>
              </w:rPr>
              <w:t>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518" w:val="left" w:leader="none"/>
              </w:tabs>
              <w:spacing w:before="170"/>
              <w:ind w:left="22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21,392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393" w:val="left" w:leader="none"/>
              </w:tabs>
              <w:spacing w:before="170"/>
              <w:ind w:right="1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36,442</w:t>
            </w:r>
          </w:p>
        </w:tc>
        <w:tc>
          <w:tcPr>
            <w:tcW w:w="1213" w:type="dxa"/>
          </w:tcPr>
          <w:p>
            <w:pPr>
              <w:pStyle w:val="TableParagraph"/>
              <w:spacing w:before="170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   </w:t>
            </w:r>
            <w:r>
              <w:rPr>
                <w:rFonts w:ascii="Tahoma"/>
                <w:spacing w:val="-27"/>
                <w:sz w:val="18"/>
                <w:u w:val="single"/>
              </w:rPr>
              <w:t> </w:t>
            </w:r>
            <w:r>
              <w:rPr>
                <w:rFonts w:ascii="Tahoma"/>
                <w:sz w:val="18"/>
                <w:u w:val="single"/>
              </w:rPr>
              <w:t>74,848</w:t>
            </w:r>
          </w:p>
        </w:tc>
        <w:tc>
          <w:tcPr>
            <w:tcW w:w="1126" w:type="dxa"/>
          </w:tcPr>
          <w:p>
            <w:pPr>
              <w:pStyle w:val="TableParagraph"/>
              <w:spacing w:before="170"/>
              <w:ind w:right="18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 </w:t>
            </w:r>
            <w:r>
              <w:rPr>
                <w:rFonts w:ascii="Tahoma"/>
                <w:spacing w:val="1"/>
                <w:sz w:val="18"/>
                <w:u w:val="single"/>
              </w:rPr>
              <w:t> </w:t>
            </w:r>
            <w:r>
              <w:rPr>
                <w:rFonts w:ascii="Tahoma"/>
                <w:sz w:val="18"/>
                <w:u w:val="single"/>
              </w:rPr>
              <w:t>37,096</w:t>
            </w:r>
          </w:p>
        </w:tc>
        <w:tc>
          <w:tcPr>
            <w:tcW w:w="1473" w:type="dxa"/>
          </w:tcPr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tabs>
                <w:tab w:pos="566" w:val="left" w:leader="none"/>
              </w:tabs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236,955</w:t>
            </w:r>
          </w:p>
        </w:tc>
      </w:tr>
      <w:tr>
        <w:trPr>
          <w:trHeight w:val="214" w:hRule="atLeast"/>
        </w:trPr>
        <w:tc>
          <w:tcPr>
            <w:tcW w:w="4016" w:type="dxa"/>
            <w:gridSpan w:val="2"/>
          </w:tcPr>
          <w:p>
            <w:pPr>
              <w:pStyle w:val="TableParagraph"/>
              <w:tabs>
                <w:tab w:pos="287" w:val="left" w:leader="none"/>
              </w:tabs>
              <w:spacing w:line="194" w:lineRule="exact"/>
              <w:ind w:right="1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148,068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513" w:val="left" w:leader="none"/>
              </w:tabs>
              <w:spacing w:line="194" w:lineRule="exact"/>
              <w:ind w:lef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21,392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393" w:val="left" w:leader="none"/>
              </w:tabs>
              <w:spacing w:line="194" w:lineRule="exact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37,932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54" w:val="left" w:leader="none"/>
              </w:tabs>
              <w:spacing w:line="194" w:lineRule="exact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88,397</w:t>
            </w:r>
          </w:p>
        </w:tc>
        <w:tc>
          <w:tcPr>
            <w:tcW w:w="1126" w:type="dxa"/>
          </w:tcPr>
          <w:p>
            <w:pPr>
              <w:pStyle w:val="TableParagraph"/>
              <w:spacing w:line="194" w:lineRule="exact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2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37,096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566" w:val="left" w:leader="none"/>
              </w:tabs>
              <w:spacing w:line="194" w:lineRule="exact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332,885</w:t>
            </w:r>
          </w:p>
        </w:tc>
      </w:tr>
      <w:tr>
        <w:trPr>
          <w:trHeight w:val="762" w:hRule="atLeast"/>
        </w:trPr>
        <w:tc>
          <w:tcPr>
            <w:tcW w:w="4016" w:type="dxa"/>
            <w:gridSpan w:val="2"/>
          </w:tcPr>
          <w:p>
            <w:pPr>
              <w:pStyle w:val="TableParagraph"/>
              <w:spacing w:line="206" w:lineRule="exact" w:before="11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  <w:p>
            <w:pPr>
              <w:pStyle w:val="TableParagraph"/>
              <w:spacing w:line="20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  <w:p>
            <w:pPr>
              <w:pStyle w:val="TableParagraph"/>
              <w:tabs>
                <w:tab w:pos="3163" w:val="left" w:leader="none"/>
              </w:tabs>
              <w:spacing w:before="9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  <w:tab/>
            </w:r>
            <w:r>
              <w:rPr>
                <w:rFonts w:ascii="Tahoma" w:hAnsi="Tahoma" w:cs="Tahoma" w:eastAsia="Tahoma"/>
                <w:sz w:val="18"/>
                <w:szCs w:val="18"/>
              </w:rPr>
              <w:t>90,599</w:t>
            </w:r>
          </w:p>
        </w:tc>
        <w:tc>
          <w:tcPr>
            <w:tcW w:w="1256" w:type="dxa"/>
          </w:tcPr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ind w:left="40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40,674</w:t>
            </w:r>
          </w:p>
        </w:tc>
        <w:tc>
          <w:tcPr>
            <w:tcW w:w="1350" w:type="dxa"/>
          </w:tcPr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ind w:right="2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5,248</w:t>
            </w:r>
          </w:p>
        </w:tc>
        <w:tc>
          <w:tcPr>
            <w:tcW w:w="1213" w:type="dxa"/>
          </w:tcPr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ind w:right="3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before="12"/>
              <w:rPr>
                <w:sz w:val="32"/>
              </w:rPr>
            </w:pPr>
          </w:p>
          <w:p>
            <w:pPr>
              <w:pStyle w:val="TableParagraph"/>
              <w:ind w:right="29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6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136,521</w:t>
            </w:r>
          </w:p>
        </w:tc>
      </w:tr>
      <w:tr>
        <w:trPr>
          <w:trHeight w:val="313" w:hRule="atLeast"/>
        </w:trPr>
        <w:tc>
          <w:tcPr>
            <w:tcW w:w="4016" w:type="dxa"/>
            <w:gridSpan w:val="2"/>
          </w:tcPr>
          <w:p>
            <w:pPr>
              <w:pStyle w:val="TableParagraph"/>
              <w:spacing w:line="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  <w:p>
            <w:pPr>
              <w:pStyle w:val="TableParagraph"/>
              <w:tabs>
                <w:tab w:pos="3163" w:val="left" w:leader="none"/>
              </w:tabs>
              <w:spacing w:line="201" w:lineRule="exact"/>
              <w:ind w:left="50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  <w:tab/>
            </w:r>
            <w:r>
              <w:rPr>
                <w:rFonts w:ascii="Tahoma" w:hAnsi="Tahoma" w:cs="Tahoma" w:eastAsia="Tahoma"/>
                <w:position w:val="1"/>
                <w:sz w:val="18"/>
                <w:szCs w:val="18"/>
              </w:rPr>
              <w:t>49,520</w:t>
            </w:r>
          </w:p>
        </w:tc>
        <w:tc>
          <w:tcPr>
            <w:tcW w:w="1256" w:type="dxa"/>
          </w:tcPr>
          <w:p>
            <w:pPr>
              <w:pStyle w:val="TableParagraph"/>
              <w:spacing w:before="70"/>
              <w:ind w:left="5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2,052</w:t>
            </w:r>
          </w:p>
        </w:tc>
        <w:tc>
          <w:tcPr>
            <w:tcW w:w="1350" w:type="dxa"/>
          </w:tcPr>
          <w:p>
            <w:pPr>
              <w:pStyle w:val="TableParagraph"/>
              <w:spacing w:before="70"/>
              <w:ind w:left="50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23,007</w:t>
            </w:r>
          </w:p>
        </w:tc>
        <w:tc>
          <w:tcPr>
            <w:tcW w:w="1213" w:type="dxa"/>
          </w:tcPr>
          <w:p>
            <w:pPr>
              <w:pStyle w:val="TableParagraph"/>
              <w:spacing w:before="70"/>
              <w:ind w:left="45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1,241</w:t>
            </w:r>
          </w:p>
        </w:tc>
        <w:tc>
          <w:tcPr>
            <w:tcW w:w="1126" w:type="dxa"/>
          </w:tcPr>
          <w:p>
            <w:pPr>
              <w:pStyle w:val="TableParagraph"/>
              <w:spacing w:before="70"/>
              <w:ind w:right="29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86"/>
              <w:ind w:left="7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75,820</w:t>
            </w:r>
          </w:p>
        </w:tc>
      </w:tr>
      <w:tr>
        <w:trPr>
          <w:trHeight w:val="217" w:hRule="atLeast"/>
        </w:trPr>
        <w:tc>
          <w:tcPr>
            <w:tcW w:w="2718" w:type="dxa"/>
          </w:tcPr>
          <w:p>
            <w:pPr>
              <w:pStyle w:val="TableParagraph"/>
              <w:spacing w:line="19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სუბოდრინირებული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940" w:val="left" w:leader="none"/>
              </w:tabs>
              <w:spacing w:line="197" w:lineRule="exact"/>
              <w:ind w:left="5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- </w:t>
            </w:r>
            <w:r>
              <w:rPr>
                <w:rFonts w:ascii="Tahoma"/>
                <w:spacing w:val="-10"/>
                <w:sz w:val="18"/>
                <w:u w:val="single"/>
              </w:rPr>
              <w:t>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616" w:val="left" w:leader="none"/>
              </w:tabs>
              <w:spacing w:line="197" w:lineRule="exact"/>
              <w:ind w:left="21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2,613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494" w:val="left" w:leader="none"/>
              </w:tabs>
              <w:spacing w:line="197" w:lineRule="exact"/>
              <w:ind w:right="1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2,548</w:t>
            </w:r>
          </w:p>
        </w:tc>
        <w:tc>
          <w:tcPr>
            <w:tcW w:w="1213" w:type="dxa"/>
          </w:tcPr>
          <w:p>
            <w:pPr>
              <w:pStyle w:val="TableParagraph"/>
              <w:spacing w:line="197" w:lineRule="exact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   </w:t>
            </w:r>
            <w:r>
              <w:rPr>
                <w:rFonts w:ascii="Tahoma"/>
                <w:spacing w:val="-27"/>
                <w:sz w:val="18"/>
                <w:u w:val="single"/>
              </w:rPr>
              <w:t> </w:t>
            </w:r>
            <w:r>
              <w:rPr>
                <w:rFonts w:ascii="Tahoma"/>
                <w:sz w:val="18"/>
                <w:u w:val="single"/>
              </w:rPr>
              <w:t>24,027</w:t>
            </w:r>
          </w:p>
        </w:tc>
        <w:tc>
          <w:tcPr>
            <w:tcW w:w="1126" w:type="dxa"/>
          </w:tcPr>
          <w:p>
            <w:pPr>
              <w:pStyle w:val="TableParagraph"/>
              <w:tabs>
                <w:tab w:pos="667" w:val="left" w:leader="none"/>
              </w:tabs>
              <w:spacing w:line="197" w:lineRule="exact"/>
              <w:ind w:right="1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667" w:val="left" w:leader="none"/>
              </w:tabs>
              <w:spacing w:line="198" w:lineRule="exact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29,188</w:t>
            </w:r>
          </w:p>
        </w:tc>
      </w:tr>
      <w:tr>
        <w:trPr>
          <w:trHeight w:val="217" w:hRule="atLeast"/>
        </w:trPr>
        <w:tc>
          <w:tcPr>
            <w:tcW w:w="2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tabs>
                <w:tab w:pos="344" w:val="left" w:leader="none"/>
              </w:tabs>
              <w:spacing w:line="195" w:lineRule="exact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140,119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513" w:val="left" w:leader="none"/>
              </w:tabs>
              <w:spacing w:line="195" w:lineRule="exact"/>
              <w:ind w:lef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45,339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393" w:val="left" w:leader="none"/>
              </w:tabs>
              <w:spacing w:line="195" w:lineRule="exact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30,803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54" w:val="left" w:leader="none"/>
              </w:tabs>
              <w:spacing w:line="195" w:lineRule="exact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25,268</w:t>
            </w:r>
          </w:p>
        </w:tc>
        <w:tc>
          <w:tcPr>
            <w:tcW w:w="1126" w:type="dxa"/>
          </w:tcPr>
          <w:p>
            <w:pPr>
              <w:pStyle w:val="TableParagraph"/>
              <w:tabs>
                <w:tab w:pos="667" w:val="left" w:leader="none"/>
              </w:tabs>
              <w:spacing w:line="194" w:lineRule="exact"/>
              <w:ind w:right="1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566" w:val="left" w:leader="none"/>
              </w:tabs>
              <w:spacing w:line="195" w:lineRule="exact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241,529</w:t>
            </w:r>
          </w:p>
        </w:tc>
      </w:tr>
      <w:tr>
        <w:trPr>
          <w:trHeight w:val="203" w:hRule="atLeast"/>
        </w:trPr>
        <w:tc>
          <w:tcPr>
            <w:tcW w:w="27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tabs>
                <w:tab w:pos="546" w:val="left" w:leader="none"/>
              </w:tabs>
              <w:spacing w:line="184" w:lineRule="exact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7,949 </w:t>
            </w:r>
            <w:r>
              <w:rPr>
                <w:rFonts w:ascii="Arial"/>
                <w:b/>
                <w:spacing w:val="-3"/>
                <w:sz w:val="18"/>
                <w:u w:val="double"/>
              </w:rPr>
              <w:t> </w:t>
            </w:r>
          </w:p>
        </w:tc>
        <w:tc>
          <w:tcPr>
            <w:tcW w:w="1256" w:type="dxa"/>
          </w:tcPr>
          <w:p>
            <w:pPr>
              <w:pStyle w:val="TableParagraph"/>
              <w:spacing w:line="184" w:lineRule="exact"/>
              <w:ind w:lef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  </w:t>
            </w:r>
            <w:r>
              <w:rPr>
                <w:rFonts w:ascii="Arial"/>
                <w:b/>
                <w:spacing w:val="-9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(23,947)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508" w:val="left" w:leader="none"/>
              </w:tabs>
              <w:spacing w:line="184" w:lineRule="exact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7,129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68" w:val="left" w:leader="none"/>
              </w:tabs>
              <w:spacing w:line="184" w:lineRule="exact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63,129</w:t>
            </w:r>
          </w:p>
        </w:tc>
        <w:tc>
          <w:tcPr>
            <w:tcW w:w="1126" w:type="dxa"/>
          </w:tcPr>
          <w:p>
            <w:pPr>
              <w:pStyle w:val="TableParagraph"/>
              <w:spacing w:line="184" w:lineRule="exact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  </w:t>
            </w:r>
            <w:r>
              <w:rPr>
                <w:rFonts w:ascii="Arial"/>
                <w:b/>
                <w:spacing w:val="-13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37,096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681" w:val="left" w:leader="none"/>
              </w:tabs>
              <w:spacing w:line="184" w:lineRule="exact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91,356</w:t>
            </w:r>
          </w:p>
        </w:tc>
      </w:tr>
    </w:tbl>
    <w:p>
      <w:pPr>
        <w:pStyle w:val="BodyText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before="8"/>
        <w:rPr>
          <w:sz w:val="12"/>
        </w:rPr>
      </w:pPr>
    </w:p>
    <w:p>
      <w:pPr>
        <w:spacing w:before="0"/>
        <w:ind w:left="2590" w:right="0" w:firstLine="0"/>
        <w:jc w:val="righ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3 </w:t>
      </w:r>
      <w:r>
        <w:rPr>
          <w:sz w:val="16"/>
          <w:szCs w:val="16"/>
        </w:rPr>
        <w:t>თვეზე</w:t>
      </w:r>
      <w:r>
        <w:rPr>
          <w:spacing w:val="-37"/>
          <w:sz w:val="16"/>
          <w:szCs w:val="16"/>
        </w:rPr>
        <w:t> </w:t>
      </w:r>
      <w:r>
        <w:rPr>
          <w:spacing w:val="-1"/>
          <w:sz w:val="16"/>
          <w:szCs w:val="16"/>
        </w:rPr>
        <w:t>ნაკლები</w:t>
      </w:r>
    </w:p>
    <w:p>
      <w:pPr>
        <w:pStyle w:val="BodyText"/>
        <w:spacing w:before="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8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3-6</w:t>
      </w:r>
    </w:p>
    <w:p>
      <w:pPr>
        <w:spacing w:before="2"/>
        <w:ind w:left="801" w:right="0" w:firstLine="0"/>
        <w:jc w:val="left"/>
        <w:rPr>
          <w:sz w:val="16"/>
          <w:szCs w:val="16"/>
        </w:rPr>
      </w:pPr>
      <w:r>
        <w:rPr>
          <w:w w:val="90"/>
          <w:sz w:val="16"/>
          <w:szCs w:val="16"/>
        </w:rPr>
        <w:t>თვე</w:t>
      </w:r>
    </w:p>
    <w:p>
      <w:pPr>
        <w:pStyle w:val="BodyText"/>
        <w:spacing w:before="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7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6-12</w:t>
      </w:r>
    </w:p>
    <w:p>
      <w:pPr>
        <w:spacing w:before="2"/>
        <w:ind w:left="998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1-5</w:t>
      </w:r>
    </w:p>
    <w:p>
      <w:pPr>
        <w:spacing w:before="2"/>
        <w:ind w:left="894" w:right="0" w:firstLine="0"/>
        <w:jc w:val="left"/>
        <w:rPr>
          <w:sz w:val="16"/>
          <w:szCs w:val="16"/>
        </w:rPr>
      </w:pPr>
      <w:r>
        <w:rPr>
          <w:w w:val="90"/>
          <w:sz w:val="16"/>
          <w:szCs w:val="16"/>
        </w:rPr>
        <w:t>წელი</w:t>
      </w:r>
    </w:p>
    <w:p>
      <w:pPr>
        <w:pStyle w:val="BodyText"/>
        <w:spacing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82" w:right="-17" w:hanging="142"/>
        <w:jc w:val="lef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5</w:t>
      </w:r>
      <w:r>
        <w:rPr>
          <w:rFonts w:ascii="Arial" w:hAnsi="Arial" w:cs="Arial" w:eastAsia="Arial"/>
          <w:b/>
          <w:bCs/>
          <w:spacing w:val="-8"/>
          <w:sz w:val="16"/>
          <w:szCs w:val="16"/>
        </w:rPr>
        <w:t> </w:t>
      </w:r>
      <w:r>
        <w:rPr>
          <w:sz w:val="16"/>
          <w:szCs w:val="16"/>
        </w:rPr>
        <w:t>წელზე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მეტი</w:t>
      </w:r>
    </w:p>
    <w:p>
      <w:pPr>
        <w:spacing w:before="58"/>
        <w:ind w:left="582" w:right="423" w:firstLine="86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საბალანსო</w:t>
      </w:r>
      <w:r>
        <w:rPr>
          <w:spacing w:val="1"/>
          <w:sz w:val="16"/>
          <w:szCs w:val="16"/>
        </w:rPr>
        <w:t> </w:t>
      </w:r>
      <w:r>
        <w:rPr>
          <w:w w:val="95"/>
          <w:sz w:val="16"/>
          <w:szCs w:val="16"/>
        </w:rPr>
        <w:t>ღირებულება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20" w:h="16850"/>
          <w:pgMar w:top="1600" w:bottom="280" w:left="500" w:right="580"/>
          <w:cols w:num="6" w:equalWidth="0">
            <w:col w:w="3798" w:space="40"/>
            <w:col w:w="1069" w:space="39"/>
            <w:col w:w="1287" w:space="40"/>
            <w:col w:w="1272" w:space="39"/>
            <w:col w:w="1272" w:space="40"/>
            <w:col w:w="1944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182"/>
        <w:gridCol w:w="1269"/>
        <w:gridCol w:w="1342"/>
        <w:gridCol w:w="1213"/>
        <w:gridCol w:w="1123"/>
        <w:gridCol w:w="1533"/>
      </w:tblGrid>
      <w:tr>
        <w:trPr>
          <w:trHeight w:val="612" w:hRule="atLeast"/>
        </w:trPr>
        <w:tc>
          <w:tcPr>
            <w:tcW w:w="2758" w:type="dxa"/>
          </w:tcPr>
          <w:p>
            <w:pPr>
              <w:pStyle w:val="TableParagraph"/>
              <w:ind w:left="50" w:right="1093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დეკემბერი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2019</w:t>
            </w:r>
            <w:r>
              <w:rPr>
                <w:rFonts w:ascii="Arial" w:hAnsi="Arial" w:cs="Arial" w:eastAsia="Arial"/>
                <w:b/>
                <w:bCs/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4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line="17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</w:tc>
        <w:tc>
          <w:tcPr>
            <w:tcW w:w="7662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2758" w:type="dxa"/>
          </w:tcPr>
          <w:p>
            <w:pPr>
              <w:pStyle w:val="TableParagraph"/>
              <w:spacing w:line="178" w:lineRule="exact" w:before="13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182" w:type="dxa"/>
          </w:tcPr>
          <w:p>
            <w:pPr>
              <w:pStyle w:val="TableParagraph"/>
              <w:spacing w:line="191" w:lineRule="exact"/>
              <w:ind w:left="38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57,013</w:t>
            </w:r>
          </w:p>
        </w:tc>
        <w:tc>
          <w:tcPr>
            <w:tcW w:w="1269" w:type="dxa"/>
          </w:tcPr>
          <w:p>
            <w:pPr>
              <w:pStyle w:val="TableParagraph"/>
              <w:spacing w:line="191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342" w:type="dxa"/>
          </w:tcPr>
          <w:p>
            <w:pPr>
              <w:pStyle w:val="TableParagraph"/>
              <w:spacing w:line="191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line="191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3" w:type="dxa"/>
          </w:tcPr>
          <w:p>
            <w:pPr>
              <w:pStyle w:val="TableParagraph"/>
              <w:spacing w:line="191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line="186" w:lineRule="exact" w:before="5"/>
              <w:ind w:right="1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57,013</w:t>
            </w:r>
          </w:p>
        </w:tc>
      </w:tr>
      <w:tr>
        <w:trPr>
          <w:trHeight w:val="215" w:hRule="atLeast"/>
        </w:trPr>
        <w:tc>
          <w:tcPr>
            <w:tcW w:w="2758" w:type="dxa"/>
          </w:tcPr>
          <w:p>
            <w:pPr>
              <w:pStyle w:val="TableParagraph"/>
              <w:spacing w:line="185" w:lineRule="exact" w:before="10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182" w:type="dxa"/>
          </w:tcPr>
          <w:p>
            <w:pPr>
              <w:pStyle w:val="TableParagraph"/>
              <w:spacing w:line="196" w:lineRule="exact"/>
              <w:ind w:right="23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269" w:type="dxa"/>
          </w:tcPr>
          <w:p>
            <w:pPr>
              <w:pStyle w:val="TableParagraph"/>
              <w:spacing w:line="196" w:lineRule="exact"/>
              <w:ind w:right="23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1,627</w:t>
            </w:r>
          </w:p>
        </w:tc>
        <w:tc>
          <w:tcPr>
            <w:tcW w:w="1342" w:type="dxa"/>
          </w:tcPr>
          <w:p>
            <w:pPr>
              <w:pStyle w:val="TableParagraph"/>
              <w:spacing w:line="19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line="19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3" w:type="dxa"/>
          </w:tcPr>
          <w:p>
            <w:pPr>
              <w:pStyle w:val="TableParagraph"/>
              <w:spacing w:line="19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line="193" w:lineRule="exact" w:before="3"/>
              <w:ind w:right="1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1,627</w:t>
            </w:r>
          </w:p>
        </w:tc>
      </w:tr>
      <w:tr>
        <w:trPr>
          <w:trHeight w:val="241" w:hRule="atLeast"/>
        </w:trPr>
        <w:tc>
          <w:tcPr>
            <w:tcW w:w="2758" w:type="dxa"/>
          </w:tcPr>
          <w:p>
            <w:pPr>
              <w:pStyle w:val="TableParagraph"/>
              <w:spacing w:line="206" w:lineRule="exact" w:before="1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</w:t>
            </w:r>
            <w:r>
              <w:rPr>
                <w:rFonts w:ascii="Tahoma" w:hAnsi="Tahoma" w:cs="Tahoma" w:eastAsia="Tahoma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ში</w:t>
            </w:r>
          </w:p>
        </w:tc>
        <w:tc>
          <w:tcPr>
            <w:tcW w:w="1182" w:type="dxa"/>
          </w:tcPr>
          <w:p>
            <w:pPr>
              <w:pStyle w:val="TableParagraph"/>
              <w:spacing w:line="216" w:lineRule="exact"/>
              <w:ind w:left="38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24,609</w:t>
            </w:r>
          </w:p>
        </w:tc>
        <w:tc>
          <w:tcPr>
            <w:tcW w:w="1269" w:type="dxa"/>
          </w:tcPr>
          <w:p>
            <w:pPr>
              <w:pStyle w:val="TableParagraph"/>
              <w:spacing w:line="21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342" w:type="dxa"/>
          </w:tcPr>
          <w:p>
            <w:pPr>
              <w:pStyle w:val="TableParagraph"/>
              <w:spacing w:line="21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213" w:type="dxa"/>
          </w:tcPr>
          <w:p>
            <w:pPr>
              <w:pStyle w:val="TableParagraph"/>
              <w:spacing w:line="21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3" w:type="dxa"/>
          </w:tcPr>
          <w:p>
            <w:pPr>
              <w:pStyle w:val="TableParagraph"/>
              <w:spacing w:line="216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before="12"/>
              <w:ind w:right="1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24,609</w:t>
            </w:r>
          </w:p>
        </w:tc>
      </w:tr>
      <w:tr>
        <w:trPr>
          <w:trHeight w:val="180" w:hRule="atLeast"/>
        </w:trPr>
        <w:tc>
          <w:tcPr>
            <w:tcW w:w="2758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საინვესტიციო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2758" w:type="dxa"/>
          </w:tcPr>
          <w:p>
            <w:pPr>
              <w:pStyle w:val="TableParagraph"/>
              <w:spacing w:before="1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182" w:type="dxa"/>
          </w:tcPr>
          <w:p>
            <w:pPr>
              <w:pStyle w:val="TableParagraph"/>
              <w:spacing w:line="214" w:lineRule="exact"/>
              <w:ind w:right="23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269" w:type="dxa"/>
          </w:tcPr>
          <w:p>
            <w:pPr>
              <w:pStyle w:val="TableParagraph"/>
              <w:spacing w:line="214" w:lineRule="exact"/>
              <w:ind w:right="23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9,613</w:t>
            </w:r>
          </w:p>
        </w:tc>
        <w:tc>
          <w:tcPr>
            <w:tcW w:w="1342" w:type="dxa"/>
          </w:tcPr>
          <w:p>
            <w:pPr>
              <w:pStyle w:val="TableParagraph"/>
              <w:spacing w:line="214" w:lineRule="exact"/>
              <w:ind w:right="23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4,961</w:t>
            </w:r>
          </w:p>
        </w:tc>
        <w:tc>
          <w:tcPr>
            <w:tcW w:w="1213" w:type="dxa"/>
          </w:tcPr>
          <w:p>
            <w:pPr>
              <w:pStyle w:val="TableParagraph"/>
              <w:spacing w:line="214" w:lineRule="exact"/>
              <w:ind w:left="419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15,991</w:t>
            </w:r>
          </w:p>
        </w:tc>
        <w:tc>
          <w:tcPr>
            <w:tcW w:w="1123" w:type="dxa"/>
          </w:tcPr>
          <w:p>
            <w:pPr>
              <w:pStyle w:val="TableParagraph"/>
              <w:spacing w:line="214" w:lineRule="exact"/>
              <w:ind w:left="43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3,139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"/>
              <w:ind w:right="1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33,704</w:t>
            </w:r>
          </w:p>
        </w:tc>
      </w:tr>
      <w:tr>
        <w:trPr>
          <w:trHeight w:val="174" w:hRule="atLeast"/>
        </w:trPr>
        <w:tc>
          <w:tcPr>
            <w:tcW w:w="2758" w:type="dxa"/>
          </w:tcPr>
          <w:p>
            <w:pPr>
              <w:pStyle w:val="TableParagraph"/>
              <w:spacing w:line="15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8" w:hRule="atLeast"/>
        </w:trPr>
        <w:tc>
          <w:tcPr>
            <w:tcW w:w="2758" w:type="dxa"/>
          </w:tcPr>
          <w:p>
            <w:pPr>
              <w:pStyle w:val="TableParagraph"/>
              <w:spacing w:line="197" w:lineRule="exact" w:before="1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182" w:type="dxa"/>
          </w:tcPr>
          <w:p>
            <w:pPr>
              <w:pStyle w:val="TableParagraph"/>
              <w:tabs>
                <w:tab w:pos="383" w:val="left" w:leader="none"/>
              </w:tabs>
              <w:spacing w:line="199" w:lineRule="exact"/>
              <w:ind w:right="13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22,209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316" w:val="left" w:leader="none"/>
              </w:tabs>
              <w:spacing w:line="199" w:lineRule="exact"/>
              <w:ind w:right="1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23,876</w:t>
            </w:r>
          </w:p>
        </w:tc>
        <w:tc>
          <w:tcPr>
            <w:tcW w:w="1342" w:type="dxa"/>
          </w:tcPr>
          <w:p>
            <w:pPr>
              <w:pStyle w:val="TableParagraph"/>
              <w:tabs>
                <w:tab w:pos="393" w:val="left" w:leader="none"/>
              </w:tabs>
              <w:spacing w:line="199" w:lineRule="exact"/>
              <w:ind w:right="13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28,099 </w:t>
            </w:r>
            <w:r>
              <w:rPr>
                <w:rFonts w:ascii="Tahoma"/>
                <w:spacing w:val="-9"/>
                <w:sz w:val="18"/>
                <w:u w:val="sing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59" w:val="left" w:leader="none"/>
              </w:tabs>
              <w:spacing w:line="199" w:lineRule="exact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52,778</w:t>
            </w:r>
          </w:p>
        </w:tc>
        <w:tc>
          <w:tcPr>
            <w:tcW w:w="1123" w:type="dxa"/>
          </w:tcPr>
          <w:p>
            <w:pPr>
              <w:pStyle w:val="TableParagraph"/>
              <w:spacing w:line="199" w:lineRule="exact"/>
              <w:ind w:right="13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 </w:t>
            </w:r>
            <w:r>
              <w:rPr>
                <w:rFonts w:ascii="Tahoma"/>
                <w:spacing w:val="1"/>
                <w:sz w:val="18"/>
                <w:u w:val="single"/>
              </w:rPr>
              <w:t> </w:t>
            </w:r>
            <w:r>
              <w:rPr>
                <w:rFonts w:ascii="Tahoma"/>
                <w:sz w:val="18"/>
                <w:u w:val="single"/>
              </w:rPr>
              <w:t>28,458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566" w:val="left" w:leader="none"/>
              </w:tabs>
              <w:spacing w:line="199" w:lineRule="exact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155,420</w:t>
            </w:r>
          </w:p>
        </w:tc>
      </w:tr>
      <w:tr>
        <w:trPr>
          <w:trHeight w:val="247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tabs>
                <w:tab w:pos="287" w:val="left" w:leader="none"/>
              </w:tabs>
              <w:spacing w:before="5"/>
              <w:ind w:right="1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103,831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316" w:val="left" w:leader="none"/>
              </w:tabs>
              <w:spacing w:before="5"/>
              <w:ind w:right="1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35,116</w:t>
            </w:r>
          </w:p>
        </w:tc>
        <w:tc>
          <w:tcPr>
            <w:tcW w:w="1342" w:type="dxa"/>
          </w:tcPr>
          <w:p>
            <w:pPr>
              <w:pStyle w:val="TableParagraph"/>
              <w:tabs>
                <w:tab w:pos="393" w:val="left" w:leader="none"/>
              </w:tabs>
              <w:spacing w:before="5"/>
              <w:ind w:right="1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33,060 </w:t>
            </w:r>
            <w:r>
              <w:rPr>
                <w:rFonts w:ascii="Arial"/>
                <w:b/>
                <w:spacing w:val="4"/>
                <w:sz w:val="18"/>
                <w:u w:val="sing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59" w:val="left" w:leader="none"/>
              </w:tabs>
              <w:spacing w:before="5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68,769</w:t>
            </w:r>
          </w:p>
        </w:tc>
        <w:tc>
          <w:tcPr>
            <w:tcW w:w="1123" w:type="dxa"/>
          </w:tcPr>
          <w:p>
            <w:pPr>
              <w:pStyle w:val="TableParagraph"/>
              <w:spacing w:before="5"/>
              <w:ind w:right="1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2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31,597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566" w:val="left" w:leader="none"/>
              </w:tabs>
              <w:spacing w:before="5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272,373</w:t>
            </w:r>
          </w:p>
        </w:tc>
      </w:tr>
      <w:tr>
        <w:trPr>
          <w:trHeight w:val="212" w:hRule="atLeast"/>
        </w:trPr>
        <w:tc>
          <w:tcPr>
            <w:tcW w:w="2758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2758" w:type="dxa"/>
          </w:tcPr>
          <w:p>
            <w:pPr>
              <w:pStyle w:val="TableParagraph"/>
              <w:spacing w:line="15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2758" w:type="dxa"/>
          </w:tcPr>
          <w:p>
            <w:pPr>
              <w:pStyle w:val="TableParagraph"/>
              <w:spacing w:before="24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დეპოზიტები</w:t>
            </w:r>
          </w:p>
        </w:tc>
        <w:tc>
          <w:tcPr>
            <w:tcW w:w="1182" w:type="dxa"/>
          </w:tcPr>
          <w:p>
            <w:pPr>
              <w:pStyle w:val="TableParagraph"/>
              <w:spacing w:before="5"/>
              <w:ind w:left="28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82,763</w:t>
            </w:r>
          </w:p>
        </w:tc>
        <w:tc>
          <w:tcPr>
            <w:tcW w:w="1269" w:type="dxa"/>
          </w:tcPr>
          <w:p>
            <w:pPr>
              <w:pStyle w:val="TableParagraph"/>
              <w:spacing w:before="5"/>
              <w:ind w:left="47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16,146</w:t>
            </w:r>
          </w:p>
        </w:tc>
        <w:tc>
          <w:tcPr>
            <w:tcW w:w="1342" w:type="dxa"/>
          </w:tcPr>
          <w:p>
            <w:pPr>
              <w:pStyle w:val="TableParagraph"/>
              <w:spacing w:line="213" w:lineRule="exact"/>
              <w:ind w:right="24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34,747</w:t>
            </w:r>
          </w:p>
        </w:tc>
        <w:tc>
          <w:tcPr>
            <w:tcW w:w="1213" w:type="dxa"/>
          </w:tcPr>
          <w:p>
            <w:pPr>
              <w:pStyle w:val="TableParagraph"/>
              <w:spacing w:line="213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23" w:type="dxa"/>
          </w:tcPr>
          <w:p>
            <w:pPr>
              <w:pStyle w:val="TableParagraph"/>
              <w:spacing w:line="213" w:lineRule="exact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line="213" w:lineRule="exact"/>
              <w:ind w:right="1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133,656</w:t>
            </w:r>
          </w:p>
        </w:tc>
      </w:tr>
      <w:tr>
        <w:trPr>
          <w:trHeight w:val="359" w:hRule="atLeast"/>
        </w:trPr>
        <w:tc>
          <w:tcPr>
            <w:tcW w:w="2758" w:type="dxa"/>
          </w:tcPr>
          <w:p>
            <w:pPr>
              <w:pStyle w:val="TableParagraph"/>
              <w:spacing w:line="172" w:lineRule="exact"/>
              <w:ind w:left="50" w:right="6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 მიმდინარე</w:t>
            </w:r>
            <w:r>
              <w:rPr>
                <w:spacing w:val="-3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182" w:type="dxa"/>
          </w:tcPr>
          <w:p>
            <w:pPr>
              <w:pStyle w:val="TableParagraph"/>
              <w:spacing w:line="197" w:lineRule="exact" w:before="142"/>
              <w:ind w:left="3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25,067</w:t>
            </w:r>
          </w:p>
        </w:tc>
        <w:tc>
          <w:tcPr>
            <w:tcW w:w="1269" w:type="dxa"/>
          </w:tcPr>
          <w:p>
            <w:pPr>
              <w:pStyle w:val="TableParagraph"/>
              <w:spacing w:line="197" w:lineRule="exact" w:before="142"/>
              <w:ind w:right="24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3,526</w:t>
            </w:r>
          </w:p>
        </w:tc>
        <w:tc>
          <w:tcPr>
            <w:tcW w:w="1342" w:type="dxa"/>
          </w:tcPr>
          <w:p>
            <w:pPr>
              <w:pStyle w:val="TableParagraph"/>
              <w:spacing w:line="199" w:lineRule="exact" w:before="140"/>
              <w:ind w:right="23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6,360</w:t>
            </w:r>
          </w:p>
        </w:tc>
        <w:tc>
          <w:tcPr>
            <w:tcW w:w="1213" w:type="dxa"/>
          </w:tcPr>
          <w:p>
            <w:pPr>
              <w:pStyle w:val="TableParagraph"/>
              <w:spacing w:line="199" w:lineRule="exact" w:before="140"/>
              <w:ind w:left="52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1,909</w:t>
            </w:r>
          </w:p>
        </w:tc>
        <w:tc>
          <w:tcPr>
            <w:tcW w:w="1123" w:type="dxa"/>
          </w:tcPr>
          <w:p>
            <w:pPr>
              <w:pStyle w:val="TableParagraph"/>
              <w:spacing w:line="199" w:lineRule="exact" w:before="140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line="199" w:lineRule="exact" w:before="140"/>
              <w:ind w:right="15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36,862</w:t>
            </w:r>
          </w:p>
        </w:tc>
      </w:tr>
      <w:tr>
        <w:trPr>
          <w:trHeight w:val="224" w:hRule="atLeast"/>
        </w:trPr>
        <w:tc>
          <w:tcPr>
            <w:tcW w:w="2758" w:type="dxa"/>
          </w:tcPr>
          <w:p>
            <w:pPr>
              <w:pStyle w:val="TableParagraph"/>
              <w:spacing w:line="194" w:lineRule="exact" w:before="10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სუბოდრინირებული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182" w:type="dxa"/>
          </w:tcPr>
          <w:p>
            <w:pPr>
              <w:pStyle w:val="TableParagraph"/>
              <w:tabs>
                <w:tab w:pos="873" w:val="left" w:leader="none"/>
              </w:tabs>
              <w:spacing w:line="205" w:lineRule="exact"/>
              <w:ind w:right="13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-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417" w:val="left" w:leader="none"/>
              </w:tabs>
              <w:spacing w:line="205" w:lineRule="exact"/>
              <w:ind w:right="1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2,291</w:t>
            </w:r>
          </w:p>
        </w:tc>
        <w:tc>
          <w:tcPr>
            <w:tcW w:w="1342" w:type="dxa"/>
          </w:tcPr>
          <w:p>
            <w:pPr>
              <w:pStyle w:val="TableParagraph"/>
              <w:tabs>
                <w:tab w:pos="494" w:val="left" w:leader="none"/>
              </w:tabs>
              <w:spacing w:line="205" w:lineRule="exact"/>
              <w:ind w:right="14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2,230 </w:t>
            </w:r>
            <w:r>
              <w:rPr>
                <w:rFonts w:ascii="Tahoma"/>
                <w:spacing w:val="-14"/>
                <w:sz w:val="18"/>
                <w:u w:val="sing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59" w:val="left" w:leader="none"/>
              </w:tabs>
              <w:spacing w:line="205" w:lineRule="exact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11,153</w:t>
            </w:r>
          </w:p>
        </w:tc>
        <w:tc>
          <w:tcPr>
            <w:tcW w:w="1123" w:type="dxa"/>
          </w:tcPr>
          <w:p>
            <w:pPr>
              <w:pStyle w:val="TableParagraph"/>
              <w:tabs>
                <w:tab w:pos="667" w:val="left" w:leader="none"/>
              </w:tabs>
              <w:spacing w:line="205" w:lineRule="exact"/>
              <w:ind w:right="1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662" w:val="left" w:leader="none"/>
              </w:tabs>
              <w:spacing w:line="205" w:lineRule="exact"/>
              <w:ind w:right="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15,674</w:t>
            </w:r>
          </w:p>
        </w:tc>
      </w:tr>
      <w:tr>
        <w:trPr>
          <w:trHeight w:val="222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tabs>
                <w:tab w:pos="287" w:val="left" w:leader="none"/>
              </w:tabs>
              <w:spacing w:line="200" w:lineRule="exact" w:before="1"/>
              <w:ind w:right="1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107,830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316" w:val="left" w:leader="none"/>
              </w:tabs>
              <w:spacing w:line="200" w:lineRule="exact" w:before="1"/>
              <w:ind w:right="1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21,963</w:t>
            </w:r>
          </w:p>
        </w:tc>
        <w:tc>
          <w:tcPr>
            <w:tcW w:w="1342" w:type="dxa"/>
          </w:tcPr>
          <w:p>
            <w:pPr>
              <w:pStyle w:val="TableParagraph"/>
              <w:tabs>
                <w:tab w:pos="393" w:val="left" w:leader="none"/>
              </w:tabs>
              <w:spacing w:line="200" w:lineRule="exact" w:before="1"/>
              <w:ind w:right="1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43,337 </w:t>
            </w:r>
            <w:r>
              <w:rPr>
                <w:rFonts w:ascii="Arial"/>
                <w:b/>
                <w:spacing w:val="4"/>
                <w:sz w:val="18"/>
                <w:u w:val="sing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59" w:val="left" w:leader="none"/>
              </w:tabs>
              <w:spacing w:line="200" w:lineRule="exact" w:before="1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13,062</w:t>
            </w:r>
          </w:p>
        </w:tc>
        <w:tc>
          <w:tcPr>
            <w:tcW w:w="1123" w:type="dxa"/>
          </w:tcPr>
          <w:p>
            <w:pPr>
              <w:pStyle w:val="TableParagraph"/>
              <w:tabs>
                <w:tab w:pos="667" w:val="left" w:leader="none"/>
              </w:tabs>
              <w:spacing w:line="200" w:lineRule="exact" w:before="1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566" w:val="left" w:leader="none"/>
              </w:tabs>
              <w:spacing w:line="200" w:lineRule="exact" w:before="1"/>
              <w:ind w:right="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186,192</w:t>
            </w:r>
          </w:p>
        </w:tc>
      </w:tr>
      <w:tr>
        <w:trPr>
          <w:trHeight w:val="214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tabs>
                <w:tab w:pos="372" w:val="left" w:leader="none"/>
              </w:tabs>
              <w:spacing w:line="187" w:lineRule="exact" w:before="7"/>
              <w:ind w:left="-22" w:right="1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(3,999) </w:t>
            </w:r>
            <w:r>
              <w:rPr>
                <w:rFonts w:ascii="Arial"/>
                <w:b/>
                <w:spacing w:val="-10"/>
                <w:sz w:val="18"/>
                <w:u w:val="double"/>
              </w:rPr>
              <w:t> </w:t>
            </w:r>
          </w:p>
        </w:tc>
        <w:tc>
          <w:tcPr>
            <w:tcW w:w="1269" w:type="dxa"/>
          </w:tcPr>
          <w:p>
            <w:pPr>
              <w:pStyle w:val="TableParagraph"/>
              <w:tabs>
                <w:tab w:pos="339" w:val="left" w:leader="none"/>
              </w:tabs>
              <w:spacing w:line="187" w:lineRule="exact" w:before="7"/>
              <w:ind w:right="1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13,153 </w:t>
            </w:r>
            <w:r>
              <w:rPr>
                <w:rFonts w:ascii="Arial"/>
                <w:b/>
                <w:spacing w:val="-2"/>
                <w:sz w:val="18"/>
                <w:u w:val="double"/>
              </w:rPr>
              <w:t> </w:t>
            </w:r>
          </w:p>
        </w:tc>
        <w:tc>
          <w:tcPr>
            <w:tcW w:w="1342" w:type="dxa"/>
          </w:tcPr>
          <w:p>
            <w:pPr>
              <w:pStyle w:val="TableParagraph"/>
              <w:tabs>
                <w:tab w:pos="301" w:val="left" w:leader="none"/>
              </w:tabs>
              <w:spacing w:line="187" w:lineRule="exact" w:before="7"/>
              <w:ind w:right="1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(10,277) </w:t>
            </w:r>
            <w:r>
              <w:rPr>
                <w:rFonts w:ascii="Arial"/>
                <w:b/>
                <w:spacing w:val="-7"/>
                <w:sz w:val="18"/>
                <w:u w:val="doub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281" w:val="left" w:leader="none"/>
              </w:tabs>
              <w:spacing w:line="187" w:lineRule="exact" w:before="7"/>
              <w:ind w:right="1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55,707 </w:t>
            </w:r>
            <w:r>
              <w:rPr>
                <w:rFonts w:ascii="Arial"/>
                <w:b/>
                <w:spacing w:val="-1"/>
                <w:sz w:val="18"/>
                <w:u w:val="double"/>
              </w:rPr>
              <w:t> </w:t>
            </w:r>
          </w:p>
        </w:tc>
        <w:tc>
          <w:tcPr>
            <w:tcW w:w="1123" w:type="dxa"/>
          </w:tcPr>
          <w:p>
            <w:pPr>
              <w:pStyle w:val="TableParagraph"/>
              <w:spacing w:line="187" w:lineRule="exact" w:before="7"/>
              <w:ind w:right="1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  </w:t>
            </w:r>
            <w:r>
              <w:rPr>
                <w:rFonts w:ascii="Arial"/>
                <w:b/>
                <w:spacing w:val="-5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31,597 </w:t>
            </w:r>
            <w:r>
              <w:rPr>
                <w:rFonts w:ascii="Arial"/>
                <w:b/>
                <w:spacing w:val="-1"/>
                <w:sz w:val="18"/>
                <w:u w:val="double"/>
              </w:rPr>
              <w:t> 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692" w:val="left" w:leader="none"/>
              </w:tabs>
              <w:spacing w:line="187" w:lineRule="exact" w:before="7"/>
              <w:ind w:right="5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86,181 </w:t>
            </w:r>
            <w:r>
              <w:rPr>
                <w:rFonts w:ascii="Arial"/>
                <w:b/>
                <w:spacing w:val="-4"/>
                <w:sz w:val="18"/>
                <w:u w:val="double"/>
              </w:rPr>
              <w:t> 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5"/>
        <w:spacing w:before="48"/>
        <w:ind w:left="128"/>
      </w:pPr>
      <w:r>
        <w:rPr>
          <w:w w:val="90"/>
        </w:rPr>
        <w:t>საშუალო</w:t>
      </w:r>
      <w:r>
        <w:rPr>
          <w:spacing w:val="33"/>
          <w:w w:val="90"/>
        </w:rPr>
        <w:t> </w:t>
      </w:r>
      <w:r>
        <w:rPr>
          <w:w w:val="90"/>
        </w:rPr>
        <w:t>ნომინალური</w:t>
      </w:r>
      <w:r>
        <w:rPr>
          <w:spacing w:val="16"/>
          <w:w w:val="90"/>
        </w:rPr>
        <w:t> </w:t>
      </w:r>
      <w:r>
        <w:rPr>
          <w:w w:val="90"/>
        </w:rPr>
        <w:t>საპროცენტო</w:t>
      </w:r>
      <w:r>
        <w:rPr>
          <w:spacing w:val="25"/>
          <w:w w:val="90"/>
        </w:rPr>
        <w:t> </w:t>
      </w:r>
      <w:r>
        <w:rPr>
          <w:w w:val="90"/>
        </w:rPr>
        <w:t>განაკვეთები</w:t>
      </w:r>
    </w:p>
    <w:p>
      <w:pPr>
        <w:pStyle w:val="BodyText"/>
        <w:spacing w:before="5"/>
      </w:pPr>
    </w:p>
    <w:p>
      <w:pPr>
        <w:pStyle w:val="BodyText"/>
        <w:spacing w:before="1"/>
        <w:ind w:left="128" w:right="218"/>
        <w:jc w:val="both"/>
        <w:rPr>
          <w:rFonts w:ascii="Tahoma" w:hAnsi="Tahoma" w:cs="Tahoma" w:eastAsia="Tahoma"/>
        </w:rPr>
      </w:pPr>
      <w:r>
        <w:rPr/>
        <w:t>ქვემოთ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პროცენტიანი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ნომინალური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 </w:t>
      </w:r>
      <w:r>
        <w:rPr>
          <w:rFonts w:ascii="Tahoma" w:hAnsi="Tahoma" w:cs="Tahoma" w:eastAsia="Tahoma"/>
        </w:rPr>
        <w:t>2021, 2020 </w:t>
      </w:r>
      <w:r>
        <w:rPr/>
        <w:t>და </w:t>
      </w:r>
      <w:r>
        <w:rPr>
          <w:rFonts w:ascii="Tahoma" w:hAnsi="Tahoma" w:cs="Tahoma" w:eastAsia="Tahoma"/>
        </w:rPr>
        <w:t>2019 </w:t>
      </w:r>
      <w:r>
        <w:rPr/>
        <w:t>წლების </w:t>
      </w:r>
      <w:r>
        <w:rPr>
          <w:rFonts w:ascii="Tahoma" w:hAnsi="Tahoma" w:cs="Tahoma" w:eastAsia="Tahoma"/>
        </w:rPr>
        <w:t>31 </w:t>
      </w:r>
      <w:r>
        <w:rPr/>
        <w:t>დეკემბრისთვის</w:t>
      </w:r>
      <w:r>
        <w:rPr>
          <w:rFonts w:ascii="Tahoma" w:hAnsi="Tahoma" w:cs="Tahoma" w:eastAsia="Tahoma"/>
        </w:rPr>
        <w:t>. </w:t>
      </w:r>
      <w:r>
        <w:rPr/>
        <w:t>ეს საპროცენტო განაკვეთები მიახლოებულია ამ აქტივებისა 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3"/>
        </w:rPr>
        <w:t> </w:t>
      </w:r>
      <w:r>
        <w:rPr/>
        <w:t>დაფარვის</w:t>
      </w:r>
      <w:r>
        <w:rPr>
          <w:spacing w:val="3"/>
        </w:rPr>
        <w:t> </w:t>
      </w:r>
      <w:r>
        <w:rPr/>
        <w:t>ვადამდე</w:t>
      </w:r>
      <w:r>
        <w:rPr>
          <w:spacing w:val="4"/>
        </w:rPr>
        <w:t> </w:t>
      </w:r>
      <w:r>
        <w:rPr/>
        <w:t>მიღებულ შემოსავალთან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before="7"/>
        <w:rPr>
          <w:rFonts w:ascii="Tahoma"/>
          <w:sz w:val="25"/>
        </w:rPr>
      </w:pPr>
    </w:p>
    <w:p>
      <w:pPr>
        <w:spacing w:after="0"/>
        <w:rPr>
          <w:rFonts w:ascii="Tahoma"/>
          <w:sz w:val="25"/>
        </w:rPr>
        <w:sectPr>
          <w:headerReference w:type="default" r:id="rId38"/>
          <w:footerReference w:type="default" r:id="rId39"/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line="228" w:lineRule="exact" w:before="51"/>
        <w:ind w:left="4706" w:right="694"/>
        <w:jc w:val="center"/>
      </w:pPr>
      <w:r>
        <w:rPr/>
        <w:t>2021</w:t>
      </w:r>
    </w:p>
    <w:p>
      <w:pPr>
        <w:spacing w:line="240" w:lineRule="auto" w:before="0"/>
        <w:ind w:left="4022" w:right="0" w:hanging="73"/>
        <w:jc w:val="center"/>
        <w:rPr>
          <w:sz w:val="16"/>
          <w:szCs w:val="16"/>
        </w:rPr>
      </w:pPr>
      <w:r>
        <w:rPr>
          <w:sz w:val="16"/>
          <w:szCs w:val="16"/>
        </w:rPr>
        <w:t>საშუალო ნომინალური</w:t>
      </w:r>
      <w:r>
        <w:rPr>
          <w:spacing w:val="1"/>
          <w:sz w:val="16"/>
          <w:szCs w:val="16"/>
        </w:rPr>
        <w:t> </w:t>
      </w:r>
      <w:r>
        <w:rPr>
          <w:spacing w:val="-2"/>
          <w:sz w:val="16"/>
          <w:szCs w:val="16"/>
        </w:rPr>
        <w:t>საპროცენტო</w:t>
      </w:r>
      <w:r>
        <w:rPr>
          <w:spacing w:val="-8"/>
          <w:sz w:val="16"/>
          <w:szCs w:val="16"/>
        </w:rPr>
        <w:t> </w:t>
      </w:r>
      <w:r>
        <w:rPr>
          <w:spacing w:val="-2"/>
          <w:sz w:val="16"/>
          <w:szCs w:val="16"/>
        </w:rPr>
        <w:t>განაკეთები</w:t>
      </w:r>
    </w:p>
    <w:p>
      <w:pPr>
        <w:pStyle w:val="BodyText"/>
        <w:ind w:left="3735"/>
        <w:jc w:val="center"/>
      </w:pPr>
      <w:r>
        <w:rPr/>
        <w:t>%</w:t>
      </w:r>
    </w:p>
    <w:p>
      <w:pPr>
        <w:pStyle w:val="BodyText"/>
        <w:spacing w:line="228" w:lineRule="exact" w:before="51"/>
        <w:ind w:left="1147" w:right="730"/>
        <w:jc w:val="center"/>
      </w:pPr>
      <w:r>
        <w:rPr/>
        <w:br w:type="column"/>
      </w:r>
      <w:r>
        <w:rPr/>
        <w:t>2020</w:t>
      </w:r>
    </w:p>
    <w:p>
      <w:pPr>
        <w:spacing w:line="240" w:lineRule="auto" w:before="0"/>
        <w:ind w:left="504" w:right="0" w:hanging="68"/>
        <w:jc w:val="center"/>
        <w:rPr>
          <w:sz w:val="16"/>
          <w:szCs w:val="16"/>
        </w:rPr>
      </w:pPr>
      <w:r>
        <w:rPr>
          <w:sz w:val="16"/>
          <w:szCs w:val="16"/>
        </w:rPr>
        <w:t>საშუალო ნომინალური</w:t>
      </w:r>
      <w:r>
        <w:rPr>
          <w:spacing w:val="1"/>
          <w:sz w:val="16"/>
          <w:szCs w:val="16"/>
        </w:rPr>
        <w:t> </w:t>
      </w:r>
      <w:r>
        <w:rPr>
          <w:spacing w:val="-3"/>
          <w:sz w:val="16"/>
          <w:szCs w:val="16"/>
        </w:rPr>
        <w:t>საპროცენტო</w:t>
      </w:r>
      <w:r>
        <w:rPr>
          <w:spacing w:val="-7"/>
          <w:sz w:val="16"/>
          <w:szCs w:val="16"/>
        </w:rPr>
        <w:t> </w:t>
      </w:r>
      <w:r>
        <w:rPr>
          <w:spacing w:val="-2"/>
          <w:sz w:val="16"/>
          <w:szCs w:val="16"/>
        </w:rPr>
        <w:t>განაკეთები</w:t>
      </w:r>
    </w:p>
    <w:p>
      <w:pPr>
        <w:pStyle w:val="BodyText"/>
        <w:ind w:left="375"/>
        <w:jc w:val="center"/>
      </w:pPr>
      <w:r>
        <w:rPr/>
        <w:t>%</w:t>
      </w:r>
    </w:p>
    <w:p>
      <w:pPr>
        <w:pStyle w:val="BodyText"/>
        <w:spacing w:line="228" w:lineRule="exact" w:before="51"/>
        <w:ind w:left="1077"/>
      </w:pPr>
      <w:r>
        <w:rPr/>
        <w:br w:type="column"/>
      </w:r>
      <w:r>
        <w:rPr/>
        <w:t>2019</w:t>
      </w:r>
    </w:p>
    <w:p>
      <w:pPr>
        <w:spacing w:line="240" w:lineRule="auto" w:before="0"/>
        <w:ind w:left="492" w:right="0" w:hanging="44"/>
        <w:jc w:val="left"/>
        <w:rPr>
          <w:sz w:val="16"/>
          <w:szCs w:val="16"/>
        </w:rPr>
      </w:pPr>
      <w:r>
        <w:rPr>
          <w:sz w:val="16"/>
          <w:szCs w:val="16"/>
        </w:rPr>
        <w:t>საშუალო ნომინალური</w:t>
      </w:r>
      <w:r>
        <w:rPr>
          <w:spacing w:val="1"/>
          <w:sz w:val="16"/>
          <w:szCs w:val="16"/>
        </w:rPr>
        <w:t> </w:t>
      </w:r>
      <w:r>
        <w:rPr>
          <w:spacing w:val="-3"/>
          <w:sz w:val="16"/>
          <w:szCs w:val="16"/>
        </w:rPr>
        <w:t>საპროცენტო</w:t>
      </w:r>
      <w:r>
        <w:rPr>
          <w:spacing w:val="-7"/>
          <w:sz w:val="16"/>
          <w:szCs w:val="16"/>
        </w:rPr>
        <w:t> </w:t>
      </w:r>
      <w:r>
        <w:rPr>
          <w:spacing w:val="-2"/>
          <w:sz w:val="16"/>
          <w:szCs w:val="16"/>
        </w:rPr>
        <w:t>განაკეთები</w:t>
      </w:r>
    </w:p>
    <w:p>
      <w:pPr>
        <w:pStyle w:val="BodyText"/>
        <w:ind w:left="1101"/>
      </w:pPr>
      <w:r>
        <w:rPr/>
        <w:t>%</w:t>
      </w:r>
    </w:p>
    <w:p>
      <w:pPr>
        <w:spacing w:after="0"/>
        <w:sectPr>
          <w:type w:val="continuous"/>
          <w:pgSz w:w="11920" w:h="16850"/>
          <w:pgMar w:top="1600" w:bottom="280" w:left="500" w:right="580"/>
          <w:cols w:num="3" w:equalWidth="0">
            <w:col w:w="5800" w:space="40"/>
            <w:col w:w="2277" w:space="39"/>
            <w:col w:w="2684"/>
          </w:cols>
        </w:sectPr>
      </w:pPr>
    </w:p>
    <w:p>
      <w:pPr>
        <w:pStyle w:val="BodyText"/>
        <w:spacing w:line="20" w:lineRule="exact"/>
        <w:ind w:left="6211"/>
        <w:rPr>
          <w:sz w:val="2"/>
        </w:rPr>
      </w:pPr>
      <w:r>
        <w:rPr>
          <w:sz w:val="2"/>
        </w:rPr>
        <w:pict>
          <v:group style="width:222.9pt;height:.5pt;mso-position-horizontal-relative:char;mso-position-vertical-relative:line" coordorigin="0,0" coordsize="4458,10">
            <v:shape style="position:absolute;left:0;top:0;width:4458;height:10" coordorigin="0,0" coordsize="4458,10" path="m2240,0l0,0,0,10,2240,10,2240,0xm4458,0l2249,0,2240,0,2240,10,2249,10,4458,10,445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7243" w:val="left" w:leader="none"/>
          <w:tab w:pos="9473" w:val="left" w:leader="none"/>
        </w:tabs>
        <w:spacing w:before="0"/>
        <w:ind w:left="4987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აშშ</w:t>
        <w:tab/>
        <w:t>აშშ</w:t>
        <w:tab/>
        <w:t>აშშ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20" w:h="16850"/>
          <w:pgMar w:top="1600" w:bottom="280" w:left="500" w:right="580"/>
        </w:sectPr>
      </w:pPr>
    </w:p>
    <w:p>
      <w:pPr>
        <w:tabs>
          <w:tab w:pos="823" w:val="left" w:leader="none"/>
        </w:tabs>
        <w:spacing w:line="204" w:lineRule="exact" w:before="0"/>
        <w:ind w:left="0" w:right="0" w:firstLine="0"/>
        <w:jc w:val="righ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>  </w:t>
      </w:r>
      <w:r>
        <w:rPr>
          <w:rFonts w:ascii="Times New Roman" w:hAnsi="Times New Roman" w:cs="Times New Roman" w:eastAsia="Times New Roman"/>
          <w:spacing w:val="3"/>
          <w:sz w:val="16"/>
          <w:szCs w:val="16"/>
          <w:u w:val="single"/>
        </w:rPr>
        <w:t> </w:t>
      </w:r>
      <w:r>
        <w:rPr>
          <w:sz w:val="16"/>
          <w:szCs w:val="16"/>
          <w:u w:val="single"/>
        </w:rPr>
        <w:t>ლარი</w:t>
        <w:tab/>
        <w:t>დოლარი</w:t>
      </w:r>
    </w:p>
    <w:p>
      <w:pPr>
        <w:spacing w:line="204" w:lineRule="exact" w:before="0"/>
        <w:ind w:left="252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  <w:u w:val="single"/>
        </w:rPr>
        <w:t>ევრო</w:t>
      </w:r>
      <w:r>
        <w:rPr>
          <w:spacing w:val="-1"/>
          <w:sz w:val="16"/>
          <w:szCs w:val="16"/>
          <w:u w:val="single"/>
        </w:rPr>
        <w:t> </w:t>
      </w:r>
    </w:p>
    <w:p>
      <w:pPr>
        <w:spacing w:line="204" w:lineRule="exact" w:before="0"/>
        <w:ind w:left="118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  <w:u w:val="single"/>
        </w:rPr>
        <w:t>ლარი   </w:t>
      </w:r>
      <w:r>
        <w:rPr>
          <w:sz w:val="16"/>
          <w:szCs w:val="16"/>
        </w:rPr>
        <w:t> </w:t>
      </w:r>
      <w:r>
        <w:rPr>
          <w:spacing w:val="15"/>
          <w:sz w:val="16"/>
          <w:szCs w:val="16"/>
        </w:rPr>
        <w:t> </w:t>
      </w:r>
      <w:r>
        <w:rPr>
          <w:sz w:val="16"/>
          <w:szCs w:val="16"/>
          <w:u w:val="single"/>
        </w:rPr>
        <w:t>დოლარი</w:t>
      </w:r>
      <w:r>
        <w:rPr>
          <w:spacing w:val="10"/>
          <w:sz w:val="16"/>
          <w:szCs w:val="16"/>
          <w:u w:val="single"/>
        </w:rPr>
        <w:t> </w:t>
      </w:r>
    </w:p>
    <w:p>
      <w:pPr>
        <w:spacing w:line="204" w:lineRule="exact" w:before="0"/>
        <w:ind w:left="168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  <w:u w:val="single"/>
        </w:rPr>
        <w:t>ევრო</w:t>
      </w:r>
      <w:r>
        <w:rPr>
          <w:spacing w:val="16"/>
          <w:sz w:val="16"/>
          <w:szCs w:val="16"/>
          <w:u w:val="single"/>
        </w:rPr>
        <w:t> </w:t>
      </w:r>
    </w:p>
    <w:p>
      <w:pPr>
        <w:tabs>
          <w:tab w:pos="744" w:val="left" w:leader="none"/>
        </w:tabs>
        <w:spacing w:line="204" w:lineRule="exact" w:before="0"/>
        <w:ind w:left="92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  <w:u w:val="single"/>
        </w:rPr>
        <w:t>ლარი</w:t>
        <w:tab/>
        <w:t>დოლარი</w:t>
      </w:r>
      <w:r>
        <w:rPr>
          <w:spacing w:val="3"/>
          <w:sz w:val="16"/>
          <w:szCs w:val="16"/>
          <w:u w:val="single"/>
        </w:rPr>
        <w:t> </w:t>
      </w:r>
    </w:p>
    <w:p>
      <w:pPr>
        <w:spacing w:line="204" w:lineRule="exact" w:before="0"/>
        <w:ind w:left="163" w:right="0" w:firstLine="0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  <w:u w:val="single"/>
        </w:rPr>
        <w:t>ევრო</w:t>
      </w:r>
    </w:p>
    <w:p>
      <w:pPr>
        <w:spacing w:after="0" w:line="204" w:lineRule="exact"/>
        <w:jc w:val="left"/>
        <w:rPr>
          <w:sz w:val="16"/>
          <w:szCs w:val="16"/>
        </w:rPr>
        <w:sectPr>
          <w:type w:val="continuous"/>
          <w:pgSz w:w="11920" w:h="16850"/>
          <w:pgMar w:top="1600" w:bottom="280" w:left="500" w:right="580"/>
          <w:cols w:num="6" w:equalWidth="0">
            <w:col w:w="5421" w:space="40"/>
            <w:col w:w="752" w:space="39"/>
            <w:col w:w="1478" w:space="39"/>
            <w:col w:w="685" w:space="40"/>
            <w:col w:w="1459" w:space="40"/>
            <w:col w:w="847"/>
          </w:cols>
        </w:sectPr>
      </w:pPr>
    </w:p>
    <w:p>
      <w:pPr>
        <w:pStyle w:val="BodyText"/>
        <w:spacing w:before="12"/>
        <w:rPr>
          <w:sz w:val="6"/>
        </w:rPr>
      </w:pPr>
      <w:r>
        <w:rPr/>
        <w:pict>
          <v:rect style="position:absolute;margin-left:30pt;margin-top:98.399979pt;width:526.5pt;height:.5pt;mso-position-horizontal-relative:page;mso-position-vertical-relative:page;z-index:1578444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3"/>
        <w:gridCol w:w="788"/>
        <w:gridCol w:w="758"/>
        <w:gridCol w:w="757"/>
        <w:gridCol w:w="735"/>
        <w:gridCol w:w="782"/>
        <w:gridCol w:w="726"/>
        <w:gridCol w:w="744"/>
        <w:gridCol w:w="754"/>
        <w:gridCol w:w="713"/>
      </w:tblGrid>
      <w:tr>
        <w:trPr>
          <w:trHeight w:val="398" w:hRule="atLeast"/>
        </w:trPr>
        <w:tc>
          <w:tcPr>
            <w:tcW w:w="3713" w:type="dxa"/>
          </w:tcPr>
          <w:p>
            <w:pPr>
              <w:pStyle w:val="TableParagraph"/>
              <w:spacing w:line="168" w:lineRule="exact"/>
              <w:ind w:left="50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პროცენტიანი</w:t>
            </w:r>
            <w:r>
              <w:rPr>
                <w:spacing w:val="72"/>
                <w:sz w:val="16"/>
                <w:szCs w:val="16"/>
              </w:rPr>
              <w:t> </w:t>
            </w:r>
            <w:r>
              <w:rPr>
                <w:w w:val="90"/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line="21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6757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713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მათი</w:t>
            </w:r>
            <w:r>
              <w:rPr>
                <w:spacing w:val="2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788" w:type="dxa"/>
          </w:tcPr>
          <w:p>
            <w:pPr>
              <w:pStyle w:val="TableParagraph"/>
              <w:spacing w:line="192" w:lineRule="exact"/>
              <w:ind w:left="134" w:right="194"/>
              <w:jc w:val="center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  <w:tc>
          <w:tcPr>
            <w:tcW w:w="758" w:type="dxa"/>
          </w:tcPr>
          <w:p>
            <w:pPr>
              <w:pStyle w:val="TableParagraph"/>
              <w:spacing w:line="192" w:lineRule="exact"/>
              <w:ind w:left="196" w:right="181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7" w:type="dxa"/>
          </w:tcPr>
          <w:p>
            <w:pPr>
              <w:pStyle w:val="TableParagraph"/>
              <w:spacing w:line="192" w:lineRule="exact"/>
              <w:ind w:left="186" w:right="112"/>
              <w:jc w:val="center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735" w:type="dxa"/>
          </w:tcPr>
          <w:p>
            <w:pPr>
              <w:pStyle w:val="TableParagraph"/>
              <w:spacing w:line="192" w:lineRule="exact"/>
              <w:ind w:left="133"/>
              <w:rPr>
                <w:sz w:val="16"/>
              </w:rPr>
            </w:pPr>
            <w:r>
              <w:rPr>
                <w:sz w:val="16"/>
              </w:rPr>
              <w:t>7.15%</w:t>
            </w:r>
          </w:p>
        </w:tc>
        <w:tc>
          <w:tcPr>
            <w:tcW w:w="782" w:type="dxa"/>
          </w:tcPr>
          <w:p>
            <w:pPr>
              <w:pStyle w:val="TableParagraph"/>
              <w:spacing w:line="192" w:lineRule="exact"/>
              <w:ind w:left="167" w:right="160"/>
              <w:jc w:val="center"/>
              <w:rPr>
                <w:sz w:val="16"/>
              </w:rPr>
            </w:pPr>
            <w:r>
              <w:rPr>
                <w:sz w:val="16"/>
              </w:rPr>
              <w:t>1.25%</w:t>
            </w:r>
          </w:p>
        </w:tc>
        <w:tc>
          <w:tcPr>
            <w:tcW w:w="726" w:type="dxa"/>
          </w:tcPr>
          <w:p>
            <w:pPr>
              <w:pStyle w:val="TableParagraph"/>
              <w:spacing w:line="192" w:lineRule="exact"/>
              <w:ind w:left="165" w:right="103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</w:tcPr>
          <w:p>
            <w:pPr>
              <w:pStyle w:val="TableParagraph"/>
              <w:spacing w:line="192" w:lineRule="exact"/>
              <w:ind w:left="168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  <w:tc>
          <w:tcPr>
            <w:tcW w:w="754" w:type="dxa"/>
          </w:tcPr>
          <w:p>
            <w:pPr>
              <w:pStyle w:val="TableParagraph"/>
              <w:spacing w:line="192" w:lineRule="exact"/>
              <w:ind w:left="202"/>
              <w:rPr>
                <w:sz w:val="16"/>
              </w:rPr>
            </w:pPr>
            <w:r>
              <w:rPr>
                <w:sz w:val="16"/>
              </w:rPr>
              <w:t>1.8%</w:t>
            </w:r>
          </w:p>
        </w:tc>
        <w:tc>
          <w:tcPr>
            <w:tcW w:w="713" w:type="dxa"/>
          </w:tcPr>
          <w:p>
            <w:pPr>
              <w:pStyle w:val="TableParagraph"/>
              <w:spacing w:line="192" w:lineRule="exact"/>
              <w:ind w:left="199" w:right="133"/>
              <w:jc w:val="center"/>
              <w:rPr>
                <w:sz w:val="16"/>
              </w:rPr>
            </w:pPr>
            <w:r>
              <w:rPr>
                <w:sz w:val="16"/>
              </w:rPr>
              <w:t>1.2%</w:t>
            </w:r>
          </w:p>
        </w:tc>
      </w:tr>
      <w:tr>
        <w:trPr>
          <w:trHeight w:val="249" w:hRule="atLeast"/>
        </w:trPr>
        <w:tc>
          <w:tcPr>
            <w:tcW w:w="3713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788" w:type="dxa"/>
          </w:tcPr>
          <w:p>
            <w:pPr>
              <w:pStyle w:val="TableParagraph"/>
              <w:ind w:left="139" w:right="187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</w:tcPr>
          <w:p>
            <w:pPr>
              <w:pStyle w:val="TableParagraph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4.4%</w:t>
            </w:r>
          </w:p>
        </w:tc>
        <w:tc>
          <w:tcPr>
            <w:tcW w:w="757" w:type="dxa"/>
          </w:tcPr>
          <w:p>
            <w:pPr>
              <w:pStyle w:val="TableParagraph"/>
              <w:ind w:left="190" w:right="105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35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82" w:type="dxa"/>
          </w:tcPr>
          <w:p>
            <w:pPr>
              <w:pStyle w:val="TableParagraph"/>
              <w:ind w:left="167" w:right="160"/>
              <w:jc w:val="center"/>
              <w:rPr>
                <w:sz w:val="16"/>
              </w:rPr>
            </w:pPr>
            <w:r>
              <w:rPr>
                <w:sz w:val="16"/>
              </w:rPr>
              <w:t>4.0%</w:t>
            </w:r>
          </w:p>
        </w:tc>
        <w:tc>
          <w:tcPr>
            <w:tcW w:w="726" w:type="dxa"/>
          </w:tcPr>
          <w:p>
            <w:pPr>
              <w:pStyle w:val="TableParagraph"/>
              <w:ind w:left="165" w:right="98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</w:tcPr>
          <w:p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4" w:type="dxa"/>
          </w:tcPr>
          <w:p>
            <w:pPr>
              <w:pStyle w:val="TableParagraph"/>
              <w:ind w:left="260"/>
              <w:rPr>
                <w:sz w:val="16"/>
              </w:rPr>
            </w:pPr>
            <w:r>
              <w:rPr>
                <w:sz w:val="16"/>
              </w:rPr>
              <w:t>7%</w:t>
            </w:r>
          </w:p>
        </w:tc>
        <w:tc>
          <w:tcPr>
            <w:tcW w:w="713" w:type="dxa"/>
          </w:tcPr>
          <w:p>
            <w:pPr>
              <w:pStyle w:val="TableParagraph"/>
              <w:ind w:left="202" w:right="124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</w:tr>
      <w:tr>
        <w:trPr>
          <w:trHeight w:val="236" w:hRule="atLeast"/>
        </w:trPr>
        <w:tc>
          <w:tcPr>
            <w:tcW w:w="3713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საინვეტიციო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ფასიანი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788" w:type="dxa"/>
          </w:tcPr>
          <w:p>
            <w:pPr>
              <w:pStyle w:val="TableParagraph"/>
              <w:ind w:left="139" w:right="194"/>
              <w:jc w:val="center"/>
              <w:rPr>
                <w:sz w:val="16"/>
              </w:rPr>
            </w:pPr>
            <w:r>
              <w:rPr>
                <w:sz w:val="16"/>
              </w:rPr>
              <w:t>8.9%</w:t>
            </w:r>
          </w:p>
        </w:tc>
        <w:tc>
          <w:tcPr>
            <w:tcW w:w="758" w:type="dxa"/>
          </w:tcPr>
          <w:p>
            <w:pPr>
              <w:pStyle w:val="TableParagraph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6.6%</w:t>
            </w:r>
          </w:p>
        </w:tc>
        <w:tc>
          <w:tcPr>
            <w:tcW w:w="757" w:type="dxa"/>
          </w:tcPr>
          <w:p>
            <w:pPr>
              <w:pStyle w:val="TableParagraph"/>
              <w:ind w:left="190" w:right="105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35" w:type="dxa"/>
          </w:tcPr>
          <w:p>
            <w:pPr>
              <w:pStyle w:val="TableParagraph"/>
              <w:ind w:left="174"/>
              <w:rPr>
                <w:sz w:val="16"/>
              </w:rPr>
            </w:pPr>
            <w:r>
              <w:rPr>
                <w:sz w:val="16"/>
              </w:rPr>
              <w:t>7.4%</w:t>
            </w:r>
          </w:p>
        </w:tc>
        <w:tc>
          <w:tcPr>
            <w:tcW w:w="782" w:type="dxa"/>
          </w:tcPr>
          <w:p>
            <w:pPr>
              <w:pStyle w:val="TableParagraph"/>
              <w:ind w:left="163" w:right="160"/>
              <w:jc w:val="center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726" w:type="dxa"/>
          </w:tcPr>
          <w:p>
            <w:pPr>
              <w:pStyle w:val="TableParagraph"/>
              <w:ind w:left="165" w:right="98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</w:tcPr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8.2%</w:t>
            </w:r>
          </w:p>
        </w:tc>
        <w:tc>
          <w:tcPr>
            <w:tcW w:w="754" w:type="dxa"/>
          </w:tcPr>
          <w:p>
            <w:pPr>
              <w:pStyle w:val="TableParagraph"/>
              <w:ind w:left="202"/>
              <w:rPr>
                <w:sz w:val="16"/>
              </w:rPr>
            </w:pPr>
            <w:r>
              <w:rPr>
                <w:sz w:val="16"/>
              </w:rPr>
              <w:t>5.7%</w:t>
            </w:r>
          </w:p>
        </w:tc>
        <w:tc>
          <w:tcPr>
            <w:tcW w:w="713" w:type="dxa"/>
          </w:tcPr>
          <w:p>
            <w:pPr>
              <w:pStyle w:val="TableParagraph"/>
              <w:ind w:left="202" w:right="124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</w:tr>
      <w:tr>
        <w:trPr>
          <w:trHeight w:val="435" w:hRule="atLeast"/>
        </w:trPr>
        <w:tc>
          <w:tcPr>
            <w:tcW w:w="3713" w:type="dxa"/>
          </w:tcPr>
          <w:p>
            <w:pPr>
              <w:pStyle w:val="TableParagraph"/>
              <w:spacing w:line="228" w:lineRule="auto"/>
              <w:ind w:left="50" w:right="1536"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788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9" w:right="194"/>
              <w:jc w:val="center"/>
              <w:rPr>
                <w:sz w:val="16"/>
              </w:rPr>
            </w:pPr>
            <w:r>
              <w:rPr>
                <w:sz w:val="16"/>
              </w:rPr>
              <w:t>13.2%</w:t>
            </w:r>
          </w:p>
        </w:tc>
        <w:tc>
          <w:tcPr>
            <w:tcW w:w="758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6.8%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86" w:right="112"/>
              <w:jc w:val="center"/>
              <w:rPr>
                <w:sz w:val="16"/>
              </w:rPr>
            </w:pPr>
            <w:r>
              <w:rPr>
                <w:sz w:val="16"/>
              </w:rPr>
              <w:t>5.5%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11.5%</w:t>
            </w:r>
          </w:p>
        </w:tc>
        <w:tc>
          <w:tcPr>
            <w:tcW w:w="782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63" w:right="160"/>
              <w:jc w:val="center"/>
              <w:rPr>
                <w:sz w:val="16"/>
              </w:rPr>
            </w:pPr>
            <w:r>
              <w:rPr>
                <w:sz w:val="16"/>
              </w:rPr>
              <w:t>6.7%</w:t>
            </w:r>
          </w:p>
        </w:tc>
        <w:tc>
          <w:tcPr>
            <w:tcW w:w="726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61" w:right="105"/>
              <w:jc w:val="center"/>
              <w:rPr>
                <w:sz w:val="16"/>
              </w:rPr>
            </w:pPr>
            <w:r>
              <w:rPr>
                <w:sz w:val="16"/>
              </w:rPr>
              <w:t>5.5%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11.4%</w:t>
            </w:r>
          </w:p>
        </w:tc>
        <w:tc>
          <w:tcPr>
            <w:tcW w:w="754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2"/>
              <w:rPr>
                <w:sz w:val="16"/>
              </w:rPr>
            </w:pPr>
            <w:r>
              <w:rPr>
                <w:sz w:val="16"/>
              </w:rPr>
              <w:t>7.4%</w:t>
            </w:r>
          </w:p>
        </w:tc>
        <w:tc>
          <w:tcPr>
            <w:tcW w:w="713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2" w:right="131"/>
              <w:jc w:val="center"/>
              <w:rPr>
                <w:sz w:val="16"/>
              </w:rPr>
            </w:pPr>
            <w:r>
              <w:rPr>
                <w:sz w:val="16"/>
              </w:rPr>
              <w:t>5.3%</w:t>
            </w:r>
          </w:p>
        </w:tc>
      </w:tr>
      <w:tr>
        <w:trPr>
          <w:trHeight w:val="249" w:hRule="atLeast"/>
        </w:trPr>
        <w:tc>
          <w:tcPr>
            <w:tcW w:w="3713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პროცენტიანი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ვალდებულებები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3713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3713" w:type="dxa"/>
          </w:tcPr>
          <w:p>
            <w:pPr>
              <w:pStyle w:val="TableParagraph"/>
              <w:spacing w:line="210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ანგარიშები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 დეპოზიტები</w:t>
            </w:r>
          </w:p>
        </w:tc>
        <w:tc>
          <w:tcPr>
            <w:tcW w:w="788" w:type="dxa"/>
          </w:tcPr>
          <w:p>
            <w:pPr>
              <w:pStyle w:val="TableParagraph"/>
              <w:spacing w:line="210" w:lineRule="exact"/>
              <w:ind w:left="139" w:right="187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</w:tcPr>
          <w:p>
            <w:pPr>
              <w:pStyle w:val="TableParagraph"/>
              <w:spacing w:line="210" w:lineRule="exact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0.8%</w:t>
            </w:r>
          </w:p>
        </w:tc>
        <w:tc>
          <w:tcPr>
            <w:tcW w:w="757" w:type="dxa"/>
          </w:tcPr>
          <w:p>
            <w:pPr>
              <w:pStyle w:val="TableParagraph"/>
              <w:spacing w:line="210" w:lineRule="exact"/>
              <w:ind w:left="190" w:right="112"/>
              <w:jc w:val="center"/>
              <w:rPr>
                <w:sz w:val="16"/>
              </w:rPr>
            </w:pPr>
            <w:r>
              <w:rPr>
                <w:sz w:val="16"/>
              </w:rPr>
              <w:t>0.15%</w:t>
            </w:r>
          </w:p>
        </w:tc>
        <w:tc>
          <w:tcPr>
            <w:tcW w:w="735" w:type="dxa"/>
          </w:tcPr>
          <w:p>
            <w:pPr>
              <w:pStyle w:val="TableParagraph"/>
              <w:spacing w:line="210" w:lineRule="exact"/>
              <w:ind w:left="136"/>
              <w:rPr>
                <w:sz w:val="16"/>
              </w:rPr>
            </w:pPr>
            <w:r>
              <w:rPr>
                <w:sz w:val="16"/>
              </w:rPr>
              <w:t>7.93%</w:t>
            </w:r>
          </w:p>
        </w:tc>
        <w:tc>
          <w:tcPr>
            <w:tcW w:w="782" w:type="dxa"/>
          </w:tcPr>
          <w:p>
            <w:pPr>
              <w:pStyle w:val="TableParagraph"/>
              <w:spacing w:line="210" w:lineRule="exact"/>
              <w:ind w:left="167" w:right="160"/>
              <w:jc w:val="center"/>
              <w:rPr>
                <w:sz w:val="16"/>
              </w:rPr>
            </w:pPr>
            <w:r>
              <w:rPr>
                <w:sz w:val="16"/>
              </w:rPr>
              <w:t>1.36%</w:t>
            </w:r>
          </w:p>
        </w:tc>
        <w:tc>
          <w:tcPr>
            <w:tcW w:w="726" w:type="dxa"/>
          </w:tcPr>
          <w:p>
            <w:pPr>
              <w:pStyle w:val="TableParagraph"/>
              <w:spacing w:line="210" w:lineRule="exact"/>
              <w:ind w:left="165" w:right="105"/>
              <w:jc w:val="center"/>
              <w:rPr>
                <w:sz w:val="16"/>
              </w:rPr>
            </w:pPr>
            <w:r>
              <w:rPr>
                <w:sz w:val="16"/>
              </w:rPr>
              <w:t>1.13%</w:t>
            </w:r>
          </w:p>
        </w:tc>
        <w:tc>
          <w:tcPr>
            <w:tcW w:w="744" w:type="dxa"/>
          </w:tcPr>
          <w:p>
            <w:pPr>
              <w:pStyle w:val="TableParagraph"/>
              <w:spacing w:line="210" w:lineRule="exact"/>
              <w:ind w:left="233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4" w:type="dxa"/>
          </w:tcPr>
          <w:p>
            <w:pPr>
              <w:pStyle w:val="TableParagraph"/>
              <w:spacing w:line="210" w:lineRule="exact"/>
              <w:ind w:left="202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  <w:tc>
          <w:tcPr>
            <w:tcW w:w="713" w:type="dxa"/>
          </w:tcPr>
          <w:p>
            <w:pPr>
              <w:pStyle w:val="TableParagraph"/>
              <w:spacing w:line="210" w:lineRule="exact"/>
              <w:ind w:left="202" w:right="131"/>
              <w:jc w:val="center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</w:tr>
      <w:tr>
        <w:trPr>
          <w:trHeight w:val="430" w:hRule="atLeast"/>
        </w:trPr>
        <w:tc>
          <w:tcPr>
            <w:tcW w:w="3713" w:type="dxa"/>
          </w:tcPr>
          <w:p>
            <w:pPr>
              <w:pStyle w:val="TableParagraph"/>
              <w:spacing w:line="228" w:lineRule="auto"/>
              <w:ind w:left="50" w:right="6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მომხმარებელთა </w:t>
            </w:r>
            <w:r>
              <w:rPr>
                <w:sz w:val="16"/>
                <w:szCs w:val="16"/>
              </w:rPr>
              <w:t>მიმდინარე ანაბრები და</w:t>
            </w:r>
            <w:r>
              <w:rPr>
                <w:spacing w:val="-3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788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9" w:right="18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  <w:tc>
          <w:tcPr>
            <w:tcW w:w="758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86" w:right="112"/>
              <w:jc w:val="center"/>
              <w:rPr>
                <w:sz w:val="16"/>
              </w:rPr>
            </w:pPr>
            <w:r>
              <w:rPr>
                <w:sz w:val="16"/>
              </w:rPr>
              <w:t>0.8%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5.14%</w:t>
            </w:r>
          </w:p>
        </w:tc>
        <w:tc>
          <w:tcPr>
            <w:tcW w:w="782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67" w:right="160"/>
              <w:jc w:val="center"/>
              <w:rPr>
                <w:sz w:val="16"/>
              </w:rPr>
            </w:pPr>
            <w:r>
              <w:rPr>
                <w:sz w:val="16"/>
              </w:rPr>
              <w:t>1.87%</w:t>
            </w:r>
          </w:p>
        </w:tc>
        <w:tc>
          <w:tcPr>
            <w:tcW w:w="726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65" w:right="105"/>
              <w:jc w:val="center"/>
              <w:rPr>
                <w:sz w:val="16"/>
              </w:rPr>
            </w:pPr>
            <w:r>
              <w:rPr>
                <w:sz w:val="16"/>
              </w:rPr>
              <w:t>0.56%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68"/>
              <w:rPr>
                <w:sz w:val="16"/>
              </w:rPr>
            </w:pPr>
            <w:r>
              <w:rPr>
                <w:sz w:val="16"/>
              </w:rPr>
              <w:t>3.5%</w:t>
            </w:r>
          </w:p>
        </w:tc>
        <w:tc>
          <w:tcPr>
            <w:tcW w:w="754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2"/>
              <w:rPr>
                <w:sz w:val="16"/>
              </w:rPr>
            </w:pPr>
            <w:r>
              <w:rPr>
                <w:sz w:val="16"/>
              </w:rPr>
              <w:t>2.9%</w:t>
            </w:r>
          </w:p>
        </w:tc>
        <w:tc>
          <w:tcPr>
            <w:tcW w:w="713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2" w:right="131"/>
              <w:jc w:val="center"/>
              <w:rPr>
                <w:sz w:val="16"/>
              </w:rPr>
            </w:pPr>
            <w:r>
              <w:rPr>
                <w:sz w:val="16"/>
              </w:rPr>
              <w:t>0.5%</w:t>
            </w:r>
          </w:p>
        </w:tc>
      </w:tr>
      <w:tr>
        <w:trPr>
          <w:trHeight w:val="213" w:hRule="atLeast"/>
        </w:trPr>
        <w:tc>
          <w:tcPr>
            <w:tcW w:w="3713" w:type="dxa"/>
          </w:tcPr>
          <w:p>
            <w:pPr>
              <w:pStyle w:val="TableParagraph"/>
              <w:spacing w:line="19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39" w:right="187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96" w:right="187"/>
              <w:jc w:val="center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86" w:right="112"/>
              <w:jc w:val="center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39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64" w:right="160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165" w:right="98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33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02"/>
              <w:rPr>
                <w:sz w:val="16"/>
              </w:rPr>
            </w:pPr>
            <w:r>
              <w:rPr>
                <w:sz w:val="16"/>
              </w:rPr>
              <w:t>5.4%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4" w:lineRule="exact"/>
              <w:ind w:left="202" w:right="124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Heading5"/>
        <w:spacing w:before="49"/>
        <w:ind w:left="128"/>
      </w:pPr>
      <w:r>
        <w:rPr>
          <w:w w:val="90"/>
        </w:rPr>
        <w:t>საპროცენტო</w:t>
      </w:r>
      <w:r>
        <w:rPr>
          <w:spacing w:val="23"/>
          <w:w w:val="90"/>
        </w:rPr>
        <w:t> </w:t>
      </w:r>
      <w:r>
        <w:rPr>
          <w:w w:val="90"/>
        </w:rPr>
        <w:t>განაკვეთის</w:t>
      </w:r>
      <w:r>
        <w:rPr>
          <w:spacing w:val="27"/>
          <w:w w:val="90"/>
        </w:rPr>
        <w:t> </w:t>
      </w:r>
      <w:r>
        <w:rPr>
          <w:w w:val="90"/>
        </w:rPr>
        <w:t>მგრძნობელობის</w:t>
      </w:r>
      <w:r>
        <w:rPr>
          <w:spacing w:val="25"/>
          <w:w w:val="90"/>
        </w:rPr>
        <w:t> </w:t>
      </w:r>
      <w:r>
        <w:rPr>
          <w:w w:val="90"/>
        </w:rPr>
        <w:t>ანალიზი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128" w:right="215"/>
        <w:jc w:val="both"/>
        <w:rPr>
          <w:rFonts w:ascii="Tahoma" w:hAnsi="Tahoma" w:cs="Tahoma" w:eastAsia="Tahoma"/>
        </w:rPr>
      </w:pPr>
      <w:r>
        <w:rPr/>
        <w:t>საპროცენტო განაკვეთების აცდენების ანალიზის საფუძველზე საპროცენტო განაკვეთის რისკის სამართავად დამატებით ხდება</w:t>
      </w:r>
      <w:r>
        <w:rPr>
          <w:spacing w:val="1"/>
        </w:rPr>
        <w:t> </w:t>
      </w:r>
      <w:r>
        <w:rPr/>
        <w:t>ფინანსური აქტივებისა</w:t>
      </w:r>
      <w:r>
        <w:rPr>
          <w:spacing w:val="4"/>
        </w:rPr>
        <w:t> </w:t>
      </w:r>
      <w:r>
        <w:rPr/>
        <w:t>და</w:t>
      </w:r>
      <w:r>
        <w:rPr>
          <w:spacing w:val="3"/>
        </w:rPr>
        <w:t> </w:t>
      </w:r>
      <w:r>
        <w:rPr/>
        <w:t>ვალდებულებების</w:t>
      </w:r>
      <w:r>
        <w:rPr>
          <w:spacing w:val="6"/>
        </w:rPr>
        <w:t> </w:t>
      </w:r>
      <w:r>
        <w:rPr/>
        <w:t>მგრძნობელობის</w:t>
      </w:r>
      <w:r>
        <w:rPr>
          <w:spacing w:val="6"/>
        </w:rPr>
        <w:t> </w:t>
      </w:r>
      <w:r>
        <w:rPr/>
        <w:t>მონიტორინგი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line="242" w:lineRule="auto"/>
        <w:ind w:left="128" w:right="213"/>
        <w:jc w:val="both"/>
        <w:rPr>
          <w:rFonts w:ascii="Tahoma" w:hAnsi="Tahoma" w:cs="Tahoma" w:eastAsia="Tahoma"/>
        </w:rPr>
      </w:pPr>
      <w:r>
        <w:rPr/>
        <w:t>წმინდა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გადასახადების</w:t>
      </w:r>
      <w:r>
        <w:rPr>
          <w:spacing w:val="1"/>
        </w:rPr>
        <w:t> </w:t>
      </w:r>
      <w:r>
        <w:rPr/>
        <w:t>გარეშე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მერყეობის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გადაფასების</w:t>
      </w:r>
      <w:r>
        <w:rPr>
          <w:spacing w:val="1"/>
        </w:rPr>
        <w:t> </w:t>
      </w:r>
      <w:r>
        <w:rPr/>
        <w:t>რისკი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მგრძნობელობის</w:t>
      </w:r>
      <w:r>
        <w:rPr>
          <w:spacing w:val="1"/>
        </w:rPr>
        <w:t> </w:t>
      </w:r>
      <w:r>
        <w:rPr/>
        <w:t>ანალიზი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2020,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2018</w:t>
      </w:r>
      <w:r>
        <w:rPr>
          <w:rFonts w:ascii="Tahoma" w:hAnsi="Tahoma" w:cs="Tahoma" w:eastAsia="Tahoma"/>
          <w:spacing w:val="1"/>
        </w:rPr>
        <w:t> </w:t>
      </w:r>
      <w:r>
        <w:rPr/>
        <w:t>წლების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1"/>
        </w:rPr>
        <w:t> </w:t>
      </w:r>
      <w:r>
        <w:rPr/>
        <w:t>დეკემბრისთვის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პროცენტიანი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შემოსავლიანობის</w:t>
      </w:r>
      <w:r>
        <w:rPr>
          <w:spacing w:val="1"/>
        </w:rPr>
        <w:t> </w:t>
      </w:r>
      <w:r>
        <w:rPr/>
        <w:t>მრუდისა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პოზიციების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100</w:t>
      </w:r>
      <w:r>
        <w:rPr>
          <w:rFonts w:ascii="Tahoma" w:hAnsi="Tahoma" w:cs="Tahoma" w:eastAsia="Tahoma"/>
          <w:spacing w:val="1"/>
        </w:rPr>
        <w:t> </w:t>
      </w:r>
      <w:r>
        <w:rPr/>
        <w:t>საბაზისო</w:t>
      </w:r>
      <w:r>
        <w:rPr>
          <w:spacing w:val="1"/>
        </w:rPr>
        <w:t> </w:t>
      </w:r>
      <w:r>
        <w:rPr/>
        <w:t>პუნქტით</w:t>
      </w:r>
      <w:r>
        <w:rPr>
          <w:spacing w:val="1"/>
        </w:rPr>
        <w:t> </w:t>
      </w:r>
      <w:r>
        <w:rPr/>
        <w:t>სიმეტრიული ვარდნის</w:t>
      </w:r>
      <w:r>
        <w:rPr>
          <w:spacing w:val="3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ზრდის</w:t>
      </w:r>
      <w:r>
        <w:rPr>
          <w:spacing w:val="6"/>
        </w:rPr>
        <w:t> </w:t>
      </w:r>
      <w:r>
        <w:rPr/>
        <w:t>გამარტივებულ სცენარზე</w:t>
      </w:r>
      <w:r>
        <w:rPr>
          <w:spacing w:val="9"/>
        </w:rPr>
        <w:t> </w:t>
      </w:r>
      <w:r>
        <w:rPr/>
        <w:t>დაყრდნობით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ასეთია</w:t>
      </w:r>
      <w:r>
        <w:rPr>
          <w:rFonts w:ascii="Tahoma" w:hAnsi="Tahoma" w:cs="Tahoma" w:eastAsia="Tahoma"/>
        </w:rPr>
        <w:t>: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14"/>
        </w:rPr>
      </w:pPr>
    </w:p>
    <w:tbl>
      <w:tblPr>
        <w:tblW w:w="0" w:type="auto"/>
        <w:jc w:val="left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3"/>
        <w:gridCol w:w="2021"/>
        <w:gridCol w:w="2006"/>
        <w:gridCol w:w="1995"/>
      </w:tblGrid>
      <w:tr>
        <w:trPr>
          <w:trHeight w:val="206" w:hRule="atLeast"/>
        </w:trPr>
        <w:tc>
          <w:tcPr>
            <w:tcW w:w="4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835"/>
              <w:rPr>
                <w:sz w:val="19"/>
              </w:rPr>
            </w:pPr>
            <w:r>
              <w:rPr>
                <w:sz w:val="19"/>
              </w:rPr>
              <w:t>2021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823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804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</w:tr>
      <w:tr>
        <w:trPr>
          <w:trHeight w:val="607" w:hRule="atLeast"/>
        </w:trPr>
        <w:tc>
          <w:tcPr>
            <w:tcW w:w="4153" w:type="dxa"/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24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პუნქტით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ვარდნა</w:t>
            </w:r>
          </w:p>
        </w:tc>
        <w:tc>
          <w:tcPr>
            <w:tcW w:w="20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Tahoma"/>
                <w:sz w:val="23"/>
              </w:rPr>
            </w:pPr>
          </w:p>
          <w:p>
            <w:pPr>
              <w:pStyle w:val="TableParagraph"/>
              <w:ind w:left="815"/>
              <w:rPr>
                <w:sz w:val="18"/>
              </w:rPr>
            </w:pPr>
            <w:r>
              <w:rPr>
                <w:sz w:val="18"/>
              </w:rPr>
              <w:t>(197)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24"/>
              <w:ind w:left="804"/>
              <w:rPr>
                <w:sz w:val="18"/>
              </w:rPr>
            </w:pPr>
            <w:r>
              <w:rPr>
                <w:sz w:val="18"/>
              </w:rPr>
              <w:t>(175)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24"/>
              <w:ind w:left="800"/>
              <w:rPr>
                <w:sz w:val="18"/>
              </w:rPr>
            </w:pPr>
            <w:r>
              <w:rPr>
                <w:sz w:val="18"/>
              </w:rPr>
              <w:t>(125)</w:t>
            </w:r>
          </w:p>
        </w:tc>
      </w:tr>
      <w:tr>
        <w:trPr>
          <w:trHeight w:val="260" w:hRule="atLeast"/>
        </w:trPr>
        <w:tc>
          <w:tcPr>
            <w:tcW w:w="4153" w:type="dxa"/>
          </w:tcPr>
          <w:p>
            <w:pPr>
              <w:pStyle w:val="TableParagraph"/>
              <w:spacing w:line="226" w:lineRule="exact" w:before="14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პუნქტით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</w:p>
        </w:tc>
        <w:tc>
          <w:tcPr>
            <w:tcW w:w="20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878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2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4"/>
              <w:ind w:left="866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9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 w:before="14"/>
              <w:ind w:left="860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</w:tbl>
    <w:p>
      <w:pPr>
        <w:pStyle w:val="BodyText"/>
        <w:spacing w:before="6"/>
        <w:rPr>
          <w:rFonts w:ascii="Tahoma"/>
          <w:sz w:val="17"/>
        </w:rPr>
      </w:pPr>
    </w:p>
    <w:p>
      <w:pPr>
        <w:pStyle w:val="BodyText"/>
        <w:spacing w:before="99"/>
        <w:ind w:left="128"/>
        <w:rPr>
          <w:rFonts w:ascii="Tahoma" w:hAnsi="Tahoma" w:cs="Tahoma" w:eastAsia="Tahoma"/>
        </w:rPr>
      </w:pPr>
      <w:r>
        <w:rPr/>
        <w:t>საკუთარი</w:t>
      </w:r>
      <w:r>
        <w:rPr>
          <w:spacing w:val="3"/>
        </w:rPr>
        <w:t> </w:t>
      </w:r>
      <w:r>
        <w:rPr/>
        <w:t>კაპიტალის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(</w:t>
      </w:r>
      <w:r>
        <w:rPr/>
        <w:t>გადასახადების</w:t>
      </w:r>
      <w:r>
        <w:rPr>
          <w:spacing w:val="4"/>
        </w:rPr>
        <w:t> </w:t>
      </w:r>
      <w:r>
        <w:rPr/>
        <w:t>გარეშე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3"/>
        </w:rPr>
        <w:t> </w:t>
      </w:r>
      <w:r>
        <w:rPr/>
        <w:t>მგრძნობელობა</w:t>
      </w:r>
      <w:r>
        <w:rPr>
          <w:spacing w:val="4"/>
        </w:rPr>
        <w:t> </w:t>
      </w:r>
      <w:r>
        <w:rPr/>
        <w:t>შემოსავლიანობის</w:t>
      </w:r>
      <w:r>
        <w:rPr>
          <w:spacing w:val="3"/>
        </w:rPr>
        <w:t> </w:t>
      </w:r>
      <w:r>
        <w:rPr/>
        <w:t>მრუდის</w:t>
      </w:r>
      <w:r>
        <w:rPr>
          <w:spacing w:val="6"/>
        </w:rPr>
        <w:t> </w:t>
      </w:r>
      <w:r>
        <w:rPr>
          <w:rFonts w:ascii="Tahoma" w:hAnsi="Tahoma" w:cs="Tahoma" w:eastAsia="Tahoma"/>
        </w:rPr>
        <w:t>100</w:t>
      </w:r>
      <w:r>
        <w:rPr>
          <w:rFonts w:ascii="Tahoma" w:hAnsi="Tahoma" w:cs="Tahoma" w:eastAsia="Tahoma"/>
          <w:spacing w:val="-4"/>
        </w:rPr>
        <w:t> </w:t>
      </w:r>
      <w:r>
        <w:rPr/>
        <w:t>საბაზისო</w:t>
      </w:r>
      <w:r>
        <w:rPr>
          <w:spacing w:val="5"/>
        </w:rPr>
        <w:t> </w:t>
      </w:r>
      <w:r>
        <w:rPr/>
        <w:t>პუნქტით</w:t>
      </w:r>
      <w:r>
        <w:rPr>
          <w:spacing w:val="2"/>
        </w:rPr>
        <w:t> </w:t>
      </w:r>
      <w:r>
        <w:rPr/>
        <w:t>ცვილიების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დეკემბრისთვის</w:t>
      </w:r>
      <w:r>
        <w:rPr>
          <w:spacing w:val="6"/>
        </w:rPr>
        <w:t> </w:t>
      </w:r>
      <w:r>
        <w:rPr/>
        <w:t>ასეთი</w:t>
      </w:r>
      <w:r>
        <w:rPr>
          <w:spacing w:val="9"/>
        </w:rPr>
        <w:t> </w:t>
      </w:r>
      <w:r>
        <w:rPr/>
        <w:t>იყო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11"/>
        <w:rPr>
          <w:rFonts w:ascii="Tahoma"/>
          <w:sz w:val="21"/>
        </w:rPr>
      </w:pPr>
    </w:p>
    <w:tbl>
      <w:tblPr>
        <w:tblW w:w="0" w:type="auto"/>
        <w:jc w:val="left"/>
        <w:tblInd w:w="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1660"/>
        <w:gridCol w:w="1635"/>
        <w:gridCol w:w="1643"/>
      </w:tblGrid>
      <w:tr>
        <w:trPr>
          <w:trHeight w:val="240" w:hRule="atLeast"/>
        </w:trPr>
        <w:tc>
          <w:tcPr>
            <w:tcW w:w="45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619" w:right="585"/>
              <w:jc w:val="center"/>
              <w:rPr>
                <w:sz w:val="19"/>
              </w:rPr>
            </w:pPr>
            <w:r>
              <w:rPr>
                <w:sz w:val="19"/>
              </w:rPr>
              <w:t>2021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601" w:right="603"/>
              <w:jc w:val="center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left="604" w:right="579"/>
              <w:jc w:val="center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</w:tr>
      <w:tr>
        <w:trPr>
          <w:trHeight w:val="335" w:hRule="atLeast"/>
        </w:trPr>
        <w:tc>
          <w:tcPr>
            <w:tcW w:w="4503" w:type="dxa"/>
          </w:tcPr>
          <w:p>
            <w:pPr>
              <w:pStyle w:val="TableParagraph"/>
              <w:spacing w:before="56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პუნქტით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ვარდნა</w:t>
            </w:r>
          </w:p>
        </w:tc>
        <w:tc>
          <w:tcPr>
            <w:tcW w:w="16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609" w:right="603"/>
              <w:jc w:val="center"/>
              <w:rPr>
                <w:sz w:val="18"/>
              </w:rPr>
            </w:pPr>
            <w:r>
              <w:rPr>
                <w:sz w:val="18"/>
              </w:rPr>
              <w:t>(167)</w:t>
            </w:r>
          </w:p>
        </w:tc>
        <w:tc>
          <w:tcPr>
            <w:tcW w:w="1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603" w:right="603"/>
              <w:jc w:val="center"/>
              <w:rPr>
                <w:sz w:val="18"/>
              </w:rPr>
            </w:pPr>
            <w:r>
              <w:rPr>
                <w:sz w:val="18"/>
              </w:rPr>
              <w:t>(149)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593" w:right="599"/>
              <w:jc w:val="center"/>
              <w:rPr>
                <w:sz w:val="18"/>
              </w:rPr>
            </w:pPr>
            <w:r>
              <w:rPr>
                <w:sz w:val="18"/>
              </w:rPr>
              <w:t>(106)</w:t>
            </w:r>
          </w:p>
        </w:tc>
      </w:tr>
      <w:tr>
        <w:trPr>
          <w:trHeight w:val="244" w:hRule="atLeast"/>
        </w:trPr>
        <w:tc>
          <w:tcPr>
            <w:tcW w:w="4503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პუნქტით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left="618" w:right="603"/>
              <w:jc w:val="center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6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left="603" w:right="603"/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left="599" w:right="599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</w:tr>
    </w:tbl>
    <w:p>
      <w:pPr>
        <w:pStyle w:val="BodyText"/>
        <w:spacing w:before="4"/>
        <w:rPr>
          <w:rFonts w:ascii="Tahoma"/>
          <w:sz w:val="26"/>
        </w:rPr>
      </w:pPr>
    </w:p>
    <w:p>
      <w:pPr>
        <w:pStyle w:val="BodyText"/>
        <w:spacing w:line="233" w:lineRule="exact"/>
        <w:ind w:left="128"/>
      </w:pPr>
      <w:r>
        <w:rPr/>
        <w:t>სავალუტო</w:t>
      </w:r>
      <w:r>
        <w:rPr>
          <w:spacing w:val="-9"/>
        </w:rPr>
        <w:t> </w:t>
      </w:r>
      <w:r>
        <w:rPr/>
        <w:t>რისკი</w:t>
      </w:r>
    </w:p>
    <w:p>
      <w:pPr>
        <w:pStyle w:val="BodyText"/>
        <w:spacing w:line="242" w:lineRule="auto"/>
        <w:ind w:left="128" w:right="598"/>
      </w:pPr>
      <w:r>
        <w:rPr/>
        <w:t>სავალუტო რისკი არის რისკი იმისა</w:t>
      </w:r>
      <w:r>
        <w:rPr>
          <w:rFonts w:ascii="Tahoma" w:hAnsi="Tahoma" w:cs="Tahoma" w:eastAsia="Tahoma"/>
        </w:rPr>
        <w:t>, </w:t>
      </w:r>
      <w:r>
        <w:rPr/>
        <w:t>რომ ფინანსური ინსტრუმენტის სამართლიანი ღირებულება ან სამომავლო ფულადი</w:t>
      </w:r>
      <w:r>
        <w:rPr>
          <w:spacing w:val="-42"/>
        </w:rPr>
        <w:t> </w:t>
      </w:r>
      <w:r>
        <w:rPr/>
        <w:t>ნაკადები</w:t>
      </w:r>
      <w:r>
        <w:rPr>
          <w:spacing w:val="5"/>
        </w:rPr>
        <w:t> </w:t>
      </w:r>
      <w:r>
        <w:rPr/>
        <w:t>ცვალებადი</w:t>
      </w:r>
      <w:r>
        <w:rPr>
          <w:spacing w:val="7"/>
        </w:rPr>
        <w:t> </w:t>
      </w:r>
      <w:r>
        <w:rPr/>
        <w:t>იქნება</w:t>
      </w:r>
      <w:r>
        <w:rPr>
          <w:spacing w:val="-3"/>
        </w:rPr>
        <w:t> </w:t>
      </w:r>
      <w:r>
        <w:rPr/>
        <w:t>სავალუტო</w:t>
      </w:r>
      <w:r>
        <w:rPr>
          <w:spacing w:val="3"/>
        </w:rPr>
        <w:t> </w:t>
      </w:r>
      <w:r>
        <w:rPr/>
        <w:t>კურსის</w:t>
      </w:r>
      <w:r>
        <w:rPr>
          <w:spacing w:val="2"/>
        </w:rPr>
        <w:t> </w:t>
      </w:r>
      <w:r>
        <w:rPr/>
        <w:t>მერყეობის</w:t>
      </w:r>
      <w:r>
        <w:rPr>
          <w:spacing w:val="4"/>
        </w:rPr>
        <w:t> </w:t>
      </w:r>
      <w:r>
        <w:rPr/>
        <w:t>გამო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9"/>
        </w:rPr>
        <w:t> </w:t>
      </w:r>
      <w:r>
        <w:rPr/>
        <w:t>ბანკი მუდმივად</w:t>
      </w:r>
      <w:r>
        <w:rPr>
          <w:spacing w:val="1"/>
        </w:rPr>
        <w:t> </w:t>
      </w:r>
      <w:r>
        <w:rPr/>
        <w:t>აკონტროლებს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რომ</w:t>
      </w:r>
    </w:p>
    <w:p>
      <w:pPr>
        <w:pStyle w:val="BodyText"/>
        <w:spacing w:line="235" w:lineRule="auto"/>
        <w:ind w:left="128" w:right="214"/>
        <w:rPr>
          <w:rFonts w:ascii="Tahoma" w:hAnsi="Tahoma" w:cs="Tahoma" w:eastAsia="Tahoma"/>
        </w:rPr>
      </w:pPr>
      <w:r>
        <w:rPr/>
        <w:t>სებ</w:t>
      </w:r>
      <w:r>
        <w:rPr>
          <w:rFonts w:ascii="Tahoma" w:hAnsi="Tahoma" w:cs="Tahoma" w:eastAsia="Tahoma"/>
        </w:rPr>
        <w:t>- </w:t>
      </w:r>
      <w:r>
        <w:rPr/>
        <w:t>ის სავალუტო პოზიციების ლიმიტები საზედამხედველო კაპიტალთან მიმართებით დაცული იყოს</w:t>
      </w:r>
      <w:r>
        <w:rPr>
          <w:rFonts w:ascii="Tahoma" w:hAnsi="Tahoma" w:cs="Tahoma" w:eastAsia="Tahoma"/>
        </w:rPr>
        <w:t>. </w:t>
      </w:r>
      <w:r>
        <w:rPr/>
        <w:t>ბანკს აქვს აქტივები და</w:t>
      </w:r>
      <w:r>
        <w:rPr>
          <w:spacing w:val="-42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დასახელებული</w:t>
      </w:r>
      <w:r>
        <w:rPr>
          <w:spacing w:val="4"/>
        </w:rPr>
        <w:t> </w:t>
      </w:r>
      <w:r>
        <w:rPr/>
        <w:t>სხვადასხვა</w:t>
      </w:r>
      <w:r>
        <w:rPr>
          <w:spacing w:val="3"/>
        </w:rPr>
        <w:t> </w:t>
      </w:r>
      <w:r>
        <w:rPr/>
        <w:t>უცხოურ ვალუტაში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8"/>
        <w:rPr>
          <w:rFonts w:ascii="Tahoma"/>
          <w:sz w:val="17"/>
        </w:rPr>
      </w:pPr>
    </w:p>
    <w:p>
      <w:pPr>
        <w:pStyle w:val="BodyText"/>
        <w:spacing w:line="236" w:lineRule="exact"/>
        <w:ind w:left="128"/>
      </w:pP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ცხრილში</w:t>
      </w:r>
      <w:r>
        <w:rPr>
          <w:spacing w:val="-9"/>
        </w:rPr>
        <w:t> </w:t>
      </w:r>
      <w:r>
        <w:rPr>
          <w:spacing w:val="-1"/>
        </w:rPr>
        <w:t>წარმოდგენილია</w:t>
      </w:r>
      <w:r>
        <w:rPr>
          <w:spacing w:val="-6"/>
        </w:rPr>
        <w:t> </w:t>
      </w:r>
      <w:r>
        <w:rPr>
          <w:spacing w:val="-1"/>
        </w:rPr>
        <w:t>ფინანსური</w:t>
      </w:r>
      <w:r>
        <w:rPr>
          <w:spacing w:val="-7"/>
        </w:rPr>
        <w:t> </w:t>
      </w:r>
      <w:r>
        <w:rPr>
          <w:spacing w:val="-1"/>
        </w:rPr>
        <w:t>აქტივებისა</w:t>
      </w:r>
      <w:r>
        <w:rPr>
          <w:spacing w:val="-13"/>
        </w:rPr>
        <w:t> </w:t>
      </w:r>
      <w:r>
        <w:rPr>
          <w:spacing w:val="-1"/>
        </w:rPr>
        <w:t>და</w:t>
      </w:r>
      <w:r>
        <w:rPr>
          <w:spacing w:val="-6"/>
        </w:rPr>
        <w:t> </w:t>
      </w:r>
      <w:r>
        <w:rPr>
          <w:spacing w:val="-1"/>
        </w:rPr>
        <w:t>ვალდებულებების</w:t>
      </w:r>
      <w:r>
        <w:rPr>
          <w:spacing w:val="-8"/>
        </w:rPr>
        <w:t> </w:t>
      </w:r>
      <w:r>
        <w:rPr>
          <w:spacing w:val="-1"/>
        </w:rPr>
        <w:t>სტრუქტურა</w:t>
      </w:r>
      <w:r>
        <w:rPr>
          <w:spacing w:val="-6"/>
        </w:rPr>
        <w:t> </w:t>
      </w:r>
      <w:r>
        <w:rPr>
          <w:spacing w:val="-1"/>
        </w:rPr>
        <w:t>სავალუტო</w:t>
      </w:r>
      <w:r>
        <w:rPr>
          <w:spacing w:val="-4"/>
        </w:rPr>
        <w:t> </w:t>
      </w:r>
      <w:r>
        <w:rPr>
          <w:spacing w:val="-1"/>
        </w:rPr>
        <w:t>რისკთან</w:t>
      </w:r>
      <w:r>
        <w:rPr>
          <w:spacing w:val="-4"/>
        </w:rPr>
        <w:t> </w:t>
      </w:r>
      <w:r>
        <w:rPr/>
        <w:t>მიმართებით</w:t>
      </w:r>
    </w:p>
    <w:p>
      <w:pPr>
        <w:pStyle w:val="BodyText"/>
        <w:spacing w:line="236" w:lineRule="exact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2021</w:t>
      </w:r>
      <w:r>
        <w:rPr>
          <w:rFonts w:ascii="Tahoma" w:hAnsi="Tahoma" w:cs="Tahoma" w:eastAsia="Tahoma"/>
          <w:spacing w:val="-9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4"/>
        </w:rPr>
        <w:t> </w:t>
      </w:r>
      <w:r>
        <w:rPr/>
        <w:t>დეკემბრის</w:t>
      </w:r>
      <w:r>
        <w:rPr>
          <w:spacing w:val="2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:</w:t>
      </w:r>
    </w:p>
    <w:p>
      <w:pPr>
        <w:spacing w:after="0" w:line="236" w:lineRule="exact"/>
        <w:rPr>
          <w:rFonts w:ascii="Tahoma" w:hAnsi="Tahoma" w:cs="Tahoma" w:eastAsia="Tahoma"/>
        </w:rPr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before="3" w:after="1"/>
        <w:rPr>
          <w:rFonts w:ascii="Tahoma"/>
          <w:sz w:val="26"/>
        </w:rPr>
      </w:pPr>
      <w:r>
        <w:rPr/>
        <w:pict>
          <v:rect style="position:absolute;margin-left:30pt;margin-top:98.399979pt;width:526.5pt;height:.5pt;mso-position-horizontal-relative:page;mso-position-vertical-relative:page;z-index:1578496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3"/>
        <w:gridCol w:w="1033"/>
        <w:gridCol w:w="1025"/>
        <w:gridCol w:w="1329"/>
        <w:gridCol w:w="1472"/>
        <w:gridCol w:w="956"/>
      </w:tblGrid>
      <w:tr>
        <w:trPr>
          <w:trHeight w:val="650" w:hRule="atLeast"/>
        </w:trPr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ahoma"/>
                <w:sz w:val="14"/>
              </w:rPr>
            </w:pPr>
          </w:p>
          <w:p>
            <w:pPr>
              <w:pStyle w:val="TableParagraph"/>
              <w:spacing w:line="233" w:lineRule="exact"/>
              <w:ind w:left="2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ევრო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 w:before="154"/>
              <w:ind w:left="133" w:firstLine="2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აშშ</w:t>
            </w:r>
            <w:r>
              <w:rPr>
                <w:spacing w:val="1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დოლარი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ahoma"/>
                <w:sz w:val="14"/>
              </w:rPr>
            </w:pPr>
          </w:p>
          <w:p>
            <w:pPr>
              <w:pStyle w:val="TableParagraph"/>
              <w:spacing w:line="236" w:lineRule="exact"/>
              <w:ind w:right="308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თურქული</w:t>
            </w:r>
          </w:p>
          <w:p>
            <w:pPr>
              <w:pStyle w:val="TableParagraph"/>
              <w:spacing w:line="219" w:lineRule="exact"/>
              <w:ind w:right="359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ლირა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1" w:right="24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ბრიტანული</w:t>
            </w:r>
          </w:p>
          <w:p>
            <w:pPr>
              <w:pStyle w:val="TableParagraph"/>
              <w:spacing w:line="220" w:lineRule="exact" w:before="3"/>
              <w:ind w:left="137" w:right="291" w:firstLine="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გირვანქა</w:t>
            </w:r>
            <w:r>
              <w:rPr>
                <w:spacing w:val="1"/>
                <w:sz w:val="19"/>
                <w:szCs w:val="19"/>
              </w:rPr>
              <w:t> </w:t>
            </w:r>
            <w:r>
              <w:rPr>
                <w:spacing w:val="-1"/>
                <w:sz w:val="19"/>
                <w:szCs w:val="19"/>
              </w:rPr>
              <w:t>სტერლინგი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ahoma"/>
                <w:sz w:val="14"/>
              </w:rPr>
            </w:pPr>
          </w:p>
          <w:p>
            <w:pPr>
              <w:pStyle w:val="TableParagraph"/>
              <w:spacing w:line="233" w:lineRule="exact"/>
              <w:ind w:left="21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სულ</w:t>
            </w:r>
          </w:p>
        </w:tc>
      </w:tr>
      <w:tr>
        <w:trPr>
          <w:trHeight w:val="294" w:hRule="atLeast"/>
        </w:trPr>
        <w:tc>
          <w:tcPr>
            <w:tcW w:w="4623" w:type="dxa"/>
          </w:tcPr>
          <w:p>
            <w:pPr>
              <w:pStyle w:val="TableParagraph"/>
              <w:spacing w:before="22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623" w:type="dxa"/>
          </w:tcPr>
          <w:p>
            <w:pPr>
              <w:pStyle w:val="TableParagraph"/>
              <w:spacing w:line="22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ექვივალტები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29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27,231</w:t>
            </w:r>
          </w:p>
        </w:tc>
        <w:tc>
          <w:tcPr>
            <w:tcW w:w="1025" w:type="dxa"/>
          </w:tcPr>
          <w:p>
            <w:pPr>
              <w:pStyle w:val="TableParagraph"/>
              <w:spacing w:line="229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4,736</w:t>
            </w:r>
          </w:p>
        </w:tc>
        <w:tc>
          <w:tcPr>
            <w:tcW w:w="1329" w:type="dxa"/>
          </w:tcPr>
          <w:p>
            <w:pPr>
              <w:pStyle w:val="TableParagraph"/>
              <w:spacing w:line="229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72" w:type="dxa"/>
          </w:tcPr>
          <w:p>
            <w:pPr>
              <w:pStyle w:val="TableParagraph"/>
              <w:spacing w:line="229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956" w:type="dxa"/>
          </w:tcPr>
          <w:p>
            <w:pPr>
              <w:pStyle w:val="TableParagraph"/>
              <w:spacing w:line="229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32,925</w:t>
            </w:r>
          </w:p>
        </w:tc>
      </w:tr>
      <w:tr>
        <w:trPr>
          <w:trHeight w:val="254" w:hRule="atLeast"/>
        </w:trPr>
        <w:tc>
          <w:tcPr>
            <w:tcW w:w="4623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მოთხოვნები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033" w:type="dxa"/>
          </w:tcPr>
          <w:p>
            <w:pPr>
              <w:pStyle w:val="TableParagraph"/>
              <w:spacing w:line="224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  <w:tc>
          <w:tcPr>
            <w:tcW w:w="1329" w:type="dxa"/>
          </w:tcPr>
          <w:p>
            <w:pPr>
              <w:pStyle w:val="TableParagraph"/>
              <w:spacing w:line="224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2" w:type="dxa"/>
          </w:tcPr>
          <w:p>
            <w:pPr>
              <w:pStyle w:val="TableParagraph"/>
              <w:spacing w:line="224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line="22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</w:tr>
      <w:tr>
        <w:trPr>
          <w:trHeight w:val="253" w:hRule="atLeast"/>
        </w:trPr>
        <w:tc>
          <w:tcPr>
            <w:tcW w:w="4623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სავადებულო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24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22,938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15,489</w:t>
            </w:r>
          </w:p>
        </w:tc>
        <w:tc>
          <w:tcPr>
            <w:tcW w:w="1329" w:type="dxa"/>
          </w:tcPr>
          <w:p>
            <w:pPr>
              <w:pStyle w:val="TableParagraph"/>
              <w:spacing w:line="224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2" w:type="dxa"/>
          </w:tcPr>
          <w:p>
            <w:pPr>
              <w:pStyle w:val="TableParagraph"/>
              <w:spacing w:line="224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line="22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</w:tr>
      <w:tr>
        <w:trPr>
          <w:trHeight w:val="253" w:hRule="atLeast"/>
        </w:trPr>
        <w:tc>
          <w:tcPr>
            <w:tcW w:w="4623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23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25" w:type="dxa"/>
          </w:tcPr>
          <w:p>
            <w:pPr>
              <w:pStyle w:val="TableParagraph"/>
              <w:spacing w:line="223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  <w:tc>
          <w:tcPr>
            <w:tcW w:w="1329" w:type="dxa"/>
          </w:tcPr>
          <w:p>
            <w:pPr>
              <w:pStyle w:val="TableParagraph"/>
              <w:spacing w:line="223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2" w:type="dxa"/>
          </w:tcPr>
          <w:p>
            <w:pPr>
              <w:pStyle w:val="TableParagraph"/>
              <w:spacing w:line="223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line="22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</w:tr>
      <w:tr>
        <w:trPr>
          <w:trHeight w:val="244" w:hRule="atLeast"/>
        </w:trPr>
        <w:tc>
          <w:tcPr>
            <w:tcW w:w="4623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24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77,064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91,821</w:t>
            </w:r>
          </w:p>
        </w:tc>
        <w:tc>
          <w:tcPr>
            <w:tcW w:w="1329" w:type="dxa"/>
          </w:tcPr>
          <w:p>
            <w:pPr>
              <w:pStyle w:val="TableParagraph"/>
              <w:spacing w:line="224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2" w:type="dxa"/>
          </w:tcPr>
          <w:p>
            <w:pPr>
              <w:pStyle w:val="TableParagraph"/>
              <w:spacing w:line="224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line="22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168,885</w:t>
            </w:r>
          </w:p>
        </w:tc>
      </w:tr>
      <w:tr>
        <w:trPr>
          <w:trHeight w:val="219" w:hRule="atLeast"/>
        </w:trPr>
        <w:tc>
          <w:tcPr>
            <w:tcW w:w="4623" w:type="dxa"/>
          </w:tcPr>
          <w:p>
            <w:pPr>
              <w:pStyle w:val="TableParagraph"/>
              <w:spacing w:line="19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</w:tr>
      <w:tr>
        <w:trPr>
          <w:trHeight w:val="254" w:hRule="atLeast"/>
        </w:trPr>
        <w:tc>
          <w:tcPr>
            <w:tcW w:w="4623" w:type="dxa"/>
          </w:tcPr>
          <w:p>
            <w:pPr>
              <w:pStyle w:val="TableParagraph"/>
              <w:spacing w:line="223" w:lineRule="exact" w:before="10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აქტივები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127,402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127,111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255,472</w:t>
            </w:r>
          </w:p>
        </w:tc>
      </w:tr>
      <w:tr>
        <w:trPr>
          <w:trHeight w:val="538" w:hRule="atLeast"/>
        </w:trPr>
        <w:tc>
          <w:tcPr>
            <w:tcW w:w="4623" w:type="dxa"/>
          </w:tcPr>
          <w:p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>
            <w:pPr>
              <w:pStyle w:val="TableParagraph"/>
              <w:spacing w:line="234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623" w:type="dxa"/>
          </w:tcPr>
          <w:p>
            <w:pPr>
              <w:pStyle w:val="TableParagraph"/>
              <w:spacing w:line="21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4623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13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57,674</w:t>
            </w:r>
          </w:p>
        </w:tc>
        <w:tc>
          <w:tcPr>
            <w:tcW w:w="1025" w:type="dxa"/>
          </w:tcPr>
          <w:p>
            <w:pPr>
              <w:pStyle w:val="TableParagraph"/>
              <w:spacing w:line="213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32,410</w:t>
            </w:r>
          </w:p>
        </w:tc>
        <w:tc>
          <w:tcPr>
            <w:tcW w:w="1329" w:type="dxa"/>
          </w:tcPr>
          <w:p>
            <w:pPr>
              <w:pStyle w:val="TableParagraph"/>
              <w:spacing w:line="213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2" w:type="dxa"/>
          </w:tcPr>
          <w:p>
            <w:pPr>
              <w:pStyle w:val="TableParagraph"/>
              <w:spacing w:line="213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898</w:t>
            </w:r>
          </w:p>
        </w:tc>
        <w:tc>
          <w:tcPr>
            <w:tcW w:w="956" w:type="dxa"/>
          </w:tcPr>
          <w:p>
            <w:pPr>
              <w:pStyle w:val="TableParagraph"/>
              <w:spacing w:line="21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90,982</w:t>
            </w:r>
          </w:p>
        </w:tc>
      </w:tr>
      <w:tr>
        <w:trPr>
          <w:trHeight w:val="258" w:hRule="atLeast"/>
        </w:trPr>
        <w:tc>
          <w:tcPr>
            <w:tcW w:w="4623" w:type="dxa"/>
          </w:tcPr>
          <w:p>
            <w:pPr>
              <w:pStyle w:val="TableParagraph"/>
              <w:spacing w:line="229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მომხმარებელთა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623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23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34,411</w:t>
            </w:r>
          </w:p>
        </w:tc>
        <w:tc>
          <w:tcPr>
            <w:tcW w:w="1025" w:type="dxa"/>
          </w:tcPr>
          <w:p>
            <w:pPr>
              <w:pStyle w:val="TableParagraph"/>
              <w:spacing w:line="223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48,494</w:t>
            </w:r>
          </w:p>
        </w:tc>
        <w:tc>
          <w:tcPr>
            <w:tcW w:w="1329" w:type="dxa"/>
          </w:tcPr>
          <w:p>
            <w:pPr>
              <w:pStyle w:val="TableParagraph"/>
              <w:spacing w:line="223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472" w:type="dxa"/>
          </w:tcPr>
          <w:p>
            <w:pPr>
              <w:pStyle w:val="TableParagraph"/>
              <w:spacing w:line="223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spacing w:line="22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82,986</w:t>
            </w:r>
          </w:p>
        </w:tc>
      </w:tr>
      <w:tr>
        <w:trPr>
          <w:trHeight w:val="244" w:hRule="atLeast"/>
        </w:trPr>
        <w:tc>
          <w:tcPr>
            <w:tcW w:w="4623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ნასესსხები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033" w:type="dxa"/>
          </w:tcPr>
          <w:p>
            <w:pPr>
              <w:pStyle w:val="TableParagraph"/>
              <w:spacing w:line="224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35,504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38,278</w:t>
            </w:r>
          </w:p>
        </w:tc>
        <w:tc>
          <w:tcPr>
            <w:tcW w:w="1329" w:type="dxa"/>
          </w:tcPr>
          <w:p>
            <w:pPr>
              <w:pStyle w:val="TableParagraph"/>
              <w:spacing w:line="224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72" w:type="dxa"/>
          </w:tcPr>
          <w:p>
            <w:pPr>
              <w:pStyle w:val="TableParagraph"/>
              <w:spacing w:line="224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line="22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73,782</w:t>
            </w:r>
          </w:p>
        </w:tc>
      </w:tr>
      <w:tr>
        <w:trPr>
          <w:trHeight w:val="218" w:hRule="atLeast"/>
        </w:trPr>
        <w:tc>
          <w:tcPr>
            <w:tcW w:w="4623" w:type="dxa"/>
          </w:tcPr>
          <w:p>
            <w:pPr>
              <w:pStyle w:val="TableParagraph"/>
              <w:spacing w:line="19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1,282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1,751</w:t>
            </w:r>
          </w:p>
        </w:tc>
      </w:tr>
      <w:tr>
        <w:trPr>
          <w:trHeight w:val="253" w:hRule="atLeast"/>
        </w:trPr>
        <w:tc>
          <w:tcPr>
            <w:tcW w:w="4623" w:type="dxa"/>
          </w:tcPr>
          <w:p>
            <w:pPr>
              <w:pStyle w:val="TableParagraph"/>
              <w:spacing w:line="223" w:lineRule="exact" w:before="10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ვალდებლებები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127,983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120,464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249,501</w:t>
            </w:r>
          </w:p>
        </w:tc>
      </w:tr>
      <w:tr>
        <w:trPr>
          <w:trHeight w:val="268" w:hRule="atLeast"/>
        </w:trPr>
        <w:tc>
          <w:tcPr>
            <w:tcW w:w="4623" w:type="dxa"/>
          </w:tcPr>
          <w:p>
            <w:pPr>
              <w:pStyle w:val="TableParagraph"/>
              <w:spacing w:line="228" w:lineRule="exact" w:before="20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ნეტო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პოზიცია</w:t>
            </w:r>
          </w:p>
        </w:tc>
        <w:tc>
          <w:tcPr>
            <w:tcW w:w="1033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22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(581)</w:t>
            </w:r>
          </w:p>
        </w:tc>
        <w:tc>
          <w:tcPr>
            <w:tcW w:w="1025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22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6,647</w:t>
            </w:r>
          </w:p>
        </w:tc>
        <w:tc>
          <w:tcPr>
            <w:tcW w:w="1329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22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(95)</w:t>
            </w:r>
          </w:p>
        </w:tc>
        <w:tc>
          <w:tcPr>
            <w:tcW w:w="1472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22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6" w:lineRule="exact" w:before="22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5,971</w:t>
            </w:r>
          </w:p>
        </w:tc>
      </w:tr>
    </w:tbl>
    <w:p>
      <w:pPr>
        <w:pStyle w:val="BodyText"/>
        <w:spacing w:before="3"/>
        <w:rPr>
          <w:rFonts w:ascii="Tahoma"/>
          <w:sz w:val="24"/>
        </w:rPr>
      </w:pPr>
    </w:p>
    <w:p>
      <w:pPr>
        <w:pStyle w:val="BodyText"/>
        <w:spacing w:before="52"/>
        <w:ind w:left="128"/>
      </w:pP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ცხრილში</w:t>
      </w:r>
      <w:r>
        <w:rPr>
          <w:spacing w:val="-9"/>
        </w:rPr>
        <w:t> </w:t>
      </w:r>
      <w:r>
        <w:rPr>
          <w:spacing w:val="-1"/>
        </w:rPr>
        <w:t>წარმოდგენილია</w:t>
      </w:r>
      <w:r>
        <w:rPr>
          <w:spacing w:val="-6"/>
        </w:rPr>
        <w:t> </w:t>
      </w:r>
      <w:r>
        <w:rPr>
          <w:spacing w:val="-1"/>
        </w:rPr>
        <w:t>ფინანსური</w:t>
      </w:r>
      <w:r>
        <w:rPr>
          <w:spacing w:val="-7"/>
        </w:rPr>
        <w:t> </w:t>
      </w:r>
      <w:r>
        <w:rPr>
          <w:spacing w:val="-1"/>
        </w:rPr>
        <w:t>აქტივებისა</w:t>
      </w:r>
      <w:r>
        <w:rPr>
          <w:spacing w:val="-13"/>
        </w:rPr>
        <w:t> </w:t>
      </w:r>
      <w:r>
        <w:rPr>
          <w:spacing w:val="-1"/>
        </w:rPr>
        <w:t>და</w:t>
      </w:r>
      <w:r>
        <w:rPr>
          <w:spacing w:val="-6"/>
        </w:rPr>
        <w:t> </w:t>
      </w:r>
      <w:r>
        <w:rPr>
          <w:spacing w:val="-1"/>
        </w:rPr>
        <w:t>ვალდებულებების</w:t>
      </w:r>
      <w:r>
        <w:rPr>
          <w:spacing w:val="-8"/>
        </w:rPr>
        <w:t> </w:t>
      </w:r>
      <w:r>
        <w:rPr>
          <w:spacing w:val="-1"/>
        </w:rPr>
        <w:t>სტრუქტურა</w:t>
      </w:r>
      <w:r>
        <w:rPr>
          <w:spacing w:val="-6"/>
        </w:rPr>
        <w:t> </w:t>
      </w:r>
      <w:r>
        <w:rPr>
          <w:spacing w:val="-1"/>
        </w:rPr>
        <w:t>სავალუტო</w:t>
      </w:r>
      <w:r>
        <w:rPr>
          <w:spacing w:val="-4"/>
        </w:rPr>
        <w:t> </w:t>
      </w:r>
      <w:r>
        <w:rPr>
          <w:spacing w:val="-1"/>
        </w:rPr>
        <w:t>რისკთან</w:t>
      </w:r>
      <w:r>
        <w:rPr>
          <w:spacing w:val="-4"/>
        </w:rPr>
        <w:t> </w:t>
      </w:r>
      <w:r>
        <w:rPr/>
        <w:t>მიმართებით</w:t>
      </w:r>
    </w:p>
    <w:p>
      <w:pPr>
        <w:pStyle w:val="BodyText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2020</w:t>
      </w:r>
      <w:r>
        <w:rPr>
          <w:rFonts w:ascii="Tahoma" w:hAnsi="Tahoma" w:cs="Tahoma" w:eastAsia="Tahoma"/>
          <w:spacing w:val="-9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4"/>
        </w:rPr>
        <w:t> </w:t>
      </w:r>
      <w:r>
        <w:rPr/>
        <w:t>დეკემბრის</w:t>
      </w:r>
      <w:r>
        <w:rPr>
          <w:spacing w:val="2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: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10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026"/>
        <w:gridCol w:w="963"/>
        <w:gridCol w:w="1046"/>
        <w:gridCol w:w="360"/>
        <w:gridCol w:w="1561"/>
        <w:gridCol w:w="949"/>
      </w:tblGrid>
      <w:tr>
        <w:trPr>
          <w:trHeight w:val="655" w:hRule="atLeast"/>
        </w:trPr>
        <w:tc>
          <w:tcPr>
            <w:tcW w:w="4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236" w:lineRule="exact"/>
              <w:ind w:left="3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ევრო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 w:before="159"/>
              <w:ind w:left="113"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აშშ</w:t>
            </w:r>
            <w:r>
              <w:rPr>
                <w:spacing w:val="1"/>
                <w:sz w:val="19"/>
                <w:szCs w:val="19"/>
              </w:rPr>
              <w:t> </w:t>
            </w:r>
            <w:r>
              <w:rPr>
                <w:w w:val="90"/>
                <w:sz w:val="19"/>
                <w:szCs w:val="19"/>
              </w:rPr>
              <w:t>დოლარი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ahoma"/>
                <w:sz w:val="14"/>
              </w:rPr>
            </w:pPr>
          </w:p>
          <w:p>
            <w:pPr>
              <w:pStyle w:val="TableParagraph"/>
              <w:spacing w:line="239" w:lineRule="exact"/>
              <w:ind w:right="26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თურქული</w:t>
            </w:r>
          </w:p>
          <w:p>
            <w:pPr>
              <w:pStyle w:val="TableParagraph"/>
              <w:spacing w:line="222" w:lineRule="exact"/>
              <w:ind w:right="53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ლირა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29" w:right="31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ბრიტანული</w:t>
            </w:r>
          </w:p>
          <w:p>
            <w:pPr>
              <w:pStyle w:val="TableParagraph"/>
              <w:spacing w:line="226" w:lineRule="exact"/>
              <w:ind w:left="129" w:right="30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გირვანქა</w:t>
            </w:r>
          </w:p>
          <w:p>
            <w:pPr>
              <w:pStyle w:val="TableParagraph"/>
              <w:spacing w:line="224" w:lineRule="exact"/>
              <w:ind w:left="129" w:right="30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სტერლინგი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ahoma"/>
                <w:sz w:val="15"/>
              </w:rPr>
            </w:pPr>
          </w:p>
          <w:p>
            <w:pPr>
              <w:pStyle w:val="TableParagraph"/>
              <w:spacing w:line="236" w:lineRule="exact"/>
              <w:ind w:left="2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სულ</w:t>
            </w:r>
          </w:p>
        </w:tc>
      </w:tr>
      <w:tr>
        <w:trPr>
          <w:trHeight w:val="287" w:hRule="atLeast"/>
        </w:trPr>
        <w:tc>
          <w:tcPr>
            <w:tcW w:w="4573" w:type="dxa"/>
          </w:tcPr>
          <w:p>
            <w:pPr>
              <w:pStyle w:val="TableParagraph"/>
              <w:spacing w:before="15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573" w:type="dxa"/>
          </w:tcPr>
          <w:p>
            <w:pPr>
              <w:pStyle w:val="TableParagraph"/>
              <w:spacing w:line="22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ექვივალტები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29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2,469</w:t>
            </w:r>
          </w:p>
        </w:tc>
        <w:tc>
          <w:tcPr>
            <w:tcW w:w="963" w:type="dxa"/>
          </w:tcPr>
          <w:p>
            <w:pPr>
              <w:pStyle w:val="TableParagraph"/>
              <w:spacing w:line="229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24,489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949" w:type="dxa"/>
          </w:tcPr>
          <w:p>
            <w:pPr>
              <w:pStyle w:val="TableParagraph"/>
              <w:spacing w:line="229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27,692</w:t>
            </w:r>
          </w:p>
        </w:tc>
      </w:tr>
      <w:tr>
        <w:trPr>
          <w:trHeight w:val="254" w:hRule="atLeast"/>
        </w:trPr>
        <w:tc>
          <w:tcPr>
            <w:tcW w:w="4573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მოთხოვნები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026" w:type="dxa"/>
          </w:tcPr>
          <w:p>
            <w:pPr>
              <w:pStyle w:val="TableParagraph"/>
              <w:spacing w:line="22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4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9,121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4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24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9,121</w:t>
            </w:r>
          </w:p>
        </w:tc>
      </w:tr>
      <w:tr>
        <w:trPr>
          <w:trHeight w:val="254" w:hRule="atLeast"/>
        </w:trPr>
        <w:tc>
          <w:tcPr>
            <w:tcW w:w="4573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სავადებულო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24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18,688</w:t>
            </w:r>
          </w:p>
        </w:tc>
        <w:tc>
          <w:tcPr>
            <w:tcW w:w="963" w:type="dxa"/>
          </w:tcPr>
          <w:p>
            <w:pPr>
              <w:pStyle w:val="TableParagraph"/>
              <w:spacing w:line="224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17,530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4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24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36,218</w:t>
            </w:r>
          </w:p>
        </w:tc>
      </w:tr>
      <w:tr>
        <w:trPr>
          <w:trHeight w:val="253" w:hRule="atLeast"/>
        </w:trPr>
        <w:tc>
          <w:tcPr>
            <w:tcW w:w="4573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24" w:lineRule="exact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4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10,553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4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24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10,553</w:t>
            </w:r>
          </w:p>
        </w:tc>
      </w:tr>
      <w:tr>
        <w:trPr>
          <w:trHeight w:val="243" w:hRule="atLeast"/>
        </w:trPr>
        <w:tc>
          <w:tcPr>
            <w:tcW w:w="4573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73,938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68,670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3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142,608</w:t>
            </w:r>
          </w:p>
        </w:tc>
      </w:tr>
      <w:tr>
        <w:trPr>
          <w:trHeight w:val="220" w:hRule="atLeast"/>
        </w:trPr>
        <w:tc>
          <w:tcPr>
            <w:tcW w:w="4573" w:type="dxa"/>
          </w:tcPr>
          <w:p>
            <w:pPr>
              <w:pStyle w:val="TableParagraph"/>
              <w:spacing w:line="201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</w:tr>
      <w:tr>
        <w:trPr>
          <w:trHeight w:val="254" w:hRule="atLeast"/>
        </w:trPr>
        <w:tc>
          <w:tcPr>
            <w:tcW w:w="4573" w:type="dxa"/>
          </w:tcPr>
          <w:p>
            <w:pPr>
              <w:pStyle w:val="TableParagraph"/>
              <w:spacing w:line="226" w:lineRule="exact" w:before="8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აქტივები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8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95,312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8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130,435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8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8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8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226,484</w:t>
            </w:r>
          </w:p>
        </w:tc>
      </w:tr>
      <w:tr>
        <w:trPr>
          <w:trHeight w:val="280" w:hRule="atLeast"/>
        </w:trPr>
        <w:tc>
          <w:tcPr>
            <w:tcW w:w="4573" w:type="dxa"/>
          </w:tcPr>
          <w:p>
            <w:pPr>
              <w:pStyle w:val="TableParagraph"/>
              <w:spacing w:line="235" w:lineRule="exact" w:before="2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4573" w:type="dxa"/>
          </w:tcPr>
          <w:p>
            <w:pPr>
              <w:pStyle w:val="TableParagraph"/>
              <w:spacing w:line="212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4573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17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90,584</w:t>
            </w:r>
          </w:p>
        </w:tc>
        <w:tc>
          <w:tcPr>
            <w:tcW w:w="963" w:type="dxa"/>
          </w:tcPr>
          <w:p>
            <w:pPr>
              <w:pStyle w:val="TableParagraph"/>
              <w:spacing w:line="217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40,226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17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17" w:lineRule="exact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949" w:type="dxa"/>
          </w:tcPr>
          <w:p>
            <w:pPr>
              <w:pStyle w:val="TableParagraph"/>
              <w:spacing w:line="217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131,521</w:t>
            </w:r>
          </w:p>
        </w:tc>
      </w:tr>
      <w:tr>
        <w:trPr>
          <w:trHeight w:val="258" w:hRule="atLeast"/>
        </w:trPr>
        <w:tc>
          <w:tcPr>
            <w:tcW w:w="4573" w:type="dxa"/>
          </w:tcPr>
          <w:p>
            <w:pPr>
              <w:pStyle w:val="TableParagraph"/>
              <w:spacing w:line="229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მომხმარებელთა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573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23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4,812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60,585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3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right="23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9" w:type="dxa"/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65,406</w:t>
            </w:r>
          </w:p>
        </w:tc>
      </w:tr>
      <w:tr>
        <w:trPr>
          <w:trHeight w:val="246" w:hRule="atLeast"/>
        </w:trPr>
        <w:tc>
          <w:tcPr>
            <w:tcW w:w="4573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ნასესსხები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026" w:type="dxa"/>
          </w:tcPr>
          <w:p>
            <w:pPr>
              <w:pStyle w:val="TableParagraph"/>
              <w:spacing w:line="223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3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23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</w:tcPr>
          <w:p>
            <w:pPr>
              <w:pStyle w:val="TableParagraph"/>
              <w:spacing w:line="223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</w:tr>
      <w:tr>
        <w:trPr>
          <w:trHeight w:val="220" w:hRule="atLeast"/>
        </w:trPr>
        <w:tc>
          <w:tcPr>
            <w:tcW w:w="4573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1,054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1,060</w:t>
            </w:r>
          </w:p>
        </w:tc>
      </w:tr>
      <w:tr>
        <w:trPr>
          <w:trHeight w:val="251" w:hRule="atLeast"/>
        </w:trPr>
        <w:tc>
          <w:tcPr>
            <w:tcW w:w="4573" w:type="dxa"/>
          </w:tcPr>
          <w:p>
            <w:pPr>
              <w:pStyle w:val="TableParagraph"/>
              <w:spacing w:line="223" w:lineRule="exact" w:before="8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ვალდებლებები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95,402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131,053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227,175</w:t>
            </w:r>
          </w:p>
        </w:tc>
      </w:tr>
      <w:tr>
        <w:trPr>
          <w:trHeight w:val="263" w:hRule="atLeast"/>
        </w:trPr>
        <w:tc>
          <w:tcPr>
            <w:tcW w:w="4573" w:type="dxa"/>
          </w:tcPr>
          <w:p>
            <w:pPr>
              <w:pStyle w:val="TableParagraph"/>
              <w:spacing w:line="228" w:lineRule="exact" w:before="1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ნეტო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პოზიცია</w:t>
            </w:r>
          </w:p>
        </w:tc>
        <w:tc>
          <w:tcPr>
            <w:tcW w:w="102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(90)</w:t>
            </w:r>
          </w:p>
        </w:tc>
        <w:tc>
          <w:tcPr>
            <w:tcW w:w="963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(618)</w:t>
            </w:r>
          </w:p>
        </w:tc>
        <w:tc>
          <w:tcPr>
            <w:tcW w:w="104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61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949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(691)</w:t>
            </w:r>
          </w:p>
        </w:tc>
      </w:tr>
    </w:tbl>
    <w:p>
      <w:pPr>
        <w:spacing w:after="0" w:line="223" w:lineRule="exact"/>
        <w:jc w:val="right"/>
        <w:rPr>
          <w:sz w:val="18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10"/>
        <w:rPr>
          <w:rFonts w:ascii="Tahoma"/>
          <w:sz w:val="15"/>
        </w:rPr>
      </w:pPr>
      <w:r>
        <w:rPr/>
        <w:pict>
          <v:rect style="position:absolute;margin-left:30pt;margin-top:98.399979pt;width:526.5pt;height:.5pt;mso-position-horizontal-relative:page;mso-position-vertical-relative:page;z-index:15785472" filled="true" fillcolor="#000000" stroked="false">
            <v:fill type="solid"/>
            <w10:wrap type="none"/>
          </v:rect>
        </w:pict>
      </w:r>
    </w:p>
    <w:p>
      <w:pPr>
        <w:pStyle w:val="BodyText"/>
        <w:spacing w:before="51"/>
        <w:ind w:left="128"/>
      </w:pP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ცხრილში</w:t>
      </w:r>
      <w:r>
        <w:rPr>
          <w:spacing w:val="-9"/>
        </w:rPr>
        <w:t> </w:t>
      </w:r>
      <w:r>
        <w:rPr>
          <w:spacing w:val="-1"/>
        </w:rPr>
        <w:t>წარმოდგენილია</w:t>
      </w:r>
      <w:r>
        <w:rPr>
          <w:spacing w:val="-6"/>
        </w:rPr>
        <w:t> </w:t>
      </w:r>
      <w:r>
        <w:rPr>
          <w:spacing w:val="-1"/>
        </w:rPr>
        <w:t>ფინანსური</w:t>
      </w:r>
      <w:r>
        <w:rPr>
          <w:spacing w:val="-7"/>
        </w:rPr>
        <w:t> </w:t>
      </w:r>
      <w:r>
        <w:rPr>
          <w:spacing w:val="-1"/>
        </w:rPr>
        <w:t>აქტივებისა</w:t>
      </w:r>
      <w:r>
        <w:rPr>
          <w:spacing w:val="-13"/>
        </w:rPr>
        <w:t> </w:t>
      </w:r>
      <w:r>
        <w:rPr>
          <w:spacing w:val="-1"/>
        </w:rPr>
        <w:t>და</w:t>
      </w:r>
      <w:r>
        <w:rPr>
          <w:spacing w:val="-6"/>
        </w:rPr>
        <w:t> </w:t>
      </w:r>
      <w:r>
        <w:rPr>
          <w:spacing w:val="-1"/>
        </w:rPr>
        <w:t>ვალდებულებების</w:t>
      </w:r>
      <w:r>
        <w:rPr>
          <w:spacing w:val="-8"/>
        </w:rPr>
        <w:t> </w:t>
      </w:r>
      <w:r>
        <w:rPr>
          <w:spacing w:val="-1"/>
        </w:rPr>
        <w:t>სტრუქტურა</w:t>
      </w:r>
      <w:r>
        <w:rPr>
          <w:spacing w:val="-6"/>
        </w:rPr>
        <w:t> </w:t>
      </w:r>
      <w:r>
        <w:rPr>
          <w:spacing w:val="-1"/>
        </w:rPr>
        <w:t>სავალუტო</w:t>
      </w:r>
      <w:r>
        <w:rPr>
          <w:spacing w:val="-4"/>
        </w:rPr>
        <w:t> </w:t>
      </w:r>
      <w:r>
        <w:rPr>
          <w:spacing w:val="-1"/>
        </w:rPr>
        <w:t>რისკთან</w:t>
      </w:r>
      <w:r>
        <w:rPr>
          <w:spacing w:val="-4"/>
        </w:rPr>
        <w:t> </w:t>
      </w:r>
      <w:r>
        <w:rPr/>
        <w:t>მიმართებით</w:t>
      </w:r>
    </w:p>
    <w:p>
      <w:pPr>
        <w:pStyle w:val="BodyText"/>
        <w:spacing w:before="3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2019</w:t>
      </w:r>
      <w:r>
        <w:rPr>
          <w:rFonts w:ascii="Tahoma" w:hAnsi="Tahoma" w:cs="Tahoma" w:eastAsia="Tahoma"/>
          <w:spacing w:val="-9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4"/>
        </w:rPr>
        <w:t> </w:t>
      </w:r>
      <w:r>
        <w:rPr/>
        <w:t>დეკემბრის</w:t>
      </w:r>
      <w:r>
        <w:rPr>
          <w:spacing w:val="2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:</w:t>
      </w:r>
    </w:p>
    <w:p>
      <w:pPr>
        <w:pStyle w:val="Heading5"/>
        <w:spacing w:before="0" w:after="42"/>
        <w:ind w:left="0" w:right="1418"/>
        <w:jc w:val="right"/>
      </w:pPr>
      <w:r>
        <w:rPr/>
        <w:t>ბრიტანული</w:t>
      </w: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4"/>
        <w:gridCol w:w="867"/>
        <w:gridCol w:w="996"/>
        <w:gridCol w:w="1146"/>
        <w:gridCol w:w="1402"/>
        <w:gridCol w:w="1034"/>
      </w:tblGrid>
      <w:tr>
        <w:trPr>
          <w:trHeight w:val="415" w:hRule="atLeast"/>
        </w:trPr>
        <w:tc>
          <w:tcPr>
            <w:tcW w:w="5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159"/>
              <w:ind w:left="2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ევრო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31" w:right="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აშშ</w:t>
            </w:r>
          </w:p>
          <w:p>
            <w:pPr>
              <w:pStyle w:val="TableParagraph"/>
              <w:spacing w:line="215" w:lineRule="exact"/>
              <w:ind w:left="29" w:right="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დოლარი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თურქული</w:t>
            </w:r>
          </w:p>
          <w:p>
            <w:pPr>
              <w:pStyle w:val="TableParagraph"/>
              <w:spacing w:line="215" w:lineRule="exact"/>
              <w:ind w:left="3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ლირა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77" w:right="2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გირვანქა</w:t>
            </w:r>
          </w:p>
          <w:p>
            <w:pPr>
              <w:pStyle w:val="TableParagraph"/>
              <w:spacing w:line="215" w:lineRule="exact"/>
              <w:ind w:left="77" w:right="2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სტერლინგი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159"/>
              <w:ind w:left="2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სულ</w:t>
            </w:r>
          </w:p>
        </w:tc>
      </w:tr>
      <w:tr>
        <w:trPr>
          <w:trHeight w:val="292" w:hRule="atLeast"/>
        </w:trPr>
        <w:tc>
          <w:tcPr>
            <w:tcW w:w="5084" w:type="dxa"/>
          </w:tcPr>
          <w:p>
            <w:pPr>
              <w:pStyle w:val="TableParagraph"/>
              <w:spacing w:before="20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8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5084" w:type="dxa"/>
          </w:tcPr>
          <w:p>
            <w:pPr>
              <w:pStyle w:val="TableParagraph"/>
              <w:spacing w:line="229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ექვივალტები</w:t>
            </w:r>
          </w:p>
        </w:tc>
        <w:tc>
          <w:tcPr>
            <w:tcW w:w="867" w:type="dxa"/>
          </w:tcPr>
          <w:p>
            <w:pPr>
              <w:pStyle w:val="TableParagraph"/>
              <w:spacing w:line="22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17,516</w:t>
            </w:r>
          </w:p>
        </w:tc>
        <w:tc>
          <w:tcPr>
            <w:tcW w:w="996" w:type="dxa"/>
          </w:tcPr>
          <w:p>
            <w:pPr>
              <w:pStyle w:val="TableParagraph"/>
              <w:spacing w:line="229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32,655</w:t>
            </w:r>
          </w:p>
        </w:tc>
        <w:tc>
          <w:tcPr>
            <w:tcW w:w="1146" w:type="dxa"/>
          </w:tcPr>
          <w:p>
            <w:pPr>
              <w:pStyle w:val="TableParagraph"/>
              <w:spacing w:line="229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02" w:type="dxa"/>
          </w:tcPr>
          <w:p>
            <w:pPr>
              <w:pStyle w:val="TableParagraph"/>
              <w:spacing w:line="229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034" w:type="dxa"/>
          </w:tcPr>
          <w:p>
            <w:pPr>
              <w:pStyle w:val="TableParagraph"/>
              <w:spacing w:line="229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50,827</w:t>
            </w:r>
          </w:p>
        </w:tc>
      </w:tr>
      <w:tr>
        <w:trPr>
          <w:trHeight w:val="253" w:hRule="atLeast"/>
        </w:trPr>
        <w:tc>
          <w:tcPr>
            <w:tcW w:w="5084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მოთხოვნები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67" w:type="dxa"/>
          </w:tcPr>
          <w:p>
            <w:pPr>
              <w:pStyle w:val="TableParagraph"/>
              <w:spacing w:line="224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24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1,630</w:t>
            </w:r>
          </w:p>
        </w:tc>
        <w:tc>
          <w:tcPr>
            <w:tcW w:w="1146" w:type="dxa"/>
          </w:tcPr>
          <w:p>
            <w:pPr>
              <w:pStyle w:val="TableParagraph"/>
              <w:spacing w:line="224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line="224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24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1,630</w:t>
            </w:r>
          </w:p>
        </w:tc>
      </w:tr>
      <w:tr>
        <w:trPr>
          <w:trHeight w:val="252" w:hRule="atLeast"/>
        </w:trPr>
        <w:tc>
          <w:tcPr>
            <w:tcW w:w="5084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სავადებულო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867" w:type="dxa"/>
          </w:tcPr>
          <w:p>
            <w:pPr>
              <w:pStyle w:val="TableParagraph"/>
              <w:spacing w:line="22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8,262</w:t>
            </w:r>
          </w:p>
        </w:tc>
        <w:tc>
          <w:tcPr>
            <w:tcW w:w="996" w:type="dxa"/>
          </w:tcPr>
          <w:p>
            <w:pPr>
              <w:pStyle w:val="TableParagraph"/>
              <w:spacing w:line="223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16,348</w:t>
            </w:r>
          </w:p>
        </w:tc>
        <w:tc>
          <w:tcPr>
            <w:tcW w:w="1146" w:type="dxa"/>
          </w:tcPr>
          <w:p>
            <w:pPr>
              <w:pStyle w:val="TableParagraph"/>
              <w:spacing w:line="223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line="223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24,610</w:t>
            </w:r>
          </w:p>
        </w:tc>
      </w:tr>
      <w:tr>
        <w:trPr>
          <w:trHeight w:val="253" w:hRule="atLeast"/>
        </w:trPr>
        <w:tc>
          <w:tcPr>
            <w:tcW w:w="5084" w:type="dxa"/>
          </w:tcPr>
          <w:p>
            <w:pPr>
              <w:pStyle w:val="TableParagraph"/>
              <w:spacing w:line="223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867" w:type="dxa"/>
          </w:tcPr>
          <w:p>
            <w:pPr>
              <w:pStyle w:val="TableParagraph"/>
              <w:spacing w:line="22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23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11,836</w:t>
            </w:r>
          </w:p>
        </w:tc>
        <w:tc>
          <w:tcPr>
            <w:tcW w:w="1146" w:type="dxa"/>
          </w:tcPr>
          <w:p>
            <w:pPr>
              <w:pStyle w:val="TableParagraph"/>
              <w:spacing w:line="223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line="223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11,836</w:t>
            </w:r>
          </w:p>
        </w:tc>
      </w:tr>
      <w:tr>
        <w:trPr>
          <w:trHeight w:val="247" w:hRule="atLeast"/>
        </w:trPr>
        <w:tc>
          <w:tcPr>
            <w:tcW w:w="5084" w:type="dxa"/>
          </w:tcPr>
          <w:p>
            <w:pPr>
              <w:pStyle w:val="TableParagraph"/>
              <w:spacing w:line="224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867" w:type="dxa"/>
          </w:tcPr>
          <w:p>
            <w:pPr>
              <w:pStyle w:val="TableParagraph"/>
              <w:spacing w:line="224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42,988</w:t>
            </w:r>
          </w:p>
        </w:tc>
        <w:tc>
          <w:tcPr>
            <w:tcW w:w="996" w:type="dxa"/>
          </w:tcPr>
          <w:p>
            <w:pPr>
              <w:pStyle w:val="TableParagraph"/>
              <w:spacing w:line="224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48,076</w:t>
            </w:r>
          </w:p>
        </w:tc>
        <w:tc>
          <w:tcPr>
            <w:tcW w:w="1146" w:type="dxa"/>
          </w:tcPr>
          <w:p>
            <w:pPr>
              <w:pStyle w:val="TableParagraph"/>
              <w:spacing w:line="224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line="224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24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91,064</w:t>
            </w:r>
          </w:p>
        </w:tc>
      </w:tr>
      <w:tr>
        <w:trPr>
          <w:trHeight w:val="220" w:hRule="atLeast"/>
        </w:trPr>
        <w:tc>
          <w:tcPr>
            <w:tcW w:w="5084" w:type="dxa"/>
          </w:tcPr>
          <w:p>
            <w:pPr>
              <w:pStyle w:val="TableParagraph"/>
              <w:spacing w:line="201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</w:tr>
      <w:tr>
        <w:trPr>
          <w:trHeight w:val="253" w:hRule="atLeast"/>
        </w:trPr>
        <w:tc>
          <w:tcPr>
            <w:tcW w:w="5084" w:type="dxa"/>
          </w:tcPr>
          <w:p>
            <w:pPr>
              <w:pStyle w:val="TableParagraph"/>
              <w:spacing w:line="223" w:lineRule="exact" w:before="10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აქტივები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68,921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110,640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180,217</w:t>
            </w:r>
          </w:p>
        </w:tc>
      </w:tr>
      <w:tr>
        <w:trPr>
          <w:trHeight w:val="532" w:hRule="atLeast"/>
        </w:trPr>
        <w:tc>
          <w:tcPr>
            <w:tcW w:w="508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8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5084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867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68,605</w:t>
            </w:r>
          </w:p>
        </w:tc>
        <w:tc>
          <w:tcPr>
            <w:tcW w:w="99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64,453</w:t>
            </w:r>
          </w:p>
        </w:tc>
        <w:tc>
          <w:tcPr>
            <w:tcW w:w="114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1034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133,656</w:t>
            </w:r>
          </w:p>
        </w:tc>
      </w:tr>
      <w:tr>
        <w:trPr>
          <w:trHeight w:val="258" w:hRule="atLeast"/>
        </w:trPr>
        <w:tc>
          <w:tcPr>
            <w:tcW w:w="5084" w:type="dxa"/>
          </w:tcPr>
          <w:p>
            <w:pPr>
              <w:pStyle w:val="TableParagraph"/>
              <w:spacing w:line="228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მომხმარებელთა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84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 ანაბრები</w:t>
            </w:r>
          </w:p>
        </w:tc>
        <w:tc>
          <w:tcPr>
            <w:tcW w:w="867" w:type="dxa"/>
          </w:tcPr>
          <w:p>
            <w:pPr>
              <w:pStyle w:val="TableParagraph"/>
              <w:spacing w:line="224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1,128</w:t>
            </w:r>
          </w:p>
        </w:tc>
        <w:tc>
          <w:tcPr>
            <w:tcW w:w="996" w:type="dxa"/>
          </w:tcPr>
          <w:p>
            <w:pPr>
              <w:pStyle w:val="TableParagraph"/>
              <w:spacing w:line="224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29,285</w:t>
            </w:r>
          </w:p>
        </w:tc>
        <w:tc>
          <w:tcPr>
            <w:tcW w:w="1146" w:type="dxa"/>
          </w:tcPr>
          <w:p>
            <w:pPr>
              <w:pStyle w:val="TableParagraph"/>
              <w:spacing w:line="224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02" w:type="dxa"/>
          </w:tcPr>
          <w:p>
            <w:pPr>
              <w:pStyle w:val="TableParagraph"/>
              <w:spacing w:line="224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spacing w:line="224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30,454</w:t>
            </w:r>
          </w:p>
        </w:tc>
      </w:tr>
      <w:tr>
        <w:trPr>
          <w:trHeight w:val="244" w:hRule="atLeast"/>
        </w:trPr>
        <w:tc>
          <w:tcPr>
            <w:tcW w:w="5084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ნასესსხები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სუბორდინირებული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ვალი</w:t>
            </w:r>
          </w:p>
        </w:tc>
        <w:tc>
          <w:tcPr>
            <w:tcW w:w="867" w:type="dxa"/>
          </w:tcPr>
          <w:p>
            <w:pPr>
              <w:pStyle w:val="TableParagraph"/>
              <w:spacing w:line="224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24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  <w:tc>
          <w:tcPr>
            <w:tcW w:w="1146" w:type="dxa"/>
          </w:tcPr>
          <w:p>
            <w:pPr>
              <w:pStyle w:val="TableParagraph"/>
              <w:spacing w:line="224" w:lineRule="exact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line="224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24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18" w:hRule="atLeast"/>
        </w:trPr>
        <w:tc>
          <w:tcPr>
            <w:tcW w:w="5084" w:type="dxa"/>
          </w:tcPr>
          <w:p>
            <w:pPr>
              <w:pStyle w:val="TableParagraph"/>
              <w:spacing w:line="19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8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1,537</w:t>
            </w:r>
          </w:p>
        </w:tc>
      </w:tr>
      <w:tr>
        <w:trPr>
          <w:trHeight w:val="251" w:hRule="atLeast"/>
        </w:trPr>
        <w:tc>
          <w:tcPr>
            <w:tcW w:w="5084" w:type="dxa"/>
          </w:tcPr>
          <w:p>
            <w:pPr>
              <w:pStyle w:val="TableParagraph"/>
              <w:spacing w:line="223" w:lineRule="exact" w:before="8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ვალდებლებები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70,422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110,260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8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181,321</w:t>
            </w:r>
          </w:p>
        </w:tc>
      </w:tr>
      <w:tr>
        <w:trPr>
          <w:trHeight w:val="263" w:hRule="atLeast"/>
        </w:trPr>
        <w:tc>
          <w:tcPr>
            <w:tcW w:w="5084" w:type="dxa"/>
          </w:tcPr>
          <w:p>
            <w:pPr>
              <w:pStyle w:val="TableParagraph"/>
              <w:spacing w:line="226" w:lineRule="exact" w:before="17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ნეტო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პოზიცია</w:t>
            </w:r>
          </w:p>
        </w:tc>
        <w:tc>
          <w:tcPr>
            <w:tcW w:w="867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(1,501)</w:t>
            </w:r>
          </w:p>
        </w:tc>
        <w:tc>
          <w:tcPr>
            <w:tcW w:w="99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146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02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23" w:lineRule="exact" w:before="20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(1,104)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pStyle w:val="BodyText"/>
        <w:ind w:left="128" w:right="215"/>
        <w:jc w:val="both"/>
        <w:rPr>
          <w:rFonts w:ascii="Tahoma" w:hAnsi="Tahoma" w:cs="Tahoma" w:eastAsia="Tahoma"/>
        </w:rPr>
      </w:pPr>
      <w:r>
        <w:rPr/>
        <w:t>ლარის</w:t>
      </w:r>
      <w:r>
        <w:rPr>
          <w:spacing w:val="1"/>
        </w:rPr>
        <w:t> </w:t>
      </w:r>
      <w:r>
        <w:rPr/>
        <w:t>გაუფასურება</w:t>
      </w:r>
      <w:r>
        <w:rPr>
          <w:rFonts w:ascii="Tahoma" w:hAnsi="Tahoma" w:cs="Tahoma" w:eastAsia="Tahoma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აღნიშნული</w:t>
      </w:r>
      <w:r>
        <w:rPr>
          <w:rFonts w:ascii="Tahoma" w:hAnsi="Tahoma" w:cs="Tahoma" w:eastAsia="Tahoma"/>
        </w:rPr>
        <w:t>, </w:t>
      </w:r>
      <w:r>
        <w:rPr/>
        <w:t>შემდეგი</w:t>
      </w:r>
      <w:r>
        <w:rPr>
          <w:spacing w:val="1"/>
        </w:rPr>
        <w:t> </w:t>
      </w:r>
      <w:r>
        <w:rPr/>
        <w:t>ვალუტების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2021, 2020 </w:t>
      </w:r>
      <w:r>
        <w:rPr/>
        <w:t>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2019 </w:t>
      </w:r>
      <w:r>
        <w:rPr/>
        <w:t>წლების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გაზრდიდა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შეამცირებდა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საკუთარ</w:t>
      </w:r>
      <w:r>
        <w:rPr>
          <w:spacing w:val="1"/>
        </w:rPr>
        <w:t> </w:t>
      </w:r>
      <w:r>
        <w:rPr/>
        <w:t>კაპიტალსა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მოგებას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მოცემული</w:t>
      </w:r>
      <w:r>
        <w:rPr>
          <w:spacing w:val="1"/>
        </w:rPr>
        <w:t> </w:t>
      </w:r>
      <w:r>
        <w:rPr/>
        <w:t>ოდენობებით</w:t>
      </w:r>
      <w:r>
        <w:rPr>
          <w:rFonts w:ascii="Tahoma" w:hAnsi="Tahoma" w:cs="Tahoma" w:eastAsia="Tahoma"/>
        </w:rPr>
        <w:t>. </w:t>
      </w:r>
      <w:r>
        <w:rPr/>
        <w:t>ანალიზი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გადასახადის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კურსების</w:t>
      </w:r>
      <w:r>
        <w:rPr>
          <w:spacing w:val="1"/>
        </w:rPr>
        <w:t> </w:t>
      </w:r>
      <w:r>
        <w:rPr/>
        <w:t>მერყეობას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 ბანკის აზრით მოსალოდნელი იყო ანგარიშგების პერიოდის ბოლოსთვის</w:t>
      </w:r>
      <w:r>
        <w:rPr>
          <w:rFonts w:ascii="Tahoma" w:hAnsi="Tahoma" w:cs="Tahoma" w:eastAsia="Tahoma"/>
        </w:rPr>
        <w:t>. </w:t>
      </w:r>
      <w:r>
        <w:rPr/>
        <w:t>ანალიზი ეფუძნება დაშვებას</w:t>
      </w:r>
      <w:r>
        <w:rPr>
          <w:rFonts w:ascii="Tahoma" w:hAnsi="Tahoma" w:cs="Tahoma" w:eastAsia="Tahoma"/>
        </w:rPr>
        <w:t>, </w:t>
      </w:r>
      <w:r>
        <w:rPr/>
        <w:t>რომ ყველა</w:t>
      </w:r>
      <w:r>
        <w:rPr>
          <w:spacing w:val="1"/>
        </w:rPr>
        <w:t> </w:t>
      </w:r>
      <w:r>
        <w:rPr/>
        <w:t>დანარჩენი</w:t>
      </w:r>
      <w:r>
        <w:rPr>
          <w:spacing w:val="7"/>
        </w:rPr>
        <w:t> </w:t>
      </w:r>
      <w:r>
        <w:rPr/>
        <w:t>ცვლადი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კერძოდ</w:t>
      </w:r>
      <w:r>
        <w:rPr>
          <w:spacing w:val="-1"/>
        </w:rPr>
        <w:t> </w:t>
      </w:r>
      <w:r>
        <w:rPr/>
        <w:t>საპროცენტო</w:t>
      </w:r>
      <w:r>
        <w:rPr>
          <w:spacing w:val="3"/>
        </w:rPr>
        <w:t> </w:t>
      </w:r>
      <w:r>
        <w:rPr/>
        <w:t>განაკვეთები</w:t>
      </w:r>
      <w:r>
        <w:rPr>
          <w:spacing w:val="3"/>
        </w:rPr>
        <w:t> </w:t>
      </w:r>
      <w:r>
        <w:rPr/>
        <w:t>მუდმივი</w:t>
      </w:r>
      <w:r>
        <w:rPr>
          <w:spacing w:val="4"/>
        </w:rPr>
        <w:t> </w:t>
      </w:r>
      <w:r>
        <w:rPr/>
        <w:t>რჩება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3"/>
        <w:rPr>
          <w:rFonts w:ascii="Tahoma"/>
          <w:sz w:val="26"/>
        </w:rPr>
      </w:pPr>
    </w:p>
    <w:p>
      <w:pPr>
        <w:tabs>
          <w:tab w:pos="6684" w:val="left" w:leader="none"/>
          <w:tab w:pos="8173" w:val="left" w:leader="none"/>
          <w:tab w:pos="9671" w:val="left" w:leader="none"/>
          <w:tab w:pos="10602" w:val="left" w:leader="none"/>
        </w:tabs>
        <w:spacing w:before="0"/>
        <w:ind w:left="6113" w:right="0" w:firstLine="0"/>
        <w:jc w:val="left"/>
        <w:rPr>
          <w:sz w:val="19"/>
        </w:rPr>
      </w:pP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sz w:val="19"/>
          <w:u w:val="single"/>
        </w:rPr>
        <w:t>2021</w:t>
        <w:tab/>
        <w:t>2020</w:t>
        <w:tab/>
        <w:t>2019</w:t>
        <w:tab/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5"/>
        <w:gridCol w:w="1830"/>
        <w:gridCol w:w="1493"/>
        <w:gridCol w:w="996"/>
      </w:tblGrid>
      <w:tr>
        <w:trPr>
          <w:trHeight w:val="209" w:hRule="atLeast"/>
        </w:trPr>
        <w:tc>
          <w:tcPr>
            <w:tcW w:w="5595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830" w:type="dxa"/>
          </w:tcPr>
          <w:p>
            <w:pPr>
              <w:pStyle w:val="TableParagraph"/>
              <w:spacing w:line="189" w:lineRule="exact"/>
              <w:ind w:right="545"/>
              <w:jc w:val="right"/>
              <w:rPr>
                <w:sz w:val="18"/>
              </w:rPr>
            </w:pPr>
            <w:r>
              <w:rPr>
                <w:sz w:val="18"/>
              </w:rPr>
              <w:t>1,130</w:t>
            </w:r>
          </w:p>
        </w:tc>
        <w:tc>
          <w:tcPr>
            <w:tcW w:w="1493" w:type="dxa"/>
          </w:tcPr>
          <w:p>
            <w:pPr>
              <w:pStyle w:val="TableParagraph"/>
              <w:spacing w:line="189" w:lineRule="exact"/>
              <w:ind w:right="554"/>
              <w:jc w:val="right"/>
              <w:rPr>
                <w:sz w:val="18"/>
              </w:rPr>
            </w:pPr>
            <w:r>
              <w:rPr>
                <w:sz w:val="18"/>
              </w:rPr>
              <w:t>(105)</w:t>
            </w:r>
          </w:p>
        </w:tc>
        <w:tc>
          <w:tcPr>
            <w:tcW w:w="996" w:type="dxa"/>
          </w:tcPr>
          <w:p>
            <w:pPr>
              <w:pStyle w:val="TableParagraph"/>
              <w:spacing w:line="189" w:lineRule="exact"/>
              <w:ind w:left="537" w:right="26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35" w:hRule="atLeast"/>
        </w:trPr>
        <w:tc>
          <w:tcPr>
            <w:tcW w:w="5595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ევროს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830" w:type="dxa"/>
          </w:tcPr>
          <w:p>
            <w:pPr>
              <w:pStyle w:val="TableParagraph"/>
              <w:spacing w:line="214" w:lineRule="exact"/>
              <w:ind w:right="595"/>
              <w:jc w:val="right"/>
              <w:rPr>
                <w:sz w:val="18"/>
              </w:rPr>
            </w:pPr>
            <w:r>
              <w:rPr>
                <w:sz w:val="18"/>
              </w:rPr>
              <w:t>(99)</w:t>
            </w:r>
          </w:p>
        </w:tc>
        <w:tc>
          <w:tcPr>
            <w:tcW w:w="1493" w:type="dxa"/>
          </w:tcPr>
          <w:p>
            <w:pPr>
              <w:pStyle w:val="TableParagraph"/>
              <w:spacing w:line="214" w:lineRule="exact"/>
              <w:ind w:right="599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996" w:type="dxa"/>
          </w:tcPr>
          <w:p>
            <w:pPr>
              <w:pStyle w:val="TableParagraph"/>
              <w:spacing w:line="214" w:lineRule="exact"/>
              <w:ind w:left="537" w:right="30"/>
              <w:jc w:val="center"/>
              <w:rPr>
                <w:sz w:val="18"/>
              </w:rPr>
            </w:pPr>
            <w:r>
              <w:rPr>
                <w:sz w:val="18"/>
              </w:rPr>
              <w:t>(255)</w:t>
            </w:r>
          </w:p>
        </w:tc>
      </w:tr>
      <w:tr>
        <w:trPr>
          <w:trHeight w:val="224" w:hRule="atLeast"/>
        </w:trPr>
        <w:tc>
          <w:tcPr>
            <w:tcW w:w="5595" w:type="dxa"/>
          </w:tcPr>
          <w:p>
            <w:pPr>
              <w:pStyle w:val="TableParagraph"/>
              <w:spacing w:line="20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თურქული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ლირას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830" w:type="dxa"/>
          </w:tcPr>
          <w:p>
            <w:pPr>
              <w:pStyle w:val="TableParagraph"/>
              <w:spacing w:line="204" w:lineRule="exact"/>
              <w:ind w:right="595"/>
              <w:jc w:val="right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3" w:type="dxa"/>
          </w:tcPr>
          <w:p>
            <w:pPr>
              <w:pStyle w:val="TableParagraph"/>
              <w:spacing w:line="204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/>
              <w:ind w:left="50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rPr>
          <w:trHeight w:val="198" w:hRule="atLeast"/>
        </w:trPr>
        <w:tc>
          <w:tcPr>
            <w:tcW w:w="5595" w:type="dxa"/>
          </w:tcPr>
          <w:p>
            <w:pPr>
              <w:pStyle w:val="TableParagraph"/>
              <w:spacing w:line="17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გირვანქა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სტერლინგის 20%-ით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830" w:type="dxa"/>
          </w:tcPr>
          <w:p>
            <w:pPr>
              <w:pStyle w:val="TableParagraph"/>
              <w:spacing w:line="178" w:lineRule="exact"/>
              <w:ind w:right="71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3" w:type="dxa"/>
          </w:tcPr>
          <w:p>
            <w:pPr>
              <w:pStyle w:val="TableParagraph"/>
              <w:spacing w:line="178" w:lineRule="exact"/>
              <w:ind w:left="621" w:right="624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96" w:type="dxa"/>
          </w:tcPr>
          <w:p>
            <w:pPr>
              <w:pStyle w:val="TableParagraph"/>
              <w:spacing w:line="178" w:lineRule="exact"/>
              <w:ind w:left="50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>
      <w:pPr>
        <w:pStyle w:val="BodyText"/>
        <w:spacing w:before="13"/>
        <w:rPr>
          <w:sz w:val="25"/>
        </w:rPr>
      </w:pPr>
    </w:p>
    <w:p>
      <w:pPr>
        <w:pStyle w:val="BodyText"/>
        <w:ind w:left="128" w:right="214"/>
        <w:jc w:val="both"/>
        <w:rPr>
          <w:rFonts w:ascii="Tahoma" w:hAnsi="Tahoma" w:cs="Tahoma" w:eastAsia="Tahoma"/>
        </w:rPr>
      </w:pPr>
      <w:r>
        <w:rPr/>
        <w:t>ლარის</w:t>
      </w:r>
      <w:r>
        <w:rPr>
          <w:spacing w:val="1"/>
        </w:rPr>
        <w:t> </w:t>
      </w:r>
      <w:r>
        <w:rPr/>
        <w:t>გამყარებას</w:t>
      </w:r>
      <w:r>
        <w:rPr>
          <w:spacing w:val="1"/>
        </w:rPr>
        <w:t> </w:t>
      </w:r>
      <w:r>
        <w:rPr/>
        <w:t>ზემოაღნიშნული</w:t>
      </w:r>
      <w:r>
        <w:rPr>
          <w:spacing w:val="1"/>
        </w:rPr>
        <w:t> </w:t>
      </w:r>
      <w:r>
        <w:rPr/>
        <w:t>ვალუტების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2021, 2020 </w:t>
      </w:r>
      <w:r>
        <w:rPr/>
        <w:t>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2019 </w:t>
      </w:r>
      <w:r>
        <w:rPr/>
        <w:t>წლების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 </w:t>
      </w:r>
      <w:r>
        <w:rPr/>
        <w:t>დეკემბრისთვის</w:t>
      </w:r>
      <w:r>
        <w:rPr>
          <w:spacing w:val="1"/>
        </w:rPr>
        <w:t> </w:t>
      </w:r>
      <w:r>
        <w:rPr/>
        <w:t>იგივე</w:t>
      </w:r>
      <w:r>
        <w:rPr>
          <w:rFonts w:ascii="Tahoma" w:hAnsi="Tahoma" w:cs="Tahoma" w:eastAsia="Tahoma"/>
        </w:rPr>
        <w:t>, </w:t>
      </w:r>
      <w:r>
        <w:rPr/>
        <w:t>მაგრამ</w:t>
      </w:r>
      <w:r>
        <w:rPr>
          <w:spacing w:val="1"/>
        </w:rPr>
        <w:t> </w:t>
      </w:r>
      <w:r>
        <w:rPr>
          <w:spacing w:val="-1"/>
        </w:rPr>
        <w:t>საპირისპირო ეფექტი ექნებოდა ზემოაღნიშნულ ვალუტებში </w:t>
      </w:r>
      <w:r>
        <w:rPr/>
        <w:t>ზემოთ მოცემულ თანხებზე იმ შემთხვევაში</w:t>
      </w:r>
      <w:r>
        <w:rPr>
          <w:rFonts w:ascii="Tahoma" w:hAnsi="Tahoma" w:cs="Tahoma" w:eastAsia="Tahoma"/>
        </w:rPr>
        <w:t>, </w:t>
      </w:r>
      <w:r>
        <w:rPr/>
        <w:t>თუ ყველა დანარჩენი</w:t>
      </w:r>
      <w:r>
        <w:rPr>
          <w:spacing w:val="1"/>
        </w:rPr>
        <w:t> </w:t>
      </w:r>
      <w:r>
        <w:rPr/>
        <w:t>ცვლადი მუდმივი</w:t>
      </w:r>
      <w:r>
        <w:rPr>
          <w:spacing w:val="1"/>
        </w:rPr>
        <w:t> </w:t>
      </w:r>
      <w:r>
        <w:rPr/>
        <w:t>დარჩება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7"/>
        <w:rPr>
          <w:rFonts w:ascii="Tahoma"/>
          <w:sz w:val="19"/>
        </w:rPr>
      </w:pPr>
    </w:p>
    <w:p>
      <w:pPr>
        <w:pStyle w:val="BodyText"/>
        <w:ind w:left="128"/>
        <w:jc w:val="both"/>
      </w:pPr>
      <w:r>
        <w:rPr/>
        <w:t>(ვ)</w:t>
      </w:r>
      <w:r>
        <w:rPr>
          <w:spacing w:val="25"/>
        </w:rPr>
        <w:t> </w:t>
      </w:r>
      <w:r>
        <w:rPr/>
        <w:t>საკრედიტო</w:t>
      </w:r>
      <w:r>
        <w:rPr>
          <w:spacing w:val="-5"/>
        </w:rPr>
        <w:t> </w:t>
      </w:r>
      <w:r>
        <w:rPr/>
        <w:t>რისკი</w:t>
      </w:r>
    </w:p>
    <w:p>
      <w:pPr>
        <w:pStyle w:val="BodyText"/>
        <w:spacing w:before="95"/>
        <w:ind w:left="128" w:right="217"/>
        <w:jc w:val="both"/>
        <w:rPr>
          <w:rFonts w:ascii="Tahoma" w:hAnsi="Tahoma" w:cs="Tahoma" w:eastAsia="Tahoma"/>
        </w:rPr>
      </w:pPr>
      <w:r>
        <w:rPr>
          <w:spacing w:val="-1"/>
        </w:rPr>
        <w:t>საკრედიტო რისკი არის ბანკის ფინანსური ზარალის რისკი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თუ მომხმარებელი ან ფინანსური </w:t>
      </w:r>
      <w:r>
        <w:rPr/>
        <w:t>ინსტრუმენტის კონტრაჰენტი ვერ</w:t>
      </w:r>
      <w:r>
        <w:rPr>
          <w:spacing w:val="1"/>
        </w:rPr>
        <w:t> </w:t>
      </w:r>
      <w:r>
        <w:rPr/>
        <w:t>შეასრულებს სახელშეკრულებო ვალდებულებებს</w:t>
      </w:r>
      <w:r>
        <w:rPr>
          <w:rFonts w:ascii="Tahoma" w:hAnsi="Tahoma" w:cs="Tahoma" w:eastAsia="Tahoma"/>
        </w:rPr>
        <w:t>. </w:t>
      </w:r>
      <w:r>
        <w:rPr/>
        <w:t>ბანკს დანერგილი აქვს პოლიტიკა და პროცედურები საკრედიტო რისკის</w:t>
      </w:r>
      <w:r>
        <w:rPr>
          <w:spacing w:val="1"/>
        </w:rPr>
        <w:t> </w:t>
      </w:r>
      <w:r>
        <w:rPr/>
        <w:t>სამართავად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როგორც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ისე</w:t>
      </w:r>
      <w:r>
        <w:rPr>
          <w:spacing w:val="1"/>
        </w:rPr>
        <w:t> </w:t>
      </w:r>
      <w:r>
        <w:rPr/>
        <w:t>აუღიარებელი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), </w:t>
      </w:r>
      <w:r>
        <w:rPr/>
        <w:t>მათ შორის პორტფელის კონცენტრაციის შეზღუდვის წესები</w:t>
      </w:r>
      <w:r>
        <w:rPr>
          <w:rFonts w:ascii="Tahoma" w:hAnsi="Tahoma" w:cs="Tahoma" w:eastAsia="Tahoma"/>
        </w:rPr>
        <w:t>, </w:t>
      </w:r>
      <w:r>
        <w:rPr/>
        <w:t>და ჩამოყალიბებული აქვს საკრედიტო კომიტეტი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 აქტიურად გააკონტროლოს საკრედიტო რისკი</w:t>
      </w:r>
      <w:r>
        <w:rPr>
          <w:rFonts w:ascii="Tahoma" w:hAnsi="Tahoma" w:cs="Tahoma" w:eastAsia="Tahoma"/>
        </w:rPr>
        <w:t>. </w:t>
      </w:r>
      <w:r>
        <w:rPr/>
        <w:t>საკრედიტო პოლიტიკა გადაიხედება და მტკიცდება ხელმძღვანელობის</w:t>
      </w:r>
      <w:r>
        <w:rPr>
          <w:spacing w:val="1"/>
        </w:rPr>
        <w:t> </w:t>
      </w:r>
      <w:r>
        <w:rPr/>
        <w:t>მიერ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36" w:lineRule="exact" w:before="8"/>
        <w:ind w:left="128"/>
        <w:jc w:val="both"/>
        <w:rPr>
          <w:rFonts w:ascii="Tahoma" w:hAnsi="Tahoma" w:cs="Tahoma" w:eastAsia="Tahoma"/>
        </w:rPr>
      </w:pPr>
      <w:r>
        <w:rPr/>
        <w:t>საკრედიტო</w:t>
      </w:r>
      <w:r>
        <w:rPr>
          <w:spacing w:val="-5"/>
        </w:rPr>
        <w:t> </w:t>
      </w:r>
      <w:r>
        <w:rPr/>
        <w:t>პოლიტიკა</w:t>
      </w:r>
      <w:r>
        <w:rPr>
          <w:spacing w:val="-6"/>
        </w:rPr>
        <w:t> </w:t>
      </w:r>
      <w:r>
        <w:rPr/>
        <w:t>ადგენს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5" w:lineRule="exact" w:before="0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სასესხო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განაცხადების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შემოწმების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დამტკიცების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პროცედურებს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6" w:lineRule="exact" w:before="0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მსესხებელთა</w:t>
      </w:r>
      <w:r>
        <w:rPr>
          <w:spacing w:val="-6"/>
          <w:sz w:val="18"/>
          <w:szCs w:val="18"/>
        </w:rPr>
        <w:t> </w:t>
      </w:r>
      <w:r>
        <w:rPr>
          <w:rFonts w:ascii="Tahoma" w:hAnsi="Tahoma" w:cs="Tahoma" w:eastAsia="Tahoma"/>
          <w:spacing w:val="-1"/>
          <w:sz w:val="18"/>
          <w:szCs w:val="18"/>
        </w:rPr>
        <w:t>(</w:t>
      </w:r>
      <w:r>
        <w:rPr>
          <w:spacing w:val="-1"/>
          <w:sz w:val="18"/>
          <w:szCs w:val="18"/>
        </w:rPr>
        <w:t>იურიდიული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და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ფიზიკური</w:t>
      </w:r>
      <w:r>
        <w:rPr>
          <w:sz w:val="18"/>
          <w:szCs w:val="18"/>
        </w:rPr>
        <w:t> </w:t>
      </w:r>
      <w:r>
        <w:rPr>
          <w:spacing w:val="-1"/>
          <w:sz w:val="18"/>
          <w:szCs w:val="18"/>
        </w:rPr>
        <w:t>პირები</w:t>
      </w:r>
      <w:r>
        <w:rPr>
          <w:rFonts w:ascii="Tahoma" w:hAnsi="Tahoma" w:cs="Tahoma" w:eastAsia="Tahoma"/>
          <w:spacing w:val="-1"/>
          <w:sz w:val="18"/>
          <w:szCs w:val="18"/>
        </w:rPr>
        <w:t>)</w:t>
      </w:r>
      <w:r>
        <w:rPr>
          <w:rFonts w:ascii="Tahoma" w:hAnsi="Tahoma" w:cs="Tahoma" w:eastAsia="Tahoma"/>
          <w:spacing w:val="-14"/>
          <w:sz w:val="18"/>
          <w:szCs w:val="18"/>
        </w:rPr>
        <w:t> </w:t>
      </w:r>
      <w:r>
        <w:rPr>
          <w:sz w:val="18"/>
          <w:szCs w:val="18"/>
        </w:rPr>
        <w:t>კრედიტუნარიანობის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მეთოდებს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0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უზრუნველყოფის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საგნის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მეთოდებს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spacing w:after="0" w:line="240" w:lineRule="auto"/>
        <w:jc w:val="left"/>
        <w:rPr>
          <w:rFonts w:ascii="Tahoma" w:hAnsi="Tahoma" w:cs="Tahoma" w:eastAsia="Tahoma"/>
          <w:sz w:val="18"/>
          <w:szCs w:val="18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11"/>
        <w:rPr>
          <w:rFonts w:ascii="Tahoma"/>
          <w:sz w:val="11"/>
        </w:rPr>
      </w:pPr>
      <w:r>
        <w:rPr/>
        <w:pict>
          <v:rect style="position:absolute;margin-left:30pt;margin-top:98.399979pt;width:526.5pt;height:.5pt;mso-position-horizontal-relative:page;mso-position-vertical-relative:page;z-index:15785984" filled="true" fillcolor="#000000" stroked="false">
            <v:fill type="solid"/>
            <w10:wrap type="none"/>
          </v:rect>
        </w:pic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99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საკრედიტო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დოკუმენტაციის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მოთხოვნებს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3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სესხებისა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სხვა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დავალიანებების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მუდმივი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მონიტორინგის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პროცედურებს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18"/>
        <w:ind w:left="128"/>
        <w:rPr>
          <w:rFonts w:ascii="Tahoma" w:hAnsi="Tahoma" w:cs="Tahoma" w:eastAsia="Tahoma"/>
        </w:rPr>
      </w:pPr>
      <w:r>
        <w:rPr>
          <w:spacing w:val="-1"/>
        </w:rPr>
        <w:t>იურიდიული</w:t>
      </w:r>
      <w:r>
        <w:rPr>
          <w:spacing w:val="-9"/>
        </w:rPr>
        <w:t> </w:t>
      </w:r>
      <w:r>
        <w:rPr>
          <w:spacing w:val="-1"/>
        </w:rPr>
        <w:t>პირისთვის</w:t>
      </w:r>
      <w:r>
        <w:rPr>
          <w:spacing w:val="-12"/>
        </w:rPr>
        <w:t> </w:t>
      </w:r>
      <w:r>
        <w:rPr>
          <w:spacing w:val="-1"/>
        </w:rPr>
        <w:t>ნებისმიერი</w:t>
      </w:r>
      <w:r>
        <w:rPr>
          <w:spacing w:val="-6"/>
        </w:rPr>
        <w:t> </w:t>
      </w:r>
      <w:r>
        <w:rPr>
          <w:spacing w:val="-1"/>
        </w:rPr>
        <w:t>სესხის</w:t>
      </w:r>
      <w:r>
        <w:rPr>
          <w:spacing w:val="-4"/>
        </w:rPr>
        <w:t> </w:t>
      </w:r>
      <w:r>
        <w:rPr>
          <w:spacing w:val="-1"/>
        </w:rPr>
        <w:t>გაცემამდე</w:t>
      </w:r>
      <w:r>
        <w:rPr>
          <w:spacing w:val="-12"/>
        </w:rPr>
        <w:t> </w:t>
      </w:r>
      <w:r>
        <w:rPr>
          <w:spacing w:val="-1"/>
        </w:rPr>
        <w:t>ბანკი</w:t>
      </w:r>
      <w:r>
        <w:rPr>
          <w:spacing w:val="-6"/>
        </w:rPr>
        <w:t> </w:t>
      </w:r>
      <w:r>
        <w:rPr>
          <w:spacing w:val="-1"/>
        </w:rPr>
        <w:t>მომხმარებლის</w:t>
      </w:r>
      <w:r>
        <w:rPr>
          <w:spacing w:val="-10"/>
        </w:rPr>
        <w:t> </w:t>
      </w:r>
      <w:r>
        <w:rPr>
          <w:spacing w:val="-1"/>
        </w:rPr>
        <w:t>ბიზნესისა</w:t>
      </w:r>
      <w:r>
        <w:rPr>
          <w:spacing w:val="-8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ფინანსური</w:t>
      </w:r>
      <w:r>
        <w:rPr>
          <w:spacing w:val="-7"/>
        </w:rPr>
        <w:t> </w:t>
      </w:r>
      <w:r>
        <w:rPr/>
        <w:t>შედეგების</w:t>
      </w:r>
      <w:r>
        <w:rPr>
          <w:spacing w:val="-11"/>
        </w:rPr>
        <w:t> </w:t>
      </w:r>
      <w:r>
        <w:rPr/>
        <w:t>კომპლექსურ</w:t>
      </w:r>
      <w:r>
        <w:rPr>
          <w:spacing w:val="1"/>
        </w:rPr>
        <w:t> </w:t>
      </w:r>
      <w:r>
        <w:rPr/>
        <w:t>შემოწმებას</w:t>
      </w:r>
      <w:r>
        <w:rPr>
          <w:spacing w:val="3"/>
        </w:rPr>
        <w:t> </w:t>
      </w:r>
      <w:r>
        <w:rPr/>
        <w:t>ატარებს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33"/>
        <w:ind w:left="128" w:right="219"/>
        <w:jc w:val="both"/>
        <w:rPr>
          <w:rFonts w:ascii="Tahoma" w:hAnsi="Tahoma" w:cs="Tahoma" w:eastAsia="Tahoma"/>
        </w:rPr>
      </w:pP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აგრეთვე</w:t>
      </w:r>
      <w:r>
        <w:rPr>
          <w:spacing w:val="1"/>
        </w:rPr>
        <w:t> </w:t>
      </w:r>
      <w:r>
        <w:rPr/>
        <w:t>ნაწილობრივ</w:t>
      </w:r>
      <w:r>
        <w:rPr>
          <w:spacing w:val="1"/>
        </w:rPr>
        <w:t> </w:t>
      </w:r>
      <w:r>
        <w:rPr/>
        <w:t>ხორციელდება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პირადი</w:t>
      </w:r>
      <w:r>
        <w:rPr>
          <w:spacing w:val="1"/>
        </w:rPr>
        <w:t> </w:t>
      </w:r>
      <w:r>
        <w:rPr/>
        <w:t>თავდებობების</w:t>
      </w:r>
      <w:r>
        <w:rPr>
          <w:spacing w:val="1"/>
        </w:rPr>
        <w:t> </w:t>
      </w:r>
      <w:r>
        <w:rPr/>
        <w:t>მიღებით</w:t>
      </w:r>
      <w:r>
        <w:rPr>
          <w:rFonts w:ascii="Tahoma" w:hAnsi="Tahoma" w:cs="Tahoma" w:eastAsia="Tahoma"/>
        </w:rPr>
        <w:t>. </w:t>
      </w:r>
      <w:r>
        <w:rPr/>
        <w:t>ზემოაღნიშნული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საგანს</w:t>
      </w:r>
      <w:r>
        <w:rPr>
          <w:spacing w:val="1"/>
        </w:rPr>
        <w:t> </w:t>
      </w:r>
      <w:r>
        <w:rPr/>
        <w:t>აფასებენ</w:t>
      </w:r>
      <w:r>
        <w:rPr>
          <w:spacing w:val="1"/>
        </w:rPr>
        <w:t> </w:t>
      </w:r>
      <w:r>
        <w:rPr/>
        <w:t>დამოუკიდებელი</w:t>
      </w:r>
      <w:r>
        <w:rPr>
          <w:spacing w:val="1"/>
        </w:rPr>
        <w:t> </w:t>
      </w:r>
      <w:r>
        <w:rPr/>
        <w:t>ექსპერტები</w:t>
      </w:r>
      <w:r>
        <w:rPr>
          <w:rFonts w:ascii="Tahoma" w:hAnsi="Tahoma" w:cs="Tahoma" w:eastAsia="Tahoma"/>
        </w:rPr>
        <w:t>.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მაქსიმალური</w:t>
      </w:r>
      <w:r>
        <w:rPr>
          <w:spacing w:val="1"/>
        </w:rPr>
        <w:t> </w:t>
      </w:r>
      <w:r>
        <w:rPr/>
        <w:t>მოცულობა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ღირებულებებში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 ანგარიშგებაში და აუღიარებელი სახელშეკრულებო ვალდებულებების თანხებში</w:t>
      </w:r>
      <w:r>
        <w:rPr>
          <w:rFonts w:ascii="Tahoma" w:hAnsi="Tahoma" w:cs="Tahoma" w:eastAsia="Tahoma"/>
        </w:rPr>
        <w:t>. </w:t>
      </w:r>
      <w:r>
        <w:rPr/>
        <w:t>პოტენციური 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4"/>
        </w:rPr>
        <w:t> </w:t>
      </w:r>
      <w:r>
        <w:rPr/>
        <w:t>შესამცირებლად</w:t>
      </w:r>
      <w:r>
        <w:rPr>
          <w:spacing w:val="-2"/>
        </w:rPr>
        <w:t> </w:t>
      </w:r>
      <w:r>
        <w:rPr/>
        <w:t>აქტივებისა</w:t>
      </w:r>
      <w:r>
        <w:rPr>
          <w:spacing w:val="-1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ვალდებულებების</w:t>
      </w:r>
      <w:r>
        <w:rPr>
          <w:spacing w:val="-4"/>
        </w:rPr>
        <w:t> </w:t>
      </w:r>
      <w:r>
        <w:rPr/>
        <w:t>შესაძლო</w:t>
      </w:r>
      <w:r>
        <w:rPr>
          <w:spacing w:val="5"/>
        </w:rPr>
        <w:t> </w:t>
      </w:r>
      <w:r>
        <w:rPr/>
        <w:t>ურთიერთგაქვითვის</w:t>
      </w:r>
      <w:r>
        <w:rPr>
          <w:spacing w:val="1"/>
        </w:rPr>
        <w:t> </w:t>
      </w:r>
      <w:r>
        <w:rPr/>
        <w:t>გავლენა</w:t>
      </w:r>
      <w:r>
        <w:rPr>
          <w:spacing w:val="-2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არის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99"/>
        <w:ind w:left="128"/>
        <w:jc w:val="both"/>
      </w:pPr>
      <w:r>
        <w:rPr>
          <w:w w:val="95"/>
        </w:rPr>
        <w:t>საკრედიტო</w:t>
      </w:r>
      <w:r>
        <w:rPr>
          <w:spacing w:val="-3"/>
          <w:w w:val="95"/>
        </w:rPr>
        <w:t> </w:t>
      </w:r>
      <w:r>
        <w:rPr>
          <w:w w:val="95"/>
        </w:rPr>
        <w:t>ხასიათის</w:t>
      </w:r>
      <w:r>
        <w:rPr>
          <w:spacing w:val="-3"/>
          <w:w w:val="95"/>
        </w:rPr>
        <w:t> </w:t>
      </w:r>
      <w:r>
        <w:rPr>
          <w:w w:val="95"/>
        </w:rPr>
        <w:t>ვალდებულებების</w:t>
      </w:r>
      <w:r>
        <w:rPr>
          <w:spacing w:val="-2"/>
          <w:w w:val="95"/>
        </w:rPr>
        <w:t> </w:t>
      </w:r>
      <w:r>
        <w:rPr>
          <w:w w:val="95"/>
        </w:rPr>
        <w:t>რისკი</w:t>
      </w:r>
    </w:p>
    <w:p>
      <w:pPr>
        <w:pStyle w:val="BodyText"/>
        <w:spacing w:before="128"/>
        <w:ind w:left="128" w:right="215"/>
        <w:jc w:val="both"/>
        <w:rPr>
          <w:rFonts w:ascii="Tahoma" w:hAnsi="Tahoma" w:cs="Tahoma" w:eastAsia="Tahoma"/>
        </w:rPr>
      </w:pPr>
      <w:r>
        <w:rPr/>
        <w:t>ბანკი თავის კლიენტებს სთავაზობს გარანტიებს</w:t>
      </w:r>
      <w:r>
        <w:rPr>
          <w:rFonts w:ascii="Tahoma" w:hAnsi="Tahoma" w:cs="Tahoma" w:eastAsia="Tahoma"/>
        </w:rPr>
        <w:t>, </w:t>
      </w:r>
      <w:r>
        <w:rPr/>
        <w:t>რომელთა მიხედვითაც ბანკმა შესაძლოა განახორციელოს გადახდები მათი</w:t>
      </w:r>
      <w:r>
        <w:rPr>
          <w:spacing w:val="1"/>
        </w:rPr>
        <w:t> </w:t>
      </w:r>
      <w:r>
        <w:rPr/>
        <w:t>სახელით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6"/>
        <w:ind w:left="128" w:right="216"/>
        <w:jc w:val="both"/>
        <w:rPr>
          <w:rFonts w:ascii="Tahoma" w:hAnsi="Tahoma" w:cs="Tahoma" w:eastAsia="Tahoma"/>
        </w:rPr>
      </w:pPr>
      <w:r>
        <w:rPr/>
        <w:t>ამ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დგას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გაცემის</w:t>
      </w:r>
      <w:r>
        <w:rPr>
          <w:spacing w:val="1"/>
        </w:rPr>
        <w:t> </w:t>
      </w:r>
      <w:r>
        <w:rPr/>
        <w:t>ანალოგიური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წინაშე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შემცირება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სესხებზე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4"/>
        </w:rPr>
        <w:t> </w:t>
      </w:r>
      <w:r>
        <w:rPr/>
        <w:t>პოლიტიკისა</w:t>
      </w:r>
      <w:r>
        <w:rPr>
          <w:spacing w:val="1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კონტროლის</w:t>
      </w:r>
      <w:r>
        <w:rPr>
          <w:spacing w:val="6"/>
        </w:rPr>
        <w:t> </w:t>
      </w:r>
      <w:r>
        <w:rPr/>
        <w:t>პროცესების</w:t>
      </w:r>
      <w:r>
        <w:rPr>
          <w:spacing w:val="2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4"/>
        <w:ind w:left="128" w:right="220"/>
        <w:jc w:val="both"/>
        <w:rPr>
          <w:rFonts w:ascii="Tahoma" w:hAnsi="Tahoma" w:cs="Tahoma" w:eastAsia="Tahoma"/>
        </w:rPr>
      </w:pPr>
      <w:r>
        <w:rPr/>
        <w:t>ფინანსური მდგომარეობის ანგარიშგების კომპონენტების</w:t>
      </w:r>
      <w:r>
        <w:rPr>
          <w:rFonts w:ascii="Tahoma" w:hAnsi="Tahoma" w:cs="Tahoma" w:eastAsia="Tahoma"/>
        </w:rPr>
        <w:t>, </w:t>
      </w:r>
      <w:r>
        <w:rPr/>
        <w:t>მათ შორის წარმოებული ფინანსური ინსტრუმენტების მაქსიმალურ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რისკს</w:t>
      </w:r>
      <w:r>
        <w:rPr>
          <w:spacing w:val="1"/>
        </w:rPr>
        <w:t> </w:t>
      </w:r>
      <w:r>
        <w:rPr/>
        <w:t>ყველაზე</w:t>
      </w:r>
      <w:r>
        <w:rPr>
          <w:spacing w:val="1"/>
        </w:rPr>
        <w:t> </w:t>
      </w:r>
      <w:r>
        <w:rPr/>
        <w:t>უკეთ</w:t>
      </w:r>
      <w:r>
        <w:rPr>
          <w:spacing w:val="1"/>
        </w:rPr>
        <w:t> </w:t>
      </w:r>
      <w:r>
        <w:rPr/>
        <w:t>ასახავს</w:t>
      </w:r>
      <w:r>
        <w:rPr>
          <w:spacing w:val="1"/>
        </w:rPr>
        <w:t> </w:t>
      </w:r>
      <w:r>
        <w:rPr/>
        <w:t>მათი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ურთიერთგაქვითვის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ხელშეკრულებებით</w:t>
      </w:r>
      <w:r>
        <w:rPr>
          <w:spacing w:val="6"/>
        </w:rPr>
        <w:t> </w:t>
      </w:r>
      <w:r>
        <w:rPr/>
        <w:t>ამ</w:t>
      </w:r>
      <w:r>
        <w:rPr>
          <w:spacing w:val="7"/>
        </w:rPr>
        <w:t> </w:t>
      </w:r>
      <w:r>
        <w:rPr/>
        <w:t>რისკების</w:t>
      </w:r>
      <w:r>
        <w:rPr>
          <w:spacing w:val="6"/>
        </w:rPr>
        <w:t> </w:t>
      </w:r>
      <w:r>
        <w:rPr/>
        <w:t>შემცირების</w:t>
      </w:r>
      <w:r>
        <w:rPr>
          <w:spacing w:val="3"/>
        </w:rPr>
        <w:t> </w:t>
      </w:r>
      <w:r>
        <w:rPr/>
        <w:t>ეფექტამდე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8" w:right="217"/>
        <w:jc w:val="both"/>
        <w:rPr>
          <w:rFonts w:ascii="Tahoma" w:hAnsi="Tahoma" w:cs="Tahoma" w:eastAsia="Tahoma"/>
        </w:rPr>
      </w:pPr>
      <w:r>
        <w:rPr/>
        <w:t>თუ</w:t>
      </w:r>
      <w:r>
        <w:rPr>
          <w:spacing w:val="-9"/>
        </w:rPr>
        <w:t> </w:t>
      </w:r>
      <w:r>
        <w:rPr/>
        <w:t>ფინანსური</w:t>
      </w:r>
      <w:r>
        <w:rPr>
          <w:spacing w:val="-9"/>
        </w:rPr>
        <w:t> </w:t>
      </w:r>
      <w:r>
        <w:rPr/>
        <w:t>ინსტრუმენტები</w:t>
      </w:r>
      <w:r>
        <w:rPr>
          <w:spacing w:val="-9"/>
        </w:rPr>
        <w:t> </w:t>
      </w:r>
      <w:r>
        <w:rPr/>
        <w:t>აღრიცხულია</w:t>
      </w:r>
      <w:r>
        <w:rPr>
          <w:spacing w:val="-7"/>
        </w:rPr>
        <w:t> </w:t>
      </w:r>
      <w:r>
        <w:rPr/>
        <w:t>სამართლიანი</w:t>
      </w:r>
      <w:r>
        <w:rPr>
          <w:spacing w:val="-6"/>
        </w:rPr>
        <w:t> </w:t>
      </w:r>
      <w:r>
        <w:rPr/>
        <w:t>ღირებულებით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საბალანსო</w:t>
      </w:r>
      <w:r>
        <w:rPr>
          <w:spacing w:val="-9"/>
        </w:rPr>
        <w:t> </w:t>
      </w:r>
      <w:r>
        <w:rPr/>
        <w:t>ღირებულება</w:t>
      </w:r>
      <w:r>
        <w:rPr>
          <w:spacing w:val="-7"/>
        </w:rPr>
        <w:t> </w:t>
      </w:r>
      <w:r>
        <w:rPr/>
        <w:t>წარმოადგენს</w:t>
      </w:r>
      <w:r>
        <w:rPr>
          <w:spacing w:val="-6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საკრედიტო რისკის დონეს და არა მაქსიმალურ დონეს</w:t>
      </w:r>
      <w:r>
        <w:rPr>
          <w:rFonts w:ascii="Tahoma" w:hAnsi="Tahoma" w:cs="Tahoma" w:eastAsia="Tahoma"/>
        </w:rPr>
        <w:t>, </w:t>
      </w:r>
      <w:r>
        <w:rPr/>
        <w:t>რომელიც მომავალში შეიძლება წარმოიშვას ღირებულების შეცვლის</w:t>
      </w:r>
      <w:r>
        <w:rPr>
          <w:spacing w:val="1"/>
        </w:rPr>
        <w:t> </w:t>
      </w:r>
      <w:r>
        <w:rPr/>
        <w:t>შედეგად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10"/>
        <w:ind w:left="128"/>
        <w:jc w:val="both"/>
      </w:pPr>
      <w:r>
        <w:rPr>
          <w:w w:val="95"/>
        </w:rPr>
        <w:t>გაუფასურების</w:t>
      </w:r>
      <w:r>
        <w:rPr>
          <w:spacing w:val="-3"/>
          <w:w w:val="95"/>
        </w:rPr>
        <w:t> </w:t>
      </w:r>
      <w:r>
        <w:rPr>
          <w:w w:val="95"/>
        </w:rPr>
        <w:t>შეფასება</w:t>
      </w:r>
    </w:p>
    <w:p>
      <w:pPr>
        <w:pStyle w:val="BodyText"/>
        <w:spacing w:line="242" w:lineRule="auto" w:before="128"/>
        <w:ind w:left="128" w:right="213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/>
        <w:t>გამოითვლის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რამდენიმე</w:t>
      </w:r>
      <w:r>
        <w:rPr>
          <w:spacing w:val="1"/>
        </w:rPr>
        <w:t> </w:t>
      </w:r>
      <w:r>
        <w:rPr/>
        <w:t>სცენარზე</w:t>
      </w:r>
      <w:r>
        <w:rPr>
          <w:spacing w:val="1"/>
        </w:rPr>
        <w:t> </w:t>
      </w:r>
      <w:r>
        <w:rPr/>
        <w:t>დაყრდნობით</w:t>
      </w:r>
      <w:r>
        <w:rPr>
          <w:spacing w:val="1"/>
        </w:rPr>
        <w:t> </w:t>
      </w:r>
      <w:r>
        <w:rPr/>
        <w:t>იმისათვის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შეაფასოს ფულადი სახსრების მოსალოდნელი დეფიციტი</w:t>
      </w:r>
      <w:r>
        <w:rPr>
          <w:rFonts w:ascii="Tahoma" w:hAnsi="Tahoma" w:cs="Tahoma" w:eastAsia="Tahoma"/>
        </w:rPr>
        <w:t>, </w:t>
      </w:r>
      <w:r>
        <w:rPr/>
        <w:t>რომელიც დისკონტირებულია ეფექტურ საპროცენტო განაკვეთთან</w:t>
      </w:r>
      <w:r>
        <w:rPr>
          <w:spacing w:val="1"/>
        </w:rPr>
        <w:t> </w:t>
      </w:r>
      <w:r>
        <w:rPr/>
        <w:t>მიახლოებული</w:t>
      </w:r>
      <w:r>
        <w:rPr>
          <w:spacing w:val="1"/>
        </w:rPr>
        <w:t> </w:t>
      </w:r>
      <w:r>
        <w:rPr/>
        <w:t>განაკვეთით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დეფიციტი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სხვაობა</w:t>
      </w:r>
      <w:r>
        <w:rPr>
          <w:spacing w:val="1"/>
        </w:rPr>
        <w:t> </w:t>
      </w:r>
      <w:r>
        <w:rPr/>
        <w:t>ხელშეკრულების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1"/>
        </w:rPr>
        <w:t> </w:t>
      </w:r>
      <w:r>
        <w:rPr/>
        <w:t>საწარმოსთვის</w:t>
      </w:r>
      <w:r>
        <w:rPr>
          <w:spacing w:val="1"/>
        </w:rPr>
        <w:t> </w:t>
      </w:r>
      <w:r>
        <w:rPr/>
        <w:t>გადასახდელ ფულად ნაკადებს და იმ ფულად ნაკადებს</w:t>
      </w:r>
      <w:r>
        <w:rPr>
          <w:rFonts w:ascii="Tahoma" w:hAnsi="Tahoma" w:cs="Tahoma" w:eastAsia="Tahoma"/>
        </w:rPr>
        <w:t>, </w:t>
      </w:r>
      <w:r>
        <w:rPr/>
        <w:t>რომელთა მიღებასაც საწარმო მოელის</w:t>
      </w:r>
      <w:r>
        <w:rPr>
          <w:rFonts w:ascii="Tahoma" w:hAnsi="Tahoma" w:cs="Tahoma" w:eastAsia="Tahoma"/>
        </w:rPr>
        <w:t>. </w:t>
      </w:r>
      <w:r>
        <w:rPr/>
        <w:t>მოსალოდნელი 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3"/>
        </w:rPr>
        <w:t> </w:t>
      </w:r>
      <w:r>
        <w:rPr/>
        <w:t>გაანგარიშება</w:t>
      </w:r>
      <w:r>
        <w:rPr>
          <w:spacing w:val="3"/>
        </w:rPr>
        <w:t> </w:t>
      </w:r>
      <w:r>
        <w:rPr/>
        <w:t>მოცემულია</w:t>
      </w:r>
      <w:r>
        <w:rPr>
          <w:spacing w:val="8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მისი</w:t>
      </w:r>
      <w:r>
        <w:rPr>
          <w:spacing w:val="3"/>
        </w:rPr>
        <w:t> </w:t>
      </w:r>
      <w:r>
        <w:rPr/>
        <w:t>ძირითადი</w:t>
      </w:r>
      <w:r>
        <w:rPr>
          <w:spacing w:val="4"/>
        </w:rPr>
        <w:t> </w:t>
      </w:r>
      <w:r>
        <w:rPr/>
        <w:t>კომპონენტებია</w:t>
      </w:r>
      <w:r>
        <w:rPr>
          <w:rFonts w:ascii="Tahoma" w:hAnsi="Tahoma" w:cs="Tahoma" w:eastAsia="Tahoma"/>
        </w:rPr>
        <w:t>:</w:t>
      </w:r>
    </w:p>
    <w:p>
      <w:pPr>
        <w:pStyle w:val="BodyText"/>
        <w:tabs>
          <w:tab w:pos="1813" w:val="left" w:leader="none"/>
        </w:tabs>
        <w:spacing w:line="242" w:lineRule="auto" w:before="118"/>
        <w:ind w:left="1814" w:right="213" w:hanging="968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PD</w:t>
        <w:tab/>
      </w:r>
      <w:r>
        <w:rPr/>
        <w:t>დეფოლტის ალბათობა არის გარკვეული დროის განმავლობაში დეფოლტის დადგომის შესაძლებლობის</w:t>
      </w:r>
      <w:r>
        <w:rPr>
          <w:spacing w:val="1"/>
        </w:rPr>
        <w:t> </w:t>
      </w:r>
      <w:r>
        <w:rPr/>
        <w:t>შეფასება</w:t>
      </w:r>
      <w:r>
        <w:rPr>
          <w:rFonts w:ascii="Tahoma" w:hAnsi="Tahoma" w:cs="Tahoma" w:eastAsia="Tahoma"/>
        </w:rPr>
        <w:t>. </w:t>
      </w:r>
      <w:r>
        <w:rPr/>
        <w:t>დეფოლტი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დადგეს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შესაფასებელი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გარკვეულ</w:t>
      </w:r>
      <w:r>
        <w:rPr>
          <w:spacing w:val="1"/>
        </w:rPr>
        <w:t> </w:t>
      </w:r>
      <w:r>
        <w:rPr/>
        <w:t>მომენტში</w:t>
      </w:r>
      <w:r>
        <w:rPr>
          <w:rFonts w:ascii="Tahoma" w:hAnsi="Tahoma" w:cs="Tahoma" w:eastAsia="Tahoma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5"/>
        </w:rPr>
        <w:t> </w:t>
      </w:r>
      <w:r>
        <w:rPr/>
        <w:t>აღიარება</w:t>
      </w:r>
      <w:r>
        <w:rPr>
          <w:spacing w:val="2"/>
        </w:rPr>
        <w:t> </w:t>
      </w:r>
      <w:r>
        <w:rPr/>
        <w:t>მანამდე</w:t>
      </w:r>
      <w:r>
        <w:rPr>
          <w:spacing w:val="8"/>
        </w:rPr>
        <w:t> </w:t>
      </w:r>
      <w:r>
        <w:rPr/>
        <w:t>არ</w:t>
      </w:r>
      <w:r>
        <w:rPr>
          <w:spacing w:val="-1"/>
        </w:rPr>
        <w:t> </w:t>
      </w:r>
      <w:r>
        <w:rPr/>
        <w:t>შეწყვეტილა და</w:t>
      </w:r>
      <w:r>
        <w:rPr>
          <w:spacing w:val="7"/>
        </w:rPr>
        <w:t> </w:t>
      </w:r>
      <w:r>
        <w:rPr/>
        <w:t>ჯერ</w:t>
      </w:r>
      <w:r>
        <w:rPr>
          <w:spacing w:val="-1"/>
        </w:rPr>
        <w:t> </w:t>
      </w:r>
      <w:r>
        <w:rPr/>
        <w:t>კიდევ</w:t>
      </w:r>
      <w:r>
        <w:rPr>
          <w:spacing w:val="2"/>
        </w:rPr>
        <w:t> </w:t>
      </w:r>
      <w:r>
        <w:rPr/>
        <w:t>პორტფელის</w:t>
      </w:r>
      <w:r>
        <w:rPr>
          <w:spacing w:val="4"/>
        </w:rPr>
        <w:t> </w:t>
      </w:r>
      <w:r>
        <w:rPr/>
        <w:t>ნაწილია</w:t>
      </w:r>
      <w:r>
        <w:rPr>
          <w:rFonts w:ascii="Tahoma" w:hAnsi="Tahoma" w:cs="Tahoma" w:eastAsia="Tahoma"/>
        </w:rPr>
        <w:t>.</w:t>
      </w:r>
    </w:p>
    <w:p>
      <w:pPr>
        <w:pStyle w:val="BodyText"/>
        <w:tabs>
          <w:tab w:pos="1813" w:val="left" w:leader="none"/>
        </w:tabs>
        <w:spacing w:line="244" w:lineRule="auto" w:before="122"/>
        <w:ind w:left="1814" w:right="210" w:hanging="968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EAD</w:t>
        <w:tab/>
      </w:r>
      <w:r>
        <w:rPr>
          <w:spacing w:val="-1"/>
        </w:rPr>
        <w:t>დეფოლტის მომენტისთვის დაუფარავი </w:t>
      </w:r>
      <w:r>
        <w:rPr/>
        <w:t>დავალიანება არის დავალიანების შეფასება დეფოლტის სამომავლო</w:t>
      </w:r>
      <w:r>
        <w:rPr>
          <w:spacing w:val="-43"/>
        </w:rPr>
        <w:t> </w:t>
      </w:r>
      <w:r>
        <w:rPr/>
        <w:t>თარიღისთვის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საანგარიშგებო</w:t>
      </w:r>
      <w:r>
        <w:rPr>
          <w:spacing w:val="1"/>
        </w:rPr>
        <w:t> </w:t>
      </w:r>
      <w:r>
        <w:rPr/>
        <w:t>თარიღის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დავალიანებაში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ცვლილებების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, </w:t>
      </w:r>
      <w:r>
        <w:rPr/>
        <w:t>რომელთა შორისაცაა ძირითადი თანხისა და პროცენტის გადახდა</w:t>
      </w:r>
      <w:r>
        <w:rPr>
          <w:rFonts w:ascii="Tahoma" w:hAnsi="Tahoma" w:cs="Tahoma" w:eastAsia="Tahoma"/>
        </w:rPr>
        <w:t>, </w:t>
      </w:r>
      <w:r>
        <w:rPr/>
        <w:t>ხელშეკრულების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სხვაგვარად</w:t>
      </w:r>
      <w:r>
        <w:rPr>
          <w:rFonts w:ascii="Tahoma" w:hAnsi="Tahoma" w:cs="Tahoma" w:eastAsia="Tahoma"/>
        </w:rPr>
        <w:t>, </w:t>
      </w:r>
      <w:r>
        <w:rPr/>
        <w:t>კრედიტების</w:t>
      </w:r>
      <w:r>
        <w:rPr>
          <w:rFonts w:ascii="Tahoma" w:hAnsi="Tahoma" w:cs="Tahoma" w:eastAsia="Tahoma"/>
        </w:rPr>
        <w:t>, </w:t>
      </w:r>
      <w:r>
        <w:rPr/>
        <w:t>რომელთა</w:t>
      </w:r>
      <w:r>
        <w:rPr>
          <w:spacing w:val="1"/>
        </w:rPr>
        <w:t> </w:t>
      </w:r>
      <w:r>
        <w:rPr/>
        <w:t>გაცემის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ნაკისრია</w:t>
      </w:r>
      <w:r>
        <w:rPr>
          <w:rFonts w:ascii="Tahoma" w:hAnsi="Tahoma" w:cs="Tahoma" w:eastAsia="Tahoma"/>
        </w:rPr>
        <w:t>, </w:t>
      </w:r>
      <w:r>
        <w:rPr/>
        <w:t>მოსალოდნელი</w:t>
      </w:r>
      <w:r>
        <w:rPr>
          <w:spacing w:val="1"/>
        </w:rPr>
        <w:t> </w:t>
      </w:r>
      <w:r>
        <w:rPr/>
        <w:t>ათვისება და</w:t>
      </w:r>
      <w:r>
        <w:rPr>
          <w:spacing w:val="3"/>
        </w:rPr>
        <w:t> </w:t>
      </w:r>
      <w:r>
        <w:rPr/>
        <w:t>გადაუხდელ</w:t>
      </w:r>
      <w:r>
        <w:rPr>
          <w:spacing w:val="1"/>
        </w:rPr>
        <w:t> </w:t>
      </w:r>
      <w:r>
        <w:rPr/>
        <w:t>შენატანებზე</w:t>
      </w:r>
      <w:r>
        <w:rPr>
          <w:spacing w:val="4"/>
        </w:rPr>
        <w:t> </w:t>
      </w:r>
      <w:r>
        <w:rPr/>
        <w:t>დარიცხული</w:t>
      </w:r>
      <w:r>
        <w:rPr>
          <w:spacing w:val="4"/>
        </w:rPr>
        <w:t> </w:t>
      </w:r>
      <w:r>
        <w:rPr/>
        <w:t>პროცენტი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9"/>
        <w:ind w:left="1814" w:right="212" w:hanging="968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LGD</w:t>
      </w:r>
      <w:r>
        <w:rPr>
          <w:rFonts w:ascii="Tahoma" w:hAnsi="Tahoma" w:cs="Tahoma" w:eastAsia="Tahoma"/>
          <w:spacing w:val="57"/>
        </w:rPr>
        <w:t> </w:t>
      </w:r>
      <w:r>
        <w:rPr/>
        <w:t>დანაკარგები</w:t>
      </w:r>
      <w:r>
        <w:rPr>
          <w:spacing w:val="46"/>
        </w:rPr>
        <w:t> </w:t>
      </w:r>
      <w:r>
        <w:rPr/>
        <w:t>დეფოლტის</w:t>
      </w:r>
      <w:r>
        <w:rPr>
          <w:spacing w:val="46"/>
        </w:rPr>
        <w:t> </w:t>
      </w:r>
      <w:r>
        <w:rPr/>
        <w:t>შემთხვევაში</w:t>
      </w:r>
      <w:r>
        <w:rPr>
          <w:spacing w:val="46"/>
        </w:rPr>
        <w:t> </w:t>
      </w:r>
      <w:r>
        <w:rPr/>
        <w:t>არის</w:t>
      </w:r>
      <w:r>
        <w:rPr>
          <w:spacing w:val="46"/>
        </w:rPr>
        <w:t> </w:t>
      </w:r>
      <w:r>
        <w:rPr/>
        <w:t>დროის</w:t>
      </w:r>
      <w:r>
        <w:rPr>
          <w:spacing w:val="46"/>
        </w:rPr>
        <w:t> </w:t>
      </w:r>
      <w:r>
        <w:rPr/>
        <w:t>გარკვეულ</w:t>
      </w:r>
      <w:r>
        <w:rPr>
          <w:spacing w:val="46"/>
        </w:rPr>
        <w:t> </w:t>
      </w:r>
      <w:r>
        <w:rPr/>
        <w:t>მომენტში</w:t>
      </w:r>
      <w:r>
        <w:rPr>
          <w:spacing w:val="46"/>
        </w:rPr>
        <w:t> </w:t>
      </w:r>
      <w:r>
        <w:rPr/>
        <w:t>დეფოლტის</w:t>
      </w:r>
      <w:r>
        <w:rPr>
          <w:spacing w:val="46"/>
        </w:rPr>
        <w:t> </w:t>
      </w:r>
      <w:r>
        <w:rPr/>
        <w:t>დადგომის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წარმოქმნილი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შეფასება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სხვაობას</w:t>
      </w:r>
      <w:r>
        <w:rPr>
          <w:spacing w:val="1"/>
        </w:rPr>
        <w:t> </w:t>
      </w:r>
      <w:r>
        <w:rPr/>
        <w:t>გადასახდელ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ნაკადებსა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ნაკადებს</w:t>
      </w:r>
      <w:r>
        <w:rPr>
          <w:spacing w:val="1"/>
        </w:rPr>
        <w:t> </w:t>
      </w:r>
      <w:r>
        <w:rPr/>
        <w:t>შორის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მიღებასაც</w:t>
      </w:r>
      <w:r>
        <w:rPr>
          <w:spacing w:val="1"/>
        </w:rPr>
        <w:t> </w:t>
      </w:r>
      <w:r>
        <w:rPr/>
        <w:t>კრედიტორი</w:t>
      </w:r>
      <w:r>
        <w:rPr>
          <w:spacing w:val="1"/>
        </w:rPr>
        <w:t> </w:t>
      </w:r>
      <w:r>
        <w:rPr/>
        <w:t>მოელის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უზრუნველყოფის საგნის რეალიზაციის გარეშე</w:t>
      </w:r>
      <w:r>
        <w:rPr>
          <w:rFonts w:ascii="Tahoma" w:hAnsi="Tahoma" w:cs="Tahoma" w:eastAsia="Tahoma"/>
        </w:rPr>
        <w:t>. </w:t>
      </w:r>
      <w:r>
        <w:rPr/>
        <w:t>ჩვეულებრივ</w:t>
      </w:r>
      <w:r>
        <w:rPr>
          <w:rFonts w:ascii="Tahoma" w:hAnsi="Tahoma" w:cs="Tahoma" w:eastAsia="Tahoma"/>
        </w:rPr>
        <w:t>, </w:t>
      </w:r>
      <w:r>
        <w:rPr/>
        <w:t>გამოიხატება დეფოლტის მომენტისთვის</w:t>
      </w:r>
      <w:r>
        <w:rPr>
          <w:spacing w:val="1"/>
        </w:rPr>
        <w:t> </w:t>
      </w:r>
      <w:r>
        <w:rPr/>
        <w:t>დაუფარავი დავალიანების</w:t>
      </w:r>
      <w:r>
        <w:rPr>
          <w:spacing w:val="9"/>
        </w:rPr>
        <w:t> </w:t>
      </w:r>
      <w:r>
        <w:rPr/>
        <w:t>პროცენტის</w:t>
      </w:r>
      <w:r>
        <w:rPr>
          <w:spacing w:val="6"/>
        </w:rPr>
        <w:t> </w:t>
      </w:r>
      <w:r>
        <w:rPr/>
        <w:t>სახით</w:t>
      </w:r>
      <w:r>
        <w:rPr>
          <w:rFonts w:ascii="Tahoma" w:hAnsi="Tahoma" w:cs="Tahoma" w:eastAsia="Tahoma"/>
        </w:rPr>
        <w:t>.</w:t>
      </w:r>
    </w:p>
    <w:p>
      <w:pPr>
        <w:pStyle w:val="BodyText"/>
        <w:tabs>
          <w:tab w:pos="1813" w:val="left" w:leader="none"/>
        </w:tabs>
        <w:spacing w:line="242" w:lineRule="auto" w:before="123"/>
        <w:ind w:left="1814" w:right="212" w:hanging="968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LGL</w:t>
        <w:tab/>
      </w:r>
      <w:r>
        <w:rPr/>
        <w:t>დანაკარგები</w:t>
      </w:r>
      <w:r>
        <w:rPr>
          <w:spacing w:val="1"/>
        </w:rPr>
        <w:t> </w:t>
      </w:r>
      <w:r>
        <w:rPr/>
        <w:t>ლიკვიდაციის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პროცენტულ</w:t>
      </w:r>
      <w:r>
        <w:rPr>
          <w:spacing w:val="1"/>
        </w:rPr>
        <w:t> </w:t>
      </w:r>
      <w:r>
        <w:rPr/>
        <w:t>წილს</w:t>
      </w:r>
      <w:r>
        <w:rPr>
          <w:rFonts w:ascii="Tahoma" w:hAnsi="Tahoma" w:cs="Tahoma" w:eastAsia="Tahoma"/>
        </w:rPr>
        <w:t>, </w:t>
      </w:r>
      <w:r>
        <w:rPr/>
        <w:t>რომლის</w:t>
      </w:r>
      <w:r>
        <w:rPr>
          <w:spacing w:val="1"/>
        </w:rPr>
        <w:t> </w:t>
      </w:r>
      <w:r>
        <w:rPr/>
        <w:t>ამოღებაც</w:t>
      </w:r>
      <w:r>
        <w:rPr>
          <w:spacing w:val="1"/>
        </w:rPr>
        <w:t> </w:t>
      </w:r>
      <w:r>
        <w:rPr/>
        <w:t>შეუძლებელია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1"/>
        </w:rPr>
        <w:t> </w:t>
      </w:r>
      <w:r>
        <w:rPr/>
        <w:t>ლიკვიდაციით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30" w:lineRule="auto" w:before="160"/>
        <w:ind w:left="128" w:right="209"/>
        <w:jc w:val="both"/>
      </w:pPr>
      <w:r>
        <w:rPr/>
        <w:t>წარმოშობაც</w:t>
      </w:r>
      <w:r>
        <w:rPr>
          <w:spacing w:val="1"/>
        </w:rPr>
        <w:t> </w:t>
      </w:r>
      <w:r>
        <w:rPr/>
        <w:t>მოსალოდნელია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(„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“), </w:t>
      </w:r>
      <w:r>
        <w:rPr/>
        <w:t>გარდა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შემთხვევებისა</w:t>
      </w:r>
      <w:r>
        <w:rPr>
          <w:rFonts w:ascii="Tahoma" w:hAnsi="Tahoma" w:cs="Tahoma" w:eastAsia="Tahoma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არ გაზრდილა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წარმოშობიდან</w:t>
      </w:r>
      <w:r>
        <w:rPr>
          <w:rFonts w:ascii="Tahoma" w:hAnsi="Tahoma" w:cs="Tahoma" w:eastAsia="Tahoma"/>
        </w:rPr>
        <w:t>, </w:t>
      </w:r>
      <w:r>
        <w:rPr/>
        <w:t>რა</w:t>
      </w:r>
      <w:r>
        <w:rPr>
          <w:spacing w:val="1"/>
        </w:rPr>
        <w:t> </w:t>
      </w:r>
      <w:r>
        <w:rPr/>
        <w:t>შემთხვევაშიც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რეზერვი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12 </w:t>
      </w:r>
      <w:r>
        <w:rPr/>
        <w:t>თვის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(12 </w:t>
      </w:r>
      <w:r>
        <w:rPr/>
        <w:t>თვის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).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12-</w:t>
      </w:r>
      <w:r>
        <w:rPr/>
        <w:t>თვიანი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1"/>
        </w:rPr>
        <w:t> </w:t>
      </w:r>
      <w:r>
        <w:rPr/>
        <w:t>მოსალოდნ</w:t>
      </w:r>
      <w:r>
        <w:rPr>
          <w:spacing w:val="1"/>
        </w:rPr>
        <w:t> </w:t>
      </w:r>
      <w:r>
        <w:rPr>
          <w:spacing w:val="-1"/>
        </w:rPr>
        <w:t>საკრედიტო</w:t>
      </w:r>
      <w:r>
        <w:rPr>
          <w:spacing w:val="6"/>
        </w:rPr>
        <w:t> </w:t>
      </w:r>
      <w:r>
        <w:rPr>
          <w:spacing w:val="-1"/>
        </w:rPr>
        <w:t>ზარალის</w:t>
      </w:r>
      <w:r>
        <w:rPr>
          <w:spacing w:val="3"/>
        </w:rPr>
        <w:t> </w:t>
      </w:r>
      <w:r>
        <w:rPr>
          <w:spacing w:val="-1"/>
        </w:rPr>
        <w:t>ნაწილი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კერძოდ</w:t>
      </w:r>
      <w:r>
        <w:rPr/>
        <w:t> </w:t>
      </w:r>
      <w:r>
        <w:rPr>
          <w:spacing w:val="-1"/>
        </w:rPr>
        <w:t>ფინანსური</w:t>
      </w:r>
      <w:r>
        <w:rPr>
          <w:spacing w:val="2"/>
        </w:rPr>
        <w:t> </w:t>
      </w:r>
      <w:r>
        <w:rPr>
          <w:spacing w:val="-1"/>
        </w:rPr>
        <w:t>ინსტრუმენტის</w:t>
      </w:r>
      <w:r>
        <w:rPr>
          <w:spacing w:val="4"/>
        </w:rPr>
        <w:t> </w:t>
      </w:r>
      <w:r>
        <w:rPr/>
        <w:t>დეფოლტის</w:t>
      </w:r>
      <w:r>
        <w:rPr>
          <w:spacing w:val="3"/>
        </w:rPr>
        <w:t> </w:t>
      </w:r>
      <w:r>
        <w:rPr/>
        <w:t>შემთხვევების</w:t>
      </w:r>
      <w:r>
        <w:rPr>
          <w:spacing w:val="4"/>
        </w:rPr>
        <w:t> </w:t>
      </w:r>
      <w:r>
        <w:rPr/>
        <w:t>შედეგად</w:t>
      </w:r>
      <w:r>
        <w:rPr>
          <w:spacing w:val="2"/>
        </w:rPr>
        <w:t> </w:t>
      </w:r>
      <w:r>
        <w:rPr/>
        <w:t>მოსალოდნელი</w:t>
      </w:r>
    </w:p>
    <w:p>
      <w:pPr>
        <w:spacing w:after="0" w:line="230" w:lineRule="auto"/>
        <w:jc w:val="both"/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30pt;margin-top:98.399979pt;width:526.5pt;height:.5pt;mso-position-horizontal-relative:page;mso-position-vertical-relative:page;z-index:15787008" filled="true" fillcolor="#000000" stroked="false">
            <v:fill type="solid"/>
            <w10:wrap type="none"/>
          </v:rect>
        </w:pict>
      </w:r>
    </w:p>
    <w:p>
      <w:pPr>
        <w:pStyle w:val="BodyText"/>
        <w:spacing w:line="230" w:lineRule="auto" w:before="107"/>
        <w:ind w:left="128" w:right="217"/>
        <w:jc w:val="both"/>
        <w:rPr>
          <w:rFonts w:ascii="Tahoma" w:hAnsi="Tahoma" w:cs="Tahoma" w:eastAsia="Tahoma"/>
        </w:rPr>
      </w:pPr>
      <w:r>
        <w:rPr/>
        <w:t>საკრედიტო ზარალი</w:t>
      </w:r>
      <w:r>
        <w:rPr>
          <w:rFonts w:ascii="Tahoma" w:hAnsi="Tahoma" w:cs="Tahoma" w:eastAsia="Tahoma"/>
        </w:rPr>
        <w:t>, </w:t>
      </w:r>
      <w:r>
        <w:rPr/>
        <w:t>რომლებიც შესაძლოა დადგეს საანგარიშგებო თარიღიდან </w:t>
      </w:r>
      <w:r>
        <w:rPr>
          <w:rFonts w:ascii="Tahoma" w:hAnsi="Tahoma" w:cs="Tahoma" w:eastAsia="Tahoma"/>
        </w:rPr>
        <w:t>12 </w:t>
      </w:r>
      <w:r>
        <w:rPr/>
        <w:t>თვის განმავლობაში</w:t>
      </w:r>
      <w:r>
        <w:rPr>
          <w:rFonts w:ascii="Tahoma" w:hAnsi="Tahoma" w:cs="Tahoma" w:eastAsia="Tahoma"/>
        </w:rPr>
        <w:t>. </w:t>
      </w:r>
      <w:r>
        <w:rPr/>
        <w:t>აქტივის 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2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2"/>
        </w:rPr>
        <w:t> </w:t>
      </w:r>
      <w:r>
        <w:rPr/>
        <w:t>ზარალი</w:t>
      </w:r>
      <w:r>
        <w:rPr>
          <w:spacing w:val="-1"/>
        </w:rPr>
        <w:t> </w:t>
      </w:r>
      <w:r>
        <w:rPr/>
        <w:t>და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12-</w:t>
      </w:r>
      <w:r>
        <w:rPr>
          <w:rFonts w:ascii="Tahoma" w:hAnsi="Tahoma" w:cs="Tahoma" w:eastAsia="Tahoma"/>
          <w:spacing w:val="-11"/>
        </w:rPr>
        <w:t> </w:t>
      </w:r>
      <w:r>
        <w:rPr/>
        <w:t>თვიანი</w:t>
      </w:r>
      <w:r>
        <w:rPr>
          <w:spacing w:val="-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 ინდივიდუალურად</w:t>
      </w:r>
      <w:r>
        <w:rPr>
          <w:spacing w:val="1"/>
        </w:rPr>
        <w:t> </w:t>
      </w:r>
      <w:r>
        <w:rPr/>
        <w:t>გამოითვლება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32" w:lineRule="auto" w:before="183"/>
        <w:ind w:left="128" w:right="212"/>
        <w:jc w:val="both"/>
        <w:rPr>
          <w:rFonts w:ascii="Tahoma" w:hAnsi="Tahoma" w:cs="Tahoma" w:eastAsia="Tahoma"/>
        </w:rPr>
      </w:pPr>
      <w:r>
        <w:rPr>
          <w:spacing w:val="-1"/>
        </w:rPr>
        <w:t>ბანკმა დანერგა პოლიტიკა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რომლის მიხედვითაც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თითოეული საანგარიშგებო პერიოდის ბოლოსთვის აფასებს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თავდაპირველი</w:t>
      </w:r>
      <w:r>
        <w:rPr/>
        <w:t> 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მნიშვნელოვნად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გაზრდილი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rFonts w:ascii="Tahoma" w:hAnsi="Tahoma" w:cs="Tahoma" w:eastAsia="Tahoma"/>
        </w:rPr>
        <w:t>, </w:t>
      </w:r>
      <w:r>
        <w:rPr/>
        <w:t>რისთვისაც</w:t>
      </w:r>
      <w:r>
        <w:rPr>
          <w:spacing w:val="1"/>
        </w:rPr>
        <w:t> </w:t>
      </w:r>
      <w:r>
        <w:rPr>
          <w:spacing w:val="-1"/>
        </w:rPr>
        <w:t>ითვალისწინებს დეფოლტის რისკის </w:t>
      </w:r>
      <w:r>
        <w:rPr/>
        <w:t>ცვლილებას ფინანსური ინსტრუმენტის დარჩენილი ვადის განმავლობაში</w:t>
      </w:r>
      <w:r>
        <w:rPr>
          <w:rFonts w:ascii="Tahoma" w:hAnsi="Tahoma" w:cs="Tahoma" w:eastAsia="Tahoma"/>
        </w:rPr>
        <w:t>. </w:t>
      </w:r>
      <w:r>
        <w:rPr/>
        <w:t>ზემოაღნიშნულ</w:t>
      </w:r>
      <w:r>
        <w:rPr>
          <w:spacing w:val="-42"/>
        </w:rPr>
        <w:t> </w:t>
      </w:r>
      <w:r>
        <w:rPr/>
        <w:t>პროცესზე დაყრდნობით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ბანკი</w:t>
      </w:r>
      <w:r>
        <w:rPr>
          <w:spacing w:val="5"/>
        </w:rPr>
        <w:t> </w:t>
      </w:r>
      <w:r>
        <w:rPr/>
        <w:t>აჯგუფებს</w:t>
      </w:r>
      <w:r>
        <w:rPr>
          <w:spacing w:val="2"/>
        </w:rPr>
        <w:t> </w:t>
      </w:r>
      <w:r>
        <w:rPr/>
        <w:t>თავის</w:t>
      </w:r>
      <w:r>
        <w:rPr>
          <w:spacing w:val="-1"/>
        </w:rPr>
        <w:t> </w:t>
      </w:r>
      <w:r>
        <w:rPr/>
        <w:t>სესხებს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1-</w:t>
      </w:r>
      <w:r>
        <w:rPr/>
        <w:t>ელ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მე</w:t>
      </w:r>
      <w:r>
        <w:rPr>
          <w:rFonts w:ascii="Tahoma" w:hAnsi="Tahoma" w:cs="Tahoma" w:eastAsia="Tahoma"/>
        </w:rPr>
        <w:t>-2</w:t>
      </w:r>
      <w:r>
        <w:rPr>
          <w:rFonts w:ascii="Tahoma" w:hAnsi="Tahoma" w:cs="Tahoma" w:eastAsia="Tahoma"/>
          <w:spacing w:val="-14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მე</w:t>
      </w:r>
      <w:r>
        <w:rPr>
          <w:rFonts w:ascii="Tahoma" w:hAnsi="Tahoma" w:cs="Tahoma" w:eastAsia="Tahoma"/>
        </w:rPr>
        <w:t>-3</w:t>
      </w:r>
      <w:r>
        <w:rPr>
          <w:rFonts w:ascii="Tahoma" w:hAnsi="Tahoma" w:cs="Tahoma" w:eastAsia="Tahoma"/>
          <w:spacing w:val="-12"/>
        </w:rPr>
        <w:t> </w:t>
      </w:r>
      <w:r>
        <w:rPr/>
        <w:t>ეტაპებად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7"/>
        </w:rPr>
        <w:t> </w:t>
      </w:r>
      <w:r>
        <w:rPr/>
        <w:t>ქვემოთ</w:t>
      </w:r>
      <w:r>
        <w:rPr>
          <w:spacing w:val="-1"/>
        </w:rPr>
        <w:t> </w:t>
      </w:r>
      <w:r>
        <w:rPr/>
        <w:t>აღწერილი</w:t>
      </w:r>
      <w:r>
        <w:rPr>
          <w:spacing w:val="5"/>
        </w:rPr>
        <w:t> </w:t>
      </w:r>
      <w:r>
        <w:rPr/>
        <w:t>წესით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line="242" w:lineRule="auto" w:before="117"/>
        <w:ind w:left="2222" w:right="249" w:hanging="1419"/>
        <w:jc w:val="both"/>
        <w:rPr>
          <w:rFonts w:ascii="Tahoma" w:hAnsi="Tahoma" w:cs="Tahoma" w:eastAsia="Tahoma"/>
        </w:rPr>
      </w:pPr>
      <w:r>
        <w:rPr/>
        <w:t>პირველი ეტაპი</w:t>
      </w:r>
      <w:r>
        <w:rPr>
          <w:rFonts w:ascii="Tahoma" w:hAnsi="Tahoma" w:cs="Tahoma" w:eastAsia="Tahoma"/>
        </w:rPr>
        <w:t>: </w:t>
      </w:r>
      <w:r>
        <w:rPr/>
        <w:t>სესხების თავდაპირველი აღიარებისას ბანკი ქმნის რეზერვს </w:t>
      </w:r>
      <w:r>
        <w:rPr>
          <w:rFonts w:ascii="Tahoma" w:hAnsi="Tahoma" w:cs="Tahoma" w:eastAsia="Tahoma"/>
        </w:rPr>
        <w:t>12 </w:t>
      </w:r>
      <w:r>
        <w:rPr/>
        <w:t>თვის განმავლობაში მოსალოდნელი</w:t>
      </w:r>
      <w:r>
        <w:rPr>
          <w:spacing w:val="1"/>
        </w:rPr>
        <w:t> </w:t>
      </w:r>
      <w:r>
        <w:rPr/>
        <w:t>საკრედიტო ზარალის მიხედვით</w:t>
      </w:r>
      <w:r>
        <w:rPr>
          <w:rFonts w:ascii="Tahoma" w:hAnsi="Tahoma" w:cs="Tahoma" w:eastAsia="Tahoma"/>
        </w:rPr>
        <w:t>. </w:t>
      </w:r>
      <w:r>
        <w:rPr/>
        <w:t>პირველი ეტაპის სესხები ასევე მოიცავს ისეთ სესხებს</w:t>
      </w:r>
      <w:r>
        <w:rPr>
          <w:rFonts w:ascii="Tahoma" w:hAnsi="Tahoma" w:cs="Tahoma" w:eastAsia="Tahoma"/>
        </w:rPr>
        <w:t>, </w:t>
      </w:r>
      <w:r>
        <w:rPr/>
        <w:t>რომელთა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6"/>
        </w:rPr>
        <w:t> </w:t>
      </w:r>
      <w:r>
        <w:rPr/>
        <w:t>რისკი</w:t>
      </w:r>
      <w:r>
        <w:rPr>
          <w:spacing w:val="2"/>
        </w:rPr>
        <w:t> </w:t>
      </w:r>
      <w:r>
        <w:rPr/>
        <w:t>შემცირებულია</w:t>
      </w:r>
      <w:r>
        <w:rPr>
          <w:spacing w:val="2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სესხი</w:t>
      </w:r>
      <w:r>
        <w:rPr>
          <w:spacing w:val="2"/>
        </w:rPr>
        <w:t> </w:t>
      </w:r>
      <w:r>
        <w:rPr/>
        <w:t>რეკლასიფიცირებულია</w:t>
      </w:r>
      <w:r>
        <w:rPr>
          <w:spacing w:val="3"/>
        </w:rPr>
        <w:t> </w:t>
      </w:r>
      <w:r>
        <w:rPr/>
        <w:t>მეორე</w:t>
      </w:r>
      <w:r>
        <w:rPr>
          <w:spacing w:val="3"/>
        </w:rPr>
        <w:t> </w:t>
      </w:r>
      <w:r>
        <w:rPr/>
        <w:t>ეტაპიდან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0"/>
        <w:ind w:left="2222" w:right="243" w:hanging="1419"/>
        <w:jc w:val="both"/>
        <w:rPr>
          <w:rFonts w:ascii="Tahoma" w:hAnsi="Tahoma" w:cs="Tahoma" w:eastAsia="Tahoma"/>
        </w:rPr>
      </w:pPr>
      <w:r>
        <w:rPr/>
        <w:t>მეორე ეტაპი</w:t>
      </w:r>
      <w:r>
        <w:rPr>
          <w:rFonts w:ascii="Tahoma" w:hAnsi="Tahoma" w:cs="Tahoma" w:eastAsia="Tahoma"/>
        </w:rPr>
        <w:t>: </w:t>
      </w:r>
      <w:r>
        <w:rPr/>
        <w:t>როდესაც სესხის წარმოშობის შედეგად საკრედიტო რისკი მნიშვნელოვნად არის გაზრდილი</w:t>
      </w:r>
      <w:r>
        <w:rPr>
          <w:rFonts w:ascii="Tahoma" w:hAnsi="Tahoma" w:cs="Tahoma" w:eastAsia="Tahoma"/>
        </w:rPr>
        <w:t>, </w:t>
      </w:r>
      <w:r>
        <w:rPr/>
        <w:t>ბანკი სესხს</w:t>
      </w:r>
      <w:r>
        <w:rPr>
          <w:spacing w:val="-42"/>
        </w:rPr>
        <w:t> </w:t>
      </w:r>
      <w:r>
        <w:rPr/>
        <w:t>მიაკუთვნებს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ეტაპს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ქმნის</w:t>
      </w:r>
      <w:r>
        <w:rPr>
          <w:spacing w:val="1"/>
        </w:rPr>
        <w:t> </w:t>
      </w:r>
      <w:r>
        <w:rPr/>
        <w:t>რეზერვს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>
          <w:spacing w:val="-1"/>
        </w:rPr>
        <w:t>საკრედიტო ზარალისთვის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მეორე ეტაპის სესხები ასევე მოიცავს ისეთ სესხებს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რომელთა საკრედიტო</w:t>
      </w:r>
      <w:r>
        <w:rPr/>
        <w:t> რისკი შემცირებულია</w:t>
      </w:r>
      <w:r>
        <w:rPr>
          <w:spacing w:val="4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სესხი</w:t>
      </w:r>
      <w:r>
        <w:rPr>
          <w:spacing w:val="7"/>
        </w:rPr>
        <w:t> </w:t>
      </w:r>
      <w:r>
        <w:rPr/>
        <w:t>რეკლასიფიცირებულია</w:t>
      </w:r>
      <w:r>
        <w:rPr>
          <w:spacing w:val="2"/>
        </w:rPr>
        <w:t> </w:t>
      </w:r>
      <w:r>
        <w:rPr/>
        <w:t>მესამე</w:t>
      </w:r>
      <w:r>
        <w:rPr>
          <w:spacing w:val="3"/>
        </w:rPr>
        <w:t> </w:t>
      </w:r>
      <w:r>
        <w:rPr/>
        <w:t>ეტაპიდან</w:t>
      </w:r>
      <w:r>
        <w:rPr>
          <w:rFonts w:ascii="Tahoma" w:hAnsi="Tahoma" w:cs="Tahoma" w:eastAsia="Tahoma"/>
        </w:rPr>
        <w:t>.</w:t>
      </w:r>
    </w:p>
    <w:p>
      <w:pPr>
        <w:pStyle w:val="BodyText"/>
        <w:ind w:left="128"/>
        <w:jc w:val="both"/>
        <w:rPr>
          <w:rFonts w:ascii="Tahoma" w:hAnsi="Tahoma" w:cs="Tahoma" w:eastAsia="Tahoma"/>
        </w:rPr>
      </w:pPr>
      <w:r>
        <w:rPr>
          <w:spacing w:val="-1"/>
        </w:rPr>
        <w:t>საცალო</w:t>
      </w:r>
      <w:r>
        <w:rPr>
          <w:spacing w:val="-4"/>
        </w:rPr>
        <w:t> </w:t>
      </w:r>
      <w:r>
        <w:rPr>
          <w:spacing w:val="-1"/>
        </w:rPr>
        <w:t>კლიენტებს</w:t>
      </w:r>
      <w:r>
        <w:rPr>
          <w:spacing w:val="-2"/>
        </w:rPr>
        <w:t> </w:t>
      </w:r>
      <w:r>
        <w:rPr>
          <w:spacing w:val="-1"/>
        </w:rPr>
        <w:t>ენიჭებათ </w:t>
      </w:r>
      <w:r>
        <w:rPr>
          <w:rFonts w:ascii="Tahoma" w:hAnsi="Tahoma" w:cs="Tahoma" w:eastAsia="Tahoma"/>
          <w:spacing w:val="-1"/>
        </w:rPr>
        <w:t>2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ეტაპის</w:t>
      </w:r>
      <w:r>
        <w:rPr>
          <w:spacing w:val="-6"/>
        </w:rPr>
        <w:t> </w:t>
      </w:r>
      <w:r>
        <w:rPr>
          <w:spacing w:val="-1"/>
        </w:rPr>
        <w:t>კატეგორია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როდესაც</w:t>
      </w:r>
      <w:r>
        <w:rPr>
          <w:spacing w:val="4"/>
        </w:rPr>
        <w:t> </w:t>
      </w:r>
      <w:r>
        <w:rPr/>
        <w:t>დაკმაყოფილებულია</w:t>
      </w:r>
      <w:r>
        <w:rPr>
          <w:spacing w:val="3"/>
        </w:rPr>
        <w:t> </w:t>
      </w:r>
      <w:r>
        <w:rPr/>
        <w:t>შემდეგი</w:t>
      </w:r>
      <w:r>
        <w:rPr>
          <w:spacing w:val="4"/>
        </w:rPr>
        <w:t> </w:t>
      </w:r>
      <w:r>
        <w:rPr/>
        <w:t>შემთხვევები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10"/>
        <w:rPr>
          <w:rFonts w:ascii="Tahoma"/>
          <w:sz w:val="21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613"/>
        <w:gridCol w:w="3086"/>
        <w:gridCol w:w="3718"/>
      </w:tblGrid>
      <w:tr>
        <w:trPr>
          <w:trHeight w:val="323" w:hRule="atLeast"/>
        </w:trPr>
        <w:tc>
          <w:tcPr>
            <w:tcW w:w="21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634" w:right="3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ლარი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397" w:right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186" w:right="414"/>
              <w:jc w:val="center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უახლესი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ხელმისაწვდომი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</w:p>
        </w:tc>
        <w:tc>
          <w:tcPr>
            <w:tcW w:w="3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415" w:right="707"/>
              <w:jc w:val="center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  <w:r>
              <w:rPr>
                <w:rFonts w:ascii="Arial" w:hAnsi="Arial" w:cs="Arial" w:eastAsia="Arial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=</w:t>
            </w:r>
            <w:r>
              <w:rPr>
                <w:rFonts w:ascii="Arial" w:hAnsi="Arial" w:cs="Arial" w:eastAsia="Arial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პოტენციური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SICR</w:t>
            </w:r>
          </w:p>
        </w:tc>
      </w:tr>
      <w:tr>
        <w:trPr>
          <w:trHeight w:val="273" w:hRule="atLeast"/>
        </w:trPr>
        <w:tc>
          <w:tcPr>
            <w:tcW w:w="21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397" w:right="17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&lt;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z w:val="18"/>
              </w:rPr>
              <w:t>1000</w:t>
            </w:r>
          </w:p>
        </w:tc>
        <w:tc>
          <w:tcPr>
            <w:tcW w:w="3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180" w:right="4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&gt;25</w:t>
            </w:r>
          </w:p>
        </w:tc>
        <w:tc>
          <w:tcPr>
            <w:tcW w:w="37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415" w:right="69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&gt;=10</w:t>
            </w:r>
          </w:p>
        </w:tc>
      </w:tr>
      <w:tr>
        <w:trPr>
          <w:trHeight w:val="344" w:hRule="atLeast"/>
        </w:trPr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35"/>
              <w:ind w:left="397" w:right="12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&gt;=1000</w:t>
            </w:r>
          </w:p>
        </w:tc>
        <w:tc>
          <w:tcPr>
            <w:tcW w:w="3086" w:type="dxa"/>
          </w:tcPr>
          <w:p>
            <w:pPr>
              <w:pStyle w:val="TableParagraph"/>
              <w:spacing w:before="35"/>
              <w:ind w:left="180" w:right="4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&gt;50</w:t>
            </w:r>
          </w:p>
        </w:tc>
        <w:tc>
          <w:tcPr>
            <w:tcW w:w="3718" w:type="dxa"/>
          </w:tcPr>
          <w:p>
            <w:pPr>
              <w:pStyle w:val="TableParagraph"/>
              <w:spacing w:before="35"/>
              <w:ind w:left="415" w:right="69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&gt;=10</w:t>
            </w:r>
          </w:p>
        </w:tc>
      </w:tr>
      <w:tr>
        <w:trPr>
          <w:trHeight w:val="429" w:hRule="atLeast"/>
        </w:trPr>
        <w:tc>
          <w:tcPr>
            <w:tcW w:w="21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634" w:right="3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397" w:right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0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86" w:right="414"/>
              <w:jc w:val="center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უახლესი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ხელმისაწვდომი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</w:p>
        </w:tc>
        <w:tc>
          <w:tcPr>
            <w:tcW w:w="3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415" w:right="707"/>
              <w:jc w:val="center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  <w:r>
              <w:rPr>
                <w:rFonts w:ascii="Arial" w:hAnsi="Arial" w:cs="Arial" w:eastAsia="Arial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=</w:t>
            </w:r>
            <w:r>
              <w:rPr>
                <w:rFonts w:ascii="Arial" w:hAnsi="Arial" w:cs="Arial" w:eastAsia="Arial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პოტენციური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SICR</w:t>
            </w:r>
          </w:p>
        </w:tc>
      </w:tr>
      <w:tr>
        <w:trPr>
          <w:trHeight w:val="505" w:hRule="atLeast"/>
        </w:trPr>
        <w:tc>
          <w:tcPr>
            <w:tcW w:w="21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6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&lt;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z w:val="18"/>
              </w:rPr>
              <w:t>1000</w:t>
            </w:r>
          </w:p>
          <w:p>
            <w:pPr>
              <w:pStyle w:val="TableParagraph"/>
              <w:spacing w:line="197" w:lineRule="exact" w:before="50"/>
              <w:ind w:left="61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&gt;=1000</w:t>
            </w:r>
          </w:p>
        </w:tc>
        <w:tc>
          <w:tcPr>
            <w:tcW w:w="3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180" w:right="4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&gt;20</w:t>
            </w:r>
          </w:p>
          <w:p>
            <w:pPr>
              <w:pStyle w:val="TableParagraph"/>
              <w:spacing w:line="197" w:lineRule="exact" w:before="50"/>
              <w:ind w:left="180" w:right="41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&gt;30</w:t>
            </w:r>
          </w:p>
        </w:tc>
        <w:tc>
          <w:tcPr>
            <w:tcW w:w="37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"/>
              <w:ind w:left="415" w:right="69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&gt;=10</w:t>
            </w:r>
          </w:p>
          <w:p>
            <w:pPr>
              <w:pStyle w:val="TableParagraph"/>
              <w:spacing w:line="197" w:lineRule="exact" w:before="50"/>
              <w:ind w:left="415" w:right="69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&gt;=10</w:t>
            </w:r>
          </w:p>
        </w:tc>
      </w:tr>
    </w:tbl>
    <w:p>
      <w:pPr>
        <w:pStyle w:val="BodyText"/>
        <w:spacing w:before="7"/>
        <w:rPr>
          <w:rFonts w:ascii="Tahoma"/>
          <w:sz w:val="32"/>
        </w:rPr>
      </w:pPr>
    </w:p>
    <w:p>
      <w:pPr>
        <w:pStyle w:val="BodyText"/>
        <w:ind w:left="128"/>
        <w:jc w:val="both"/>
        <w:rPr>
          <w:rFonts w:ascii="Tahoma" w:hAnsi="Tahoma" w:cs="Tahoma" w:eastAsia="Tahoma"/>
        </w:rPr>
      </w:pPr>
      <w:r>
        <w:rPr>
          <w:spacing w:val="-1"/>
        </w:rPr>
        <w:t>კორპორატიულ კლიენტებს</w:t>
      </w:r>
      <w:r>
        <w:rPr>
          <w:spacing w:val="-2"/>
        </w:rPr>
        <w:t> </w:t>
      </w:r>
      <w:r>
        <w:rPr>
          <w:spacing w:val="-1"/>
        </w:rPr>
        <w:t>ენიჭებათ</w:t>
      </w:r>
      <w:r>
        <w:rPr>
          <w:spacing w:val="-2"/>
        </w:rPr>
        <w:t> </w:t>
      </w:r>
      <w:r>
        <w:rPr>
          <w:rFonts w:ascii="Tahoma" w:hAnsi="Tahoma" w:cs="Tahoma" w:eastAsia="Tahoma"/>
          <w:spacing w:val="-1"/>
        </w:rPr>
        <w:t>2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ეტაპის კატეგორია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/>
        <w:t>როდესაც დაკმაყოფილებულია</w:t>
      </w:r>
      <w:r>
        <w:rPr>
          <w:spacing w:val="7"/>
        </w:rPr>
        <w:t> </w:t>
      </w:r>
      <w:r>
        <w:rPr/>
        <w:t>შემდეგი</w:t>
      </w:r>
      <w:r>
        <w:rPr>
          <w:spacing w:val="-1"/>
        </w:rPr>
        <w:t> </w:t>
      </w:r>
      <w:r>
        <w:rPr/>
        <w:t>შემთხვევები</w:t>
      </w:r>
      <w:r>
        <w:rPr>
          <w:rFonts w:ascii="Tahoma" w:hAnsi="Tahoma" w:cs="Tahoma" w:eastAsia="Tahoma"/>
        </w:rPr>
        <w:t>:</w:t>
      </w:r>
    </w:p>
    <w:p>
      <w:pPr>
        <w:pStyle w:val="Heading6"/>
        <w:tabs>
          <w:tab w:pos="5530" w:val="left" w:leader="none"/>
        </w:tabs>
        <w:spacing w:before="140"/>
        <w:jc w:val="center"/>
      </w:pPr>
      <w:r>
        <w:rPr/>
        <w:pict>
          <v:rect style="position:absolute;margin-left:31.450001pt;margin-top:19.061897pt;width:523.65pt;height:.45pt;mso-position-horizontal-relative:page;mso-position-vertical-relative:paragraph;z-index:-15670784;mso-wrap-distance-left:0;mso-wrap-distance-right:0" filled="true" fillcolor="#000000" stroked="false">
            <v:fill type="solid"/>
            <w10:wrap type="topAndBottom"/>
          </v:rect>
        </w:pict>
      </w:r>
      <w:r>
        <w:rPr/>
        <w:t>DSCR</w:t>
      </w:r>
      <w:r>
        <w:rPr>
          <w:spacing w:val="-4"/>
        </w:rPr>
        <w:t> </w:t>
      </w:r>
      <w:r>
        <w:rPr/>
        <w:t>Latest Updated</w:t>
        <w:tab/>
        <w:t>DSCR</w:t>
      </w:r>
      <w:r>
        <w:rPr>
          <w:spacing w:val="-1"/>
        </w:rPr>
        <w:t> </w:t>
      </w:r>
      <w:r>
        <w:rPr/>
        <w:t>Delta</w:t>
      </w:r>
      <w:r>
        <w:rPr>
          <w:spacing w:val="-1"/>
        </w:rPr>
        <w:t> </w:t>
      </w:r>
      <w:r>
        <w:rPr/>
        <w:t>vs</w:t>
      </w:r>
      <w:r>
        <w:rPr>
          <w:spacing w:val="-5"/>
        </w:rPr>
        <w:t> </w:t>
      </w:r>
      <w:r>
        <w:rPr/>
        <w:t>Origination</w:t>
      </w:r>
    </w:p>
    <w:p>
      <w:pPr>
        <w:pStyle w:val="BodyText"/>
        <w:tabs>
          <w:tab w:pos="5535" w:val="left" w:leader="none"/>
        </w:tabs>
        <w:ind w:left="409"/>
        <w:jc w:val="center"/>
        <w:rPr>
          <w:rFonts w:ascii="Tahoma"/>
        </w:rPr>
      </w:pPr>
      <w:r>
        <w:rPr>
          <w:rFonts w:ascii="Tahoma"/>
        </w:rPr>
        <w:t>&lt;</w:t>
      </w:r>
      <w:r>
        <w:rPr>
          <w:rFonts w:ascii="Tahoma"/>
          <w:spacing w:val="-14"/>
        </w:rPr>
        <w:t> </w:t>
      </w:r>
      <w:r>
        <w:rPr>
          <w:rFonts w:ascii="Tahoma"/>
        </w:rPr>
        <w:t>1.2</w:t>
        <w:tab/>
        <w:t>&lt;=-10%</w:t>
      </w:r>
    </w:p>
    <w:p>
      <w:pPr>
        <w:pStyle w:val="BodyText"/>
        <w:spacing w:line="242" w:lineRule="auto" w:before="117"/>
        <w:ind w:left="128" w:right="249"/>
        <w:jc w:val="both"/>
        <w:rPr>
          <w:rFonts w:ascii="Tahoma" w:hAnsi="Tahoma" w:cs="Tahoma" w:eastAsia="Tahoma"/>
        </w:rPr>
      </w:pPr>
      <w:r>
        <w:rPr/>
        <w:t>მესამე ეტაპი</w:t>
      </w:r>
      <w:r>
        <w:rPr>
          <w:rFonts w:ascii="Tahoma" w:hAnsi="Tahoma" w:cs="Tahoma" w:eastAsia="Tahoma"/>
        </w:rPr>
        <w:t>: </w:t>
      </w:r>
      <w:r>
        <w:rPr/>
        <w:t>სესხები</w:t>
      </w:r>
      <w:r>
        <w:rPr>
          <w:rFonts w:ascii="Tahoma" w:hAnsi="Tahoma" w:cs="Tahoma" w:eastAsia="Tahoma"/>
        </w:rPr>
        <w:t>, </w:t>
      </w:r>
      <w:r>
        <w:rPr/>
        <w:t>რომლებიც საკრედიტო რისკით გაუფასურებულად მიიჩნევა</w:t>
      </w:r>
      <w:r>
        <w:rPr>
          <w:rFonts w:ascii="Tahoma" w:hAnsi="Tahoma" w:cs="Tahoma" w:eastAsia="Tahoma"/>
        </w:rPr>
        <w:t>. </w:t>
      </w:r>
      <w:r>
        <w:rPr/>
        <w:t>ბანკი ქმნის აქტივის არსებობის მანძილზე</w:t>
      </w:r>
      <w:r>
        <w:rPr>
          <w:spacing w:val="-42"/>
        </w:rPr>
        <w:t> </w:t>
      </w:r>
      <w:r>
        <w:rPr/>
        <w:t>მოსალოდნელი</w:t>
      </w:r>
      <w:r>
        <w:rPr>
          <w:spacing w:val="-4"/>
        </w:rPr>
        <w:t> </w:t>
      </w:r>
      <w:r>
        <w:rPr/>
        <w:t>საკრედიტო</w:t>
      </w:r>
      <w:r>
        <w:rPr>
          <w:spacing w:val="3"/>
        </w:rPr>
        <w:t> </w:t>
      </w:r>
      <w:r>
        <w:rPr/>
        <w:t>ზარალის</w:t>
      </w:r>
      <w:r>
        <w:rPr>
          <w:spacing w:val="6"/>
        </w:rPr>
        <w:t> </w:t>
      </w:r>
      <w:r>
        <w:rPr/>
        <w:t>რეზერვს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7"/>
        <w:ind w:left="128" w:right="241"/>
        <w:jc w:val="both"/>
        <w:rPr>
          <w:rFonts w:ascii="Tahoma" w:hAnsi="Tahoma" w:cs="Tahoma" w:eastAsia="Tahoma"/>
        </w:rPr>
      </w:pPr>
      <w:r>
        <w:rPr/>
        <w:t>შესყიდვისას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წარმოქმნისას</w:t>
      </w:r>
      <w:r>
        <w:rPr>
          <w:spacing w:val="1"/>
        </w:rPr>
        <w:t> </w:t>
      </w:r>
      <w:r>
        <w:rPr/>
        <w:t>გაუფასურებული</w:t>
      </w:r>
      <w:r>
        <w:rPr>
          <w:rFonts w:ascii="Tahoma" w:hAnsi="Tahoma" w:cs="Tahoma" w:eastAsia="Tahoma"/>
        </w:rPr>
        <w:t>:</w:t>
      </w:r>
      <w:r>
        <w:rPr>
          <w:rFonts w:ascii="Tahoma" w:hAnsi="Tahoma" w:cs="Tahoma" w:eastAsia="Tahoma"/>
          <w:spacing w:val="1"/>
        </w:rPr>
        <w:t> </w:t>
      </w:r>
      <w:r>
        <w:rPr/>
        <w:t>შესყიდვისას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წარმოქმნისას</w:t>
      </w:r>
      <w:r>
        <w:rPr>
          <w:spacing w:val="1"/>
        </w:rPr>
        <w:t> </w:t>
      </w:r>
      <w:r>
        <w:rPr/>
        <w:t>გაუფასურებული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გაუფასურებულია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შესყიდვისას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წარმოქმნისას</w:t>
      </w:r>
      <w:r>
        <w:rPr>
          <w:spacing w:val="1"/>
        </w:rPr>
        <w:t> </w:t>
      </w:r>
      <w:r>
        <w:rPr/>
        <w:t>გაუფასურებული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აღიარება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კრედიტის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დაკორექტირებული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. </w:t>
      </w:r>
      <w:r>
        <w:rPr/>
        <w:t>მოსალოდნელი საკრედიტო ზარალის აღიარება ან შემცირება ხდება მხოლოდ აქტივის არსებობის მანძილზე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ზარალში</w:t>
      </w:r>
      <w:r>
        <w:rPr>
          <w:spacing w:val="3"/>
        </w:rPr>
        <w:t> </w:t>
      </w:r>
      <w:r>
        <w:rPr/>
        <w:t>მომხდარი</w:t>
      </w:r>
      <w:r>
        <w:rPr>
          <w:spacing w:val="3"/>
        </w:rPr>
        <w:t> </w:t>
      </w:r>
      <w:r>
        <w:rPr/>
        <w:t>ცვლილების</w:t>
      </w:r>
      <w:r>
        <w:rPr>
          <w:spacing w:val="8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POCI</w:t>
      </w:r>
      <w:r>
        <w:rPr>
          <w:rFonts w:ascii="Tahoma" w:hAnsi="Tahoma" w:cs="Tahoma" w:eastAsia="Tahoma"/>
          <w:spacing w:val="-11"/>
        </w:rPr>
        <w:t> </w:t>
      </w:r>
      <w:r>
        <w:rPr/>
        <w:t>სტატუსი</w:t>
      </w:r>
      <w:r>
        <w:rPr>
          <w:spacing w:val="-1"/>
        </w:rPr>
        <w:t> </w:t>
      </w:r>
      <w:r>
        <w:rPr/>
        <w:t>ენიჭება</w:t>
      </w:r>
      <w:r>
        <w:rPr>
          <w:spacing w:val="-1"/>
        </w:rPr>
        <w:t> </w:t>
      </w:r>
      <w:r>
        <w:rPr/>
        <w:t>ფინანსურ ინსტრუმენტს</w:t>
      </w:r>
      <w:r>
        <w:rPr>
          <w:spacing w:val="1"/>
        </w:rPr>
        <w:t> </w:t>
      </w:r>
      <w:r>
        <w:rPr/>
        <w:t>შემდეგ</w:t>
      </w:r>
      <w:r>
        <w:rPr>
          <w:spacing w:val="5"/>
        </w:rPr>
        <w:t> </w:t>
      </w:r>
      <w:r>
        <w:rPr/>
        <w:t>შემთხვევებში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line="242" w:lineRule="auto" w:before="118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- </w:t>
      </w:r>
      <w:r>
        <w:rPr/>
        <w:t>რესტრუქტურიზაციის</w:t>
      </w:r>
      <w:r>
        <w:rPr>
          <w:spacing w:val="17"/>
        </w:rPr>
        <w:t> </w:t>
      </w:r>
      <w:r>
        <w:rPr/>
        <w:t>შედეგად</w:t>
      </w:r>
      <w:r>
        <w:rPr>
          <w:spacing w:val="16"/>
        </w:rPr>
        <w:t> </w:t>
      </w:r>
      <w:r>
        <w:rPr/>
        <w:t>ფინანსური</w:t>
      </w:r>
      <w:r>
        <w:rPr>
          <w:spacing w:val="14"/>
        </w:rPr>
        <w:t> </w:t>
      </w:r>
      <w:r>
        <w:rPr/>
        <w:t>ინსტრუმენტის</w:t>
      </w:r>
      <w:r>
        <w:rPr>
          <w:spacing w:val="16"/>
        </w:rPr>
        <w:t> </w:t>
      </w:r>
      <w:r>
        <w:rPr/>
        <w:t>შეწყვეტის</w:t>
      </w:r>
      <w:r>
        <w:rPr>
          <w:spacing w:val="15"/>
        </w:rPr>
        <w:t> </w:t>
      </w:r>
      <w:r>
        <w:rPr/>
        <w:t>და</w:t>
      </w:r>
      <w:r>
        <w:rPr>
          <w:spacing w:val="8"/>
        </w:rPr>
        <w:t> </w:t>
      </w:r>
      <w:r>
        <w:rPr/>
        <w:t>მის</w:t>
      </w:r>
      <w:r>
        <w:rPr>
          <w:spacing w:val="13"/>
        </w:rPr>
        <w:t> </w:t>
      </w:r>
      <w:r>
        <w:rPr/>
        <w:t>ადგილზე</w:t>
      </w:r>
      <w:r>
        <w:rPr>
          <w:spacing w:val="17"/>
        </w:rPr>
        <w:t> </w:t>
      </w:r>
      <w:r>
        <w:rPr/>
        <w:t>ახალი</w:t>
      </w:r>
      <w:r>
        <w:rPr>
          <w:spacing w:val="13"/>
        </w:rPr>
        <w:t> </w:t>
      </w:r>
      <w:r>
        <w:rPr/>
        <w:t>ფინანსური</w:t>
      </w:r>
      <w:r>
        <w:rPr>
          <w:spacing w:val="1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გაჩენის</w:t>
      </w:r>
      <w:r>
        <w:rPr>
          <w:spacing w:val="7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ახალ</w:t>
      </w:r>
      <w:r>
        <w:rPr>
          <w:spacing w:val="7"/>
        </w:rPr>
        <w:t> </w:t>
      </w:r>
      <w:r>
        <w:rPr/>
        <w:t>ფინანსურ</w:t>
      </w:r>
      <w:r>
        <w:rPr>
          <w:spacing w:val="8"/>
        </w:rPr>
        <w:t> </w:t>
      </w:r>
      <w:r>
        <w:rPr/>
        <w:t>ინსტრუმენტს</w:t>
      </w:r>
      <w:r>
        <w:rPr>
          <w:spacing w:val="4"/>
        </w:rPr>
        <w:t> </w:t>
      </w:r>
      <w:r>
        <w:rPr/>
        <w:t>მიენიჭება</w:t>
      </w:r>
      <w:r>
        <w:rPr>
          <w:spacing w:val="9"/>
        </w:rPr>
        <w:t> </w:t>
      </w:r>
      <w:r>
        <w:rPr>
          <w:rFonts w:ascii="Tahoma" w:hAnsi="Tahoma" w:cs="Tahoma" w:eastAsia="Tahoma"/>
        </w:rPr>
        <w:t>POCI</w:t>
      </w:r>
      <w:r>
        <w:rPr>
          <w:rFonts w:ascii="Tahoma" w:hAnsi="Tahoma" w:cs="Tahoma" w:eastAsia="Tahoma"/>
          <w:spacing w:val="-10"/>
        </w:rPr>
        <w:t> </w:t>
      </w:r>
      <w:r>
        <w:rPr/>
        <w:t>სტატუსი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6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-</w:t>
      </w:r>
      <w:r>
        <w:rPr>
          <w:rFonts w:ascii="Tahoma" w:hAnsi="Tahoma" w:cs="Tahoma" w:eastAsia="Tahoma"/>
          <w:spacing w:val="35"/>
        </w:rPr>
        <w:t> </w:t>
      </w:r>
      <w:r>
        <w:rPr/>
        <w:t>გარდა</w:t>
      </w:r>
      <w:r>
        <w:rPr>
          <w:spacing w:val="9"/>
        </w:rPr>
        <w:t> </w:t>
      </w:r>
      <w:r>
        <w:rPr/>
        <w:t>რესტრუქტურიზაციისა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38"/>
        </w:rPr>
        <w:t> </w:t>
      </w:r>
      <w:r>
        <w:rPr/>
        <w:t>ახლად</w:t>
      </w:r>
      <w:r>
        <w:rPr>
          <w:spacing w:val="7"/>
        </w:rPr>
        <w:t> </w:t>
      </w:r>
      <w:r>
        <w:rPr/>
        <w:t>წარმოქმნილ</w:t>
      </w:r>
      <w:r>
        <w:rPr>
          <w:spacing w:val="7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ინსტრუმენტს</w:t>
      </w:r>
      <w:r>
        <w:rPr>
          <w:spacing w:val="8"/>
        </w:rPr>
        <w:t> </w:t>
      </w:r>
      <w:r>
        <w:rPr/>
        <w:t>აქვს</w:t>
      </w:r>
      <w:r>
        <w:rPr>
          <w:spacing w:val="3"/>
        </w:rPr>
        <w:t> </w:t>
      </w:r>
      <w:r>
        <w:rPr/>
        <w:t>საკრედიტო</w:t>
      </w:r>
      <w:r>
        <w:rPr>
          <w:spacing w:val="9"/>
        </w:rPr>
        <w:t> </w:t>
      </w:r>
      <w:r>
        <w:rPr/>
        <w:t>გაუფასურების</w:t>
      </w:r>
      <w:r>
        <w:rPr>
          <w:spacing w:val="8"/>
        </w:rPr>
        <w:t> </w:t>
      </w:r>
      <w:r>
        <w:rPr/>
        <w:t>ნიშნები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როგორიცაა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Real</w:t>
      </w:r>
      <w:r>
        <w:rPr>
          <w:rFonts w:ascii="Tahoma" w:hAnsi="Tahoma" w:cs="Tahoma" w:eastAsia="Tahoma"/>
          <w:spacing w:val="-12"/>
        </w:rPr>
        <w:t> </w:t>
      </w:r>
      <w:r>
        <w:rPr>
          <w:rFonts w:ascii="Tahoma" w:hAnsi="Tahoma" w:cs="Tahoma" w:eastAsia="Tahoma"/>
        </w:rPr>
        <w:t>PTI</w:t>
      </w:r>
      <w:r>
        <w:rPr>
          <w:rFonts w:ascii="Tahoma" w:hAnsi="Tahoma" w:cs="Tahoma" w:eastAsia="Tahoma"/>
          <w:spacing w:val="-14"/>
        </w:rPr>
        <w:t> </w:t>
      </w:r>
      <w:r>
        <w:rPr/>
        <w:t>მოთხოვნების</w:t>
      </w:r>
      <w:r>
        <w:rPr>
          <w:spacing w:val="3"/>
        </w:rPr>
        <w:t> </w:t>
      </w:r>
      <w:r>
        <w:rPr/>
        <w:t>დარღვევა </w:t>
      </w:r>
      <w:r>
        <w:rPr>
          <w:rFonts w:ascii="Tahoma" w:hAnsi="Tahoma" w:cs="Tahoma" w:eastAsia="Tahoma"/>
        </w:rPr>
        <w:t>(</w:t>
      </w:r>
      <w:r>
        <w:rPr/>
        <w:t>საცალო</w:t>
      </w:r>
      <w:r>
        <w:rPr>
          <w:spacing w:val="2"/>
        </w:rPr>
        <w:t> </w:t>
      </w:r>
      <w:r>
        <w:rPr/>
        <w:t>მსესხებლებისთვის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11"/>
        </w:rPr>
        <w:t> </w:t>
      </w:r>
      <w:r>
        <w:rPr/>
        <w:t>ან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DSCR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</w:rPr>
        <w:t>&lt;</w:t>
      </w:r>
      <w:r>
        <w:rPr>
          <w:rFonts w:ascii="Tahoma" w:hAnsi="Tahoma" w:cs="Tahoma" w:eastAsia="Tahoma"/>
          <w:spacing w:val="-9"/>
        </w:rPr>
        <w:t> </w:t>
      </w:r>
      <w:r>
        <w:rPr>
          <w:rFonts w:ascii="Tahoma" w:hAnsi="Tahoma" w:cs="Tahoma" w:eastAsia="Tahoma"/>
        </w:rPr>
        <w:t>1.0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</w:rPr>
        <w:t>(</w:t>
      </w:r>
      <w:r>
        <w:rPr/>
        <w:t>იურიდიული</w:t>
      </w:r>
      <w:r>
        <w:rPr>
          <w:spacing w:val="5"/>
        </w:rPr>
        <w:t> </w:t>
      </w:r>
      <w:r>
        <w:rPr/>
        <w:t>პირებისთვის</w:t>
      </w:r>
      <w:r>
        <w:rPr>
          <w:rFonts w:ascii="Tahoma" w:hAnsi="Tahoma" w:cs="Tahoma" w:eastAsia="Tahoma"/>
        </w:rPr>
        <w:t>).</w:t>
      </w:r>
    </w:p>
    <w:p>
      <w:pPr>
        <w:pStyle w:val="BodyText"/>
        <w:spacing w:before="121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- </w:t>
      </w:r>
      <w:r>
        <w:rPr/>
        <w:t>ბანკმა დაიწყო მსესხებლის გირაოს დაუფლების პროცესი ან მოთხოვნის ნაწილი შემცირდა ჩამოწერით</w:t>
      </w:r>
      <w:r>
        <w:rPr>
          <w:rFonts w:ascii="Tahoma" w:hAnsi="Tahoma" w:cs="Tahoma" w:eastAsia="Tahoma"/>
        </w:rPr>
        <w:t>, </w:t>
      </w:r>
      <w:r>
        <w:rPr/>
        <w:t>რის შედეგადაც</w:t>
      </w:r>
      <w:r>
        <w:rPr>
          <w:spacing w:val="-42"/>
        </w:rPr>
        <w:t> </w:t>
      </w:r>
      <w:r>
        <w:rPr/>
        <w:t>არსებული</w:t>
      </w:r>
      <w:r>
        <w:rPr>
          <w:spacing w:val="6"/>
        </w:rPr>
        <w:t> </w:t>
      </w:r>
      <w:r>
        <w:rPr/>
        <w:t>ფინანსური</w:t>
      </w:r>
      <w:r>
        <w:rPr>
          <w:spacing w:val="7"/>
        </w:rPr>
        <w:t> </w:t>
      </w:r>
      <w:r>
        <w:rPr/>
        <w:t>ინსტრუმენტი</w:t>
      </w:r>
      <w:r>
        <w:rPr>
          <w:spacing w:val="9"/>
        </w:rPr>
        <w:t> </w:t>
      </w:r>
      <w:r>
        <w:rPr/>
        <w:t>შეიცვალა</w:t>
      </w:r>
      <w:r>
        <w:rPr>
          <w:spacing w:val="3"/>
        </w:rPr>
        <w:t> </w:t>
      </w:r>
      <w:r>
        <w:rPr/>
        <w:t>ახალი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82"/>
        <w:ind w:left="128"/>
        <w:rPr>
          <w:rFonts w:ascii="Tahoma" w:hAnsi="Tahoma" w:cs="Tahoma" w:eastAsia="Tahoma"/>
        </w:rPr>
      </w:pPr>
      <w:r>
        <w:rPr/>
        <w:t>წარმოქმნილი ფინანსური ინსტრუმენტი</w:t>
      </w:r>
      <w:r>
        <w:rPr>
          <w:rFonts w:ascii="Tahoma" w:hAnsi="Tahoma" w:cs="Tahoma" w:eastAsia="Tahoma"/>
        </w:rPr>
        <w:t>, </w:t>
      </w:r>
      <w:r>
        <w:rPr/>
        <w:t>დანარჩენ მოთხოვნას ენიჭება </w:t>
      </w:r>
      <w:r>
        <w:rPr>
          <w:rFonts w:ascii="Tahoma" w:hAnsi="Tahoma" w:cs="Tahoma" w:eastAsia="Tahoma"/>
        </w:rPr>
        <w:t>POCI </w:t>
      </w:r>
      <w:r>
        <w:rPr/>
        <w:t>სტატუსი</w:t>
      </w:r>
      <w:r>
        <w:rPr>
          <w:rFonts w:ascii="Tahoma" w:hAnsi="Tahoma" w:cs="Tahoma" w:eastAsia="Tahoma"/>
        </w:rPr>
        <w:t>. </w:t>
      </w:r>
      <w:r>
        <w:rPr/>
        <w:t>ამ წესიდან გამონაკლისი უნდა იყოს</w:t>
      </w:r>
      <w:r>
        <w:rPr>
          <w:spacing w:val="-42"/>
        </w:rPr>
        <w:t> </w:t>
      </w:r>
      <w:r>
        <w:rPr/>
        <w:t>დოკუმენტირებული</w:t>
      </w:r>
      <w:r>
        <w:rPr>
          <w:rFonts w:ascii="Tahoma" w:hAnsi="Tahoma" w:cs="Tahoma" w:eastAsia="Tahoma"/>
        </w:rPr>
        <w:t>.</w:t>
      </w:r>
    </w:p>
    <w:p>
      <w:pPr>
        <w:spacing w:after="0"/>
        <w:rPr>
          <w:rFonts w:ascii="Tahoma" w:hAnsi="Tahoma" w:cs="Tahoma" w:eastAsia="Tahoma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122"/>
        <w:ind w:left="128" w:right="214"/>
        <w:jc w:val="both"/>
        <w:rPr>
          <w:rFonts w:ascii="Tahoma" w:hAnsi="Tahoma" w:cs="Tahoma" w:eastAsia="Tahoma"/>
        </w:rPr>
      </w:pPr>
      <w:r>
        <w:rPr/>
        <w:pict>
          <v:rect style="position:absolute;margin-left:30pt;margin-top:98.399979pt;width:526.5pt;height:.5pt;mso-position-horizontal-relative:page;mso-position-vertical-relative:page;z-index:15789568" filled="true" fillcolor="#000000" stroked="false">
            <v:fill type="solid"/>
            <w10:wrap type="none"/>
          </v:rect>
        </w:pict>
      </w:r>
      <w:r>
        <w:rPr>
          <w:rFonts w:ascii="Tahoma" w:hAnsi="Tahoma" w:cs="Tahoma" w:eastAsia="Tahoma"/>
        </w:rPr>
        <w:t>POCI </w:t>
      </w:r>
      <w:r>
        <w:rPr/>
        <w:t>ენიჭება ინსტრუმენტის დონეს</w:t>
      </w:r>
      <w:r>
        <w:rPr>
          <w:rFonts w:ascii="Tahoma" w:hAnsi="Tahoma" w:cs="Tahoma" w:eastAsia="Tahoma"/>
        </w:rPr>
        <w:t>. </w:t>
      </w:r>
      <w:r>
        <w:rPr/>
        <w:t>ფინანსური ინსტრუმენტები</w:t>
      </w:r>
      <w:r>
        <w:rPr>
          <w:rFonts w:ascii="Tahoma" w:hAnsi="Tahoma" w:cs="Tahoma" w:eastAsia="Tahoma"/>
        </w:rPr>
        <w:t>, </w:t>
      </w:r>
      <w:r>
        <w:rPr/>
        <w:t>რომლებსაც ენიჭებათ </w:t>
      </w:r>
      <w:r>
        <w:rPr>
          <w:rFonts w:ascii="Tahoma" w:hAnsi="Tahoma" w:cs="Tahoma" w:eastAsia="Tahoma"/>
        </w:rPr>
        <w:t>POCI </w:t>
      </w:r>
      <w:r>
        <w:rPr/>
        <w:t>სტატუსი</w:t>
      </w:r>
      <w:r>
        <w:rPr>
          <w:rFonts w:ascii="Tahoma" w:hAnsi="Tahoma" w:cs="Tahoma" w:eastAsia="Tahoma"/>
        </w:rPr>
        <w:t>, </w:t>
      </w:r>
      <w:r>
        <w:rPr/>
        <w:t>კლასიფიცირდება მე</w:t>
      </w:r>
      <w:r>
        <w:rPr>
          <w:rFonts w:ascii="Tahoma" w:hAnsi="Tahoma" w:cs="Tahoma" w:eastAsia="Tahoma"/>
        </w:rPr>
        <w:t>-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3 </w:t>
      </w:r>
      <w:r>
        <w:rPr/>
        <w:t>სტადიაში</w:t>
      </w:r>
      <w:r>
        <w:rPr>
          <w:rFonts w:ascii="Tahoma" w:hAnsi="Tahoma" w:cs="Tahoma" w:eastAsia="Tahoma"/>
        </w:rPr>
        <w:t>, </w:t>
      </w:r>
      <w:r>
        <w:rPr/>
        <w:t>რაც გამოიწვევს მსესხებლის ყველა ფინანსური ინსტრუმენტების კლასიფიცირებას მე</w:t>
      </w:r>
      <w:r>
        <w:rPr>
          <w:rFonts w:ascii="Tahoma" w:hAnsi="Tahoma" w:cs="Tahoma" w:eastAsia="Tahoma"/>
        </w:rPr>
        <w:t>-3 </w:t>
      </w:r>
      <w:r>
        <w:rPr/>
        <w:t>სტადიაში</w:t>
      </w:r>
      <w:r>
        <w:rPr>
          <w:rFonts w:ascii="Tahoma" w:hAnsi="Tahoma" w:cs="Tahoma" w:eastAsia="Tahoma"/>
        </w:rPr>
        <w:t>, </w:t>
      </w:r>
      <w:r>
        <w:rPr/>
        <w:t>გადამდები</w:t>
      </w:r>
      <w:r>
        <w:rPr>
          <w:spacing w:val="1"/>
        </w:rPr>
        <w:t> </w:t>
      </w:r>
      <w:r>
        <w:rPr/>
        <w:t>პრინციპის</w:t>
      </w:r>
      <w:r>
        <w:rPr>
          <w:spacing w:val="2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9"/>
        </w:rPr>
        <w:t> </w:t>
      </w:r>
      <w:r>
        <w:rPr/>
        <w:t>თუმცა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>
          <w:rFonts w:ascii="Tahoma" w:hAnsi="Tahoma" w:cs="Tahoma" w:eastAsia="Tahoma"/>
        </w:rPr>
        <w:t>POCI</w:t>
      </w:r>
      <w:r>
        <w:rPr>
          <w:rFonts w:ascii="Tahoma" w:hAnsi="Tahoma" w:cs="Tahoma" w:eastAsia="Tahoma"/>
          <w:spacing w:val="-7"/>
        </w:rPr>
        <w:t> </w:t>
      </w:r>
      <w:r>
        <w:rPr/>
        <w:t>სტატუსი</w:t>
      </w:r>
      <w:r>
        <w:rPr>
          <w:spacing w:val="3"/>
        </w:rPr>
        <w:t> </w:t>
      </w:r>
      <w:r>
        <w:rPr/>
        <w:t>დარჩება</w:t>
      </w:r>
      <w:r>
        <w:rPr>
          <w:spacing w:val="7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ინსტრუმენტის</w:t>
      </w:r>
      <w:r>
        <w:rPr>
          <w:spacing w:val="3"/>
        </w:rPr>
        <w:t> </w:t>
      </w:r>
      <w:r>
        <w:rPr/>
        <w:t>დონეზე</w:t>
      </w:r>
      <w:r>
        <w:rPr>
          <w:rFonts w:ascii="Tahoma" w:hAnsi="Tahoma" w:cs="Tahoma" w:eastAsia="Tahoma"/>
        </w:rPr>
        <w:t>.</w:t>
      </w:r>
    </w:p>
    <w:p>
      <w:pPr>
        <w:spacing w:before="107"/>
        <w:ind w:left="128" w:right="0" w:firstLine="0"/>
        <w:jc w:val="both"/>
        <w:rPr>
          <w:sz w:val="19"/>
          <w:szCs w:val="19"/>
        </w:rPr>
      </w:pPr>
      <w:r>
        <w:rPr>
          <w:w w:val="95"/>
          <w:sz w:val="19"/>
          <w:szCs w:val="19"/>
        </w:rPr>
        <w:t>დეფოლტის</w:t>
      </w:r>
      <w:r>
        <w:rPr>
          <w:spacing w:val="-3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განმარტება</w:t>
      </w:r>
      <w:r>
        <w:rPr>
          <w:spacing w:val="-4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და</w:t>
      </w:r>
      <w:r>
        <w:rPr>
          <w:spacing w:val="-5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აღმოფხვრა</w:t>
      </w:r>
    </w:p>
    <w:p>
      <w:pPr>
        <w:pStyle w:val="BodyText"/>
        <w:spacing w:before="130"/>
        <w:ind w:left="810" w:right="598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დეფოლტს</w:t>
      </w:r>
      <w:r>
        <w:rPr>
          <w:spacing w:val="1"/>
        </w:rPr>
        <w:t> </w:t>
      </w:r>
      <w:r>
        <w:rPr/>
        <w:t>განმარტავს</w:t>
      </w:r>
      <w:r>
        <w:rPr>
          <w:spacing w:val="1"/>
        </w:rPr>
        <w:t> </w:t>
      </w:r>
      <w:r>
        <w:rPr/>
        <w:t>რაოდენობრივ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ხარისხობრივ</w:t>
      </w:r>
      <w:r>
        <w:rPr>
          <w:spacing w:val="1"/>
        </w:rPr>
        <w:t> </w:t>
      </w:r>
      <w:r>
        <w:rPr/>
        <w:t>კრიტერიუმებზე</w:t>
      </w:r>
      <w:r>
        <w:rPr>
          <w:spacing w:val="1"/>
        </w:rPr>
        <w:t> </w:t>
      </w:r>
      <w:r>
        <w:rPr/>
        <w:t>დაყრდნობით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7"/>
        </w:rPr>
        <w:t> </w:t>
      </w:r>
      <w:r>
        <w:rPr/>
        <w:t>რისკით</w:t>
      </w:r>
      <w:r>
        <w:rPr>
          <w:spacing w:val="3"/>
        </w:rPr>
        <w:t> </w:t>
      </w:r>
      <w:r>
        <w:rPr/>
        <w:t>გაუფასურებულად</w:t>
      </w:r>
      <w:r>
        <w:rPr>
          <w:spacing w:val="8"/>
        </w:rPr>
        <w:t> </w:t>
      </w:r>
      <w:r>
        <w:rPr/>
        <w:t>ითვლება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თუ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8" w:val="left" w:leader="none"/>
        </w:tabs>
        <w:spacing w:line="240" w:lineRule="auto" w:before="111" w:after="0"/>
        <w:ind w:left="1377" w:right="0" w:hanging="575"/>
        <w:jc w:val="left"/>
        <w:rPr>
          <w:sz w:val="18"/>
          <w:szCs w:val="18"/>
        </w:rPr>
      </w:pPr>
      <w:r>
        <w:rPr>
          <w:spacing w:val="-1"/>
          <w:sz w:val="18"/>
          <w:szCs w:val="18"/>
        </w:rPr>
        <w:t>პროცენტის</w:t>
      </w:r>
      <w:r>
        <w:rPr>
          <w:rFonts w:ascii="Tahoma" w:hAnsi="Tahoma" w:cs="Tahoma" w:eastAsia="Tahoma"/>
          <w:spacing w:val="-1"/>
          <w:sz w:val="18"/>
          <w:szCs w:val="18"/>
        </w:rPr>
        <w:t>,</w:t>
      </w:r>
      <w:r>
        <w:rPr>
          <w:rFonts w:ascii="Tahoma" w:hAnsi="Tahoma" w:cs="Tahoma" w:eastAsia="Tahoma"/>
          <w:spacing w:val="-12"/>
          <w:sz w:val="18"/>
          <w:szCs w:val="18"/>
        </w:rPr>
        <w:t> </w:t>
      </w:r>
      <w:r>
        <w:rPr>
          <w:spacing w:val="-1"/>
          <w:sz w:val="18"/>
          <w:szCs w:val="18"/>
        </w:rPr>
        <w:t>ძირითადი</w:t>
      </w:r>
      <w:r>
        <w:rPr>
          <w:sz w:val="18"/>
          <w:szCs w:val="18"/>
        </w:rPr>
        <w:t> </w:t>
      </w:r>
      <w:r>
        <w:rPr>
          <w:spacing w:val="-1"/>
          <w:sz w:val="18"/>
          <w:szCs w:val="18"/>
        </w:rPr>
        <w:t>თანხის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საკომისიოს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გადახდას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მოვალე</w:t>
      </w:r>
      <w:r>
        <w:rPr>
          <w:spacing w:val="5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90</w:t>
      </w:r>
      <w:r>
        <w:rPr>
          <w:rFonts w:ascii="Tahoma" w:hAnsi="Tahoma" w:cs="Tahoma" w:eastAsia="Tahoma"/>
          <w:spacing w:val="-14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მეტი ხნით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აგვიანებს</w:t>
      </w:r>
      <w:r>
        <w:rPr>
          <w:rFonts w:ascii="Tahoma" w:hAnsi="Tahoma" w:cs="Tahoma" w:eastAsia="Tahoma"/>
          <w:sz w:val="18"/>
          <w:szCs w:val="18"/>
        </w:rPr>
        <w:t>;</w:t>
      </w:r>
      <w:r>
        <w:rPr>
          <w:rFonts w:ascii="Tahoma" w:hAnsi="Tahoma" w:cs="Tahoma" w:eastAsia="Tahoma"/>
          <w:spacing w:val="-11"/>
          <w:sz w:val="18"/>
          <w:szCs w:val="18"/>
        </w:rPr>
        <w:t> </w:t>
      </w:r>
      <w:r>
        <w:rPr>
          <w:sz w:val="18"/>
          <w:szCs w:val="18"/>
        </w:rPr>
        <w:t>ან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8" w:val="left" w:leader="none"/>
        </w:tabs>
        <w:spacing w:line="242" w:lineRule="auto" w:before="126" w:after="0"/>
        <w:ind w:left="1377" w:right="373" w:hanging="574"/>
        <w:jc w:val="both"/>
        <w:rPr>
          <w:sz w:val="18"/>
          <w:szCs w:val="18"/>
        </w:rPr>
      </w:pPr>
      <w:r>
        <w:rPr>
          <w:sz w:val="18"/>
          <w:szCs w:val="18"/>
        </w:rPr>
        <w:t>თუ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მოხდა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პრობლემური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იძულებითი</w:t>
      </w:r>
      <w:r>
        <w:rPr>
          <w:rFonts w:ascii="Tahoma" w:hAnsi="Tahoma" w:cs="Tahoma" w:eastAsia="Tahoma"/>
          <w:sz w:val="18"/>
          <w:szCs w:val="18"/>
        </w:rPr>
        <w:t>)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რესტრუქტურიზაცია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რადგან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სხვა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შემთხვევაში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გადაუხდელი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იქნებოდა</w:t>
      </w:r>
      <w:r>
        <w:rPr>
          <w:rFonts w:ascii="Tahoma" w:hAnsi="Tahoma" w:cs="Tahoma" w:eastAsia="Tahoma"/>
          <w:sz w:val="18"/>
          <w:szCs w:val="18"/>
        </w:rPr>
        <w:t>;</w:t>
      </w:r>
      <w:r>
        <w:rPr>
          <w:rFonts w:ascii="Tahoma" w:hAnsi="Tahoma" w:cs="Tahoma" w:eastAsia="Tahoma"/>
          <w:spacing w:val="-8"/>
          <w:sz w:val="18"/>
          <w:szCs w:val="18"/>
        </w:rPr>
        <w:t> </w:t>
      </w:r>
      <w:r>
        <w:rPr>
          <w:sz w:val="18"/>
          <w:szCs w:val="18"/>
        </w:rPr>
        <w:t>ან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8" w:val="left" w:leader="none"/>
        </w:tabs>
        <w:spacing w:line="242" w:lineRule="auto" w:before="119" w:after="0"/>
        <w:ind w:left="1377" w:right="373" w:hanging="574"/>
        <w:jc w:val="both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მომავალში მოსალოდნელ ფულად ნაკადებზე უარყოფითად </w:t>
      </w:r>
      <w:r>
        <w:rPr>
          <w:sz w:val="18"/>
          <w:szCs w:val="18"/>
        </w:rPr>
        <w:t>აისახება ის ფაქტი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 დაწყებულია იძულებითი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ლიკვიდაციისას გაკოტრების ან გადახდისუუნარობის პროცედურები ან არსებობს სხვა მტკიცებულება იმისა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გადახდის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ვალდებულება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სრულად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შესრულდება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tabs>
          <w:tab w:pos="8417" w:val="left" w:leader="none"/>
        </w:tabs>
        <w:spacing w:line="369" w:lineRule="auto" w:before="117"/>
        <w:ind w:left="2596" w:right="1322" w:hanging="2468"/>
        <w:jc w:val="both"/>
      </w:pPr>
      <w:r>
        <w:rPr/>
        <w:pict>
          <v:shape style="position:absolute;margin-left:31.450001pt;margin-top:36.341496pt;width:523.65pt;height:.5pt;mso-position-horizontal-relative:page;mso-position-vertical-relative:paragraph;z-index:-24574976" coordorigin="629,727" coordsize="10473,10" path="m11102,727l7808,727,7798,727,629,727,629,737,7798,737,7808,737,11102,737,11102,72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გაზომვადი</w:t>
      </w:r>
      <w:r>
        <w:rPr>
          <w:spacing w:val="11"/>
        </w:rPr>
        <w:t> </w:t>
      </w:r>
      <w:r>
        <w:rPr>
          <w:spacing w:val="-1"/>
        </w:rPr>
        <w:t>ინდიკატორების</w:t>
      </w:r>
      <w:r>
        <w:rPr>
          <w:spacing w:val="11"/>
        </w:rPr>
        <w:t> </w:t>
      </w:r>
      <w:r>
        <w:rPr>
          <w:spacing w:val="-1"/>
        </w:rPr>
        <w:t>თვალსაზრისით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2"/>
        </w:rPr>
        <w:t> </w:t>
      </w:r>
      <w:r>
        <w:rPr>
          <w:spacing w:val="-1"/>
        </w:rPr>
        <w:t>კრიტერიუმების</w:t>
      </w:r>
      <w:r>
        <w:rPr>
          <w:spacing w:val="12"/>
        </w:rPr>
        <w:t> </w:t>
      </w:r>
      <w:r>
        <w:rPr/>
        <w:t>მონიტორინგი</w:t>
      </w:r>
      <w:r>
        <w:rPr>
          <w:spacing w:val="10"/>
        </w:rPr>
        <w:t> </w:t>
      </w:r>
      <w:r>
        <w:rPr/>
        <w:t>ხდება</w:t>
      </w:r>
      <w:r>
        <w:rPr>
          <w:spacing w:val="9"/>
        </w:rPr>
        <w:t> </w:t>
      </w:r>
      <w:r>
        <w:rPr/>
        <w:t>შემდეგნაირად</w:t>
      </w:r>
      <w:r>
        <w:rPr>
          <w:rFonts w:ascii="Tahoma" w:hAnsi="Tahoma" w:cs="Tahoma" w:eastAsia="Tahoma"/>
        </w:rPr>
        <w:t>: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იურიდიული</w:t>
      </w:r>
      <w:r>
        <w:rPr>
          <w:spacing w:val="-10"/>
        </w:rPr>
        <w:t> </w:t>
      </w:r>
      <w:r>
        <w:rPr>
          <w:spacing w:val="-1"/>
        </w:rPr>
        <w:t>პირებისთვის</w:t>
        <w:tab/>
      </w:r>
      <w:r>
        <w:rPr/>
        <w:t>ინდიკატორი</w:t>
      </w:r>
    </w:p>
    <w:p>
      <w:pPr>
        <w:pStyle w:val="BodyText"/>
        <w:tabs>
          <w:tab w:pos="7170" w:val="left" w:leader="none"/>
        </w:tabs>
        <w:spacing w:line="210" w:lineRule="exact"/>
        <w:ind w:right="328"/>
        <w:jc w:val="right"/>
        <w:rPr>
          <w:rFonts w:ascii="Tahoma" w:hAnsi="Tahoma" w:cs="Tahoma" w:eastAsia="Tahoma"/>
        </w:rPr>
      </w:pPr>
      <w:r>
        <w:rPr>
          <w:spacing w:val="-1"/>
        </w:rPr>
        <w:t>სექტორებისთვის</w:t>
      </w:r>
      <w:r>
        <w:rPr>
          <w:rFonts w:ascii="Tahoma" w:hAnsi="Tahoma" w:cs="Tahoma" w:eastAsia="Tahoma"/>
          <w:spacing w:val="-1"/>
        </w:rPr>
        <w:t>: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სასტუმროები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/>
        <w:t>ენერგეტიკა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0"/>
        </w:rPr>
        <w:t> </w:t>
      </w:r>
      <w:r>
        <w:rPr/>
        <w:t>უძრავი</w:t>
      </w:r>
      <w:r>
        <w:rPr>
          <w:spacing w:val="-4"/>
        </w:rPr>
        <w:t> </w:t>
      </w:r>
      <w:r>
        <w:rPr/>
        <w:t>ქონების</w:t>
      </w:r>
      <w:r>
        <w:rPr>
          <w:spacing w:val="-1"/>
        </w:rPr>
        <w:t> </w:t>
      </w:r>
      <w:r>
        <w:rPr/>
        <w:t>მენეჯმენტი</w:t>
        <w:tab/>
      </w:r>
      <w:r>
        <w:rPr>
          <w:rFonts w:ascii="Tahoma" w:hAnsi="Tahoma" w:cs="Tahoma" w:eastAsia="Tahoma"/>
        </w:rPr>
        <w:t>DSCR</w:t>
      </w:r>
      <w:r>
        <w:rPr>
          <w:rFonts w:ascii="Tahoma" w:hAnsi="Tahoma" w:cs="Tahoma" w:eastAsia="Tahoma"/>
          <w:spacing w:val="-7"/>
        </w:rPr>
        <w:t> </w:t>
      </w:r>
      <w:r>
        <w:rPr>
          <w:rFonts w:ascii="Tahoma" w:hAnsi="Tahoma" w:cs="Tahoma" w:eastAsia="Tahoma"/>
        </w:rPr>
        <w:t>&lt;</w:t>
      </w:r>
      <w:r>
        <w:rPr>
          <w:rFonts w:ascii="Tahoma" w:hAnsi="Tahoma" w:cs="Tahoma" w:eastAsia="Tahoma"/>
          <w:spacing w:val="-4"/>
        </w:rPr>
        <w:t> </w:t>
      </w:r>
      <w:r>
        <w:rPr>
          <w:rFonts w:ascii="Tahoma" w:hAnsi="Tahoma" w:cs="Tahoma" w:eastAsia="Tahoma"/>
        </w:rPr>
        <w:t>1.0</w:t>
      </w:r>
      <w:r>
        <w:rPr>
          <w:rFonts w:ascii="Tahoma" w:hAnsi="Tahoma" w:cs="Tahoma" w:eastAsia="Tahoma"/>
          <w:spacing w:val="-9"/>
        </w:rPr>
        <w:t> </w:t>
      </w:r>
      <w:r>
        <w:rPr/>
        <w:t>გადაითვლება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10</w:t>
      </w:r>
      <w:r>
        <w:rPr>
          <w:rFonts w:ascii="Tahoma" w:hAnsi="Tahoma" w:cs="Tahoma" w:eastAsia="Tahoma"/>
          <w:spacing w:val="-5"/>
        </w:rPr>
        <w:t> </w:t>
      </w:r>
      <w:r>
        <w:rPr/>
        <w:t>წელზე</w:t>
      </w:r>
      <w:r>
        <w:rPr>
          <w:rFonts w:ascii="Tahoma" w:hAnsi="Tahoma" w:cs="Tahoma" w:eastAsia="Tahoma"/>
        </w:rPr>
        <w:t>)</w:t>
      </w:r>
    </w:p>
    <w:p>
      <w:pPr>
        <w:pStyle w:val="BodyText"/>
        <w:tabs>
          <w:tab w:pos="664" w:val="left" w:leader="none"/>
          <w:tab w:pos="1017" w:val="left" w:leader="none"/>
        </w:tabs>
        <w:spacing w:line="212" w:lineRule="exact" w:before="48"/>
        <w:ind w:right="325"/>
        <w:jc w:val="right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DSCR</w:t>
        <w:tab/>
        <w:t>&lt;</w:t>
        <w:tab/>
        <w:t>1.0  </w:t>
      </w:r>
      <w:r>
        <w:rPr>
          <w:rFonts w:ascii="Tahoma" w:hAnsi="Tahoma" w:cs="Tahoma" w:eastAsia="Tahoma"/>
          <w:spacing w:val="19"/>
        </w:rPr>
        <w:t> </w:t>
      </w:r>
      <w:r>
        <w:rPr>
          <w:rFonts w:ascii="Tahoma" w:hAnsi="Tahoma" w:cs="Tahoma" w:eastAsia="Tahoma"/>
        </w:rPr>
        <w:t>(</w:t>
      </w:r>
      <w:r>
        <w:rPr/>
        <w:t>გადაითვლება   </w:t>
      </w:r>
      <w:r>
        <w:rPr>
          <w:spacing w:val="11"/>
        </w:rPr>
        <w:t> </w:t>
      </w:r>
      <w:r>
        <w:rPr>
          <w:rFonts w:ascii="Tahoma" w:hAnsi="Tahoma" w:cs="Tahoma" w:eastAsia="Tahoma"/>
        </w:rPr>
        <w:t>15</w:t>
      </w:r>
    </w:p>
    <w:p>
      <w:pPr>
        <w:pStyle w:val="BodyText"/>
        <w:tabs>
          <w:tab w:pos="7409" w:val="left" w:leader="none"/>
        </w:tabs>
        <w:spacing w:line="206" w:lineRule="auto" w:after="19"/>
        <w:ind w:left="239"/>
        <w:rPr>
          <w:rFonts w:ascii="Tahoma" w:hAnsi="Tahoma" w:cs="Tahoma" w:eastAsia="Tahoma"/>
        </w:rPr>
      </w:pPr>
      <w:r>
        <w:rPr/>
        <w:t>სხვა</w:t>
      </w:r>
      <w:r>
        <w:rPr>
          <w:spacing w:val="-2"/>
        </w:rPr>
        <w:t> </w:t>
      </w:r>
      <w:r>
        <w:rPr/>
        <w:t>სექტორებისთვის</w:t>
        <w:tab/>
      </w:r>
      <w:r>
        <w:rPr>
          <w:position w:val="-9"/>
        </w:rPr>
        <w:t>წელზე</w:t>
      </w:r>
      <w:r>
        <w:rPr>
          <w:rFonts w:ascii="Tahoma" w:hAnsi="Tahoma" w:cs="Tahoma" w:eastAsia="Tahoma"/>
          <w:position w:val="-9"/>
        </w:rPr>
        <w:t>)</w:t>
      </w:r>
    </w:p>
    <w:p>
      <w:pPr>
        <w:pStyle w:val="BodyText"/>
        <w:spacing w:line="20" w:lineRule="exact"/>
        <w:ind w:left="129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0;top:0;width:10473;height:10" coordorigin="0,0" coordsize="10473,10" path="m7169,0l0,0,0,10,7169,10,7169,0xm10473,0l7179,0,7170,0,7170,10,7179,10,10473,10,10473,0xe" filled="true" fillcolor="#000000" stroked="false">
              <v:path arrowok="t"/>
              <v:fill type="solid"/>
            </v:shape>
          </v:group>
        </w:pict>
      </w:r>
      <w:r>
        <w:rPr>
          <w:rFonts w:ascii="Tahoma"/>
          <w:sz w:val="2"/>
        </w:rPr>
      </w:r>
    </w:p>
    <w:p>
      <w:pPr>
        <w:pStyle w:val="BodyText"/>
        <w:tabs>
          <w:tab w:pos="8420" w:val="left" w:leader="none"/>
        </w:tabs>
        <w:ind w:left="2661"/>
      </w:pPr>
      <w:r>
        <w:rPr>
          <w:spacing w:val="-1"/>
        </w:rPr>
        <w:t>საცალო</w:t>
      </w:r>
      <w:r>
        <w:rPr>
          <w:spacing w:val="-9"/>
        </w:rPr>
        <w:t> </w:t>
      </w:r>
      <w:r>
        <w:rPr>
          <w:spacing w:val="-1"/>
        </w:rPr>
        <w:t>კლიენტებისთვის</w:t>
        <w:tab/>
      </w:r>
      <w:r>
        <w:rPr/>
        <w:t>ინდიკატორი</w:t>
      </w: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0;top:0;width:10473;height:10" coordorigin="0,0" coordsize="10473,10" path="m10473,0l7179,0,7169,0,0,0,0,10,7169,10,7179,10,10473,10,1047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0"/>
        <w:ind w:left="239"/>
        <w:rPr>
          <w:rFonts w:ascii="Tahoma" w:hAnsi="Tahoma" w:cs="Tahoma" w:eastAsia="Tahoma"/>
        </w:rPr>
      </w:pPr>
      <w:r>
        <w:rPr/>
        <w:t>ყოველთვიური</w:t>
      </w:r>
      <w:r>
        <w:rPr>
          <w:spacing w:val="5"/>
        </w:rPr>
        <w:t> </w:t>
      </w:r>
      <w:r>
        <w:rPr/>
        <w:t>წმინდა</w:t>
      </w:r>
      <w:r>
        <w:rPr>
          <w:spacing w:val="6"/>
        </w:rPr>
        <w:t> </w:t>
      </w:r>
      <w:r>
        <w:rPr/>
        <w:t>შემოსავალი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(</w:t>
      </w:r>
      <w:r>
        <w:rPr/>
        <w:t>ლარში</w:t>
      </w:r>
      <w:r>
        <w:rPr>
          <w:spacing w:val="2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FCY</w:t>
      </w:r>
      <w:r>
        <w:rPr>
          <w:rFonts w:ascii="Tahoma" w:hAnsi="Tahoma" w:cs="Tahoma" w:eastAsia="Tahoma"/>
          <w:spacing w:val="-10"/>
        </w:rPr>
        <w:t> </w:t>
      </w:r>
      <w:r>
        <w:rPr/>
        <w:t>ლარში</w:t>
      </w:r>
      <w:r>
        <w:rPr>
          <w:spacing w:val="7"/>
        </w:rPr>
        <w:t> </w:t>
      </w:r>
      <w:r>
        <w:rPr/>
        <w:t>ექვივალენტში</w:t>
      </w:r>
      <w:r>
        <w:rPr>
          <w:rFonts w:ascii="Tahoma" w:hAnsi="Tahoma" w:cs="Tahoma" w:eastAsia="Tahoma"/>
        </w:rPr>
        <w:t>)</w:t>
      </w:r>
    </w:p>
    <w:p>
      <w:pPr>
        <w:pStyle w:val="BodyText"/>
        <w:tabs>
          <w:tab w:pos="8528" w:val="left" w:leader="none"/>
        </w:tabs>
        <w:spacing w:before="91"/>
        <w:ind w:left="239"/>
        <w:rPr>
          <w:rFonts w:ascii="Tahoma"/>
        </w:rPr>
      </w:pPr>
      <w:r>
        <w:rPr>
          <w:rFonts w:ascii="Tahoma"/>
        </w:rPr>
        <w:t>&lt;</w:t>
      </w:r>
      <w:r>
        <w:rPr>
          <w:rFonts w:ascii="Tahoma"/>
          <w:spacing w:val="-12"/>
        </w:rPr>
        <w:t> </w:t>
      </w:r>
      <w:r>
        <w:rPr>
          <w:rFonts w:ascii="Tahoma"/>
        </w:rPr>
        <w:t>1,000</w:t>
        <w:tab/>
      </w:r>
      <w:r>
        <w:rPr>
          <w:rFonts w:ascii="Tahoma"/>
          <w:w w:val="95"/>
        </w:rPr>
        <w:t>PTI</w:t>
      </w:r>
      <w:r>
        <w:rPr>
          <w:rFonts w:ascii="Tahoma"/>
          <w:spacing w:val="1"/>
          <w:w w:val="95"/>
        </w:rPr>
        <w:t> </w:t>
      </w:r>
      <w:r>
        <w:rPr>
          <w:rFonts w:ascii="Tahoma"/>
          <w:w w:val="95"/>
        </w:rPr>
        <w:t>&gt;</w:t>
      </w:r>
      <w:r>
        <w:rPr>
          <w:rFonts w:ascii="Tahoma"/>
          <w:spacing w:val="-7"/>
          <w:w w:val="95"/>
        </w:rPr>
        <w:t> </w:t>
      </w:r>
      <w:r>
        <w:rPr>
          <w:rFonts w:ascii="Tahoma"/>
          <w:w w:val="95"/>
        </w:rPr>
        <w:t>55%</w:t>
      </w:r>
    </w:p>
    <w:p>
      <w:pPr>
        <w:pStyle w:val="BodyText"/>
        <w:tabs>
          <w:tab w:pos="8528" w:val="left" w:leader="none"/>
        </w:tabs>
        <w:spacing w:before="32"/>
        <w:ind w:left="239"/>
        <w:rPr>
          <w:rFonts w:ascii="Tahoma"/>
        </w:rPr>
      </w:pPr>
      <w:r>
        <w:rPr/>
        <w:pict>
          <v:rect style="position:absolute;margin-left:30.75pt;margin-top:14.064371pt;width:524.35pt;height:.50003pt;mso-position-horizontal-relative:page;mso-position-vertical-relative:paragraph;z-index:-15668736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Tahoma"/>
          <w:w w:val="95"/>
        </w:rPr>
        <w:t>&gt;=</w:t>
      </w:r>
      <w:r>
        <w:rPr>
          <w:rFonts w:ascii="Tahoma"/>
          <w:spacing w:val="-7"/>
          <w:w w:val="95"/>
        </w:rPr>
        <w:t> </w:t>
      </w:r>
      <w:r>
        <w:rPr>
          <w:rFonts w:ascii="Tahoma"/>
          <w:w w:val="95"/>
        </w:rPr>
        <w:t>1,000</w:t>
        <w:tab/>
        <w:t>PTI</w:t>
      </w:r>
      <w:r>
        <w:rPr>
          <w:rFonts w:ascii="Tahoma"/>
          <w:spacing w:val="2"/>
          <w:w w:val="95"/>
        </w:rPr>
        <w:t> </w:t>
      </w:r>
      <w:r>
        <w:rPr>
          <w:rFonts w:ascii="Tahoma"/>
          <w:w w:val="95"/>
        </w:rPr>
        <w:t>&gt;</w:t>
      </w:r>
      <w:r>
        <w:rPr>
          <w:rFonts w:ascii="Tahoma"/>
          <w:spacing w:val="-6"/>
          <w:w w:val="95"/>
        </w:rPr>
        <w:t> </w:t>
      </w:r>
      <w:r>
        <w:rPr>
          <w:rFonts w:ascii="Tahoma"/>
          <w:w w:val="95"/>
        </w:rPr>
        <w:t>70%</w:t>
      </w:r>
    </w:p>
    <w:p>
      <w:pPr>
        <w:pStyle w:val="BodyText"/>
        <w:spacing w:before="152"/>
        <w:ind w:left="128"/>
        <w:rPr>
          <w:rFonts w:ascii="Tahoma" w:hAnsi="Tahoma" w:cs="Tahoma" w:eastAsia="Tahoma"/>
        </w:rPr>
      </w:pPr>
      <w:r>
        <w:rPr/>
        <w:t>ზემოაღნიშნული გაზომვადი ინდიკატორების დაკმაყოფილების შემთხვევაში</w:t>
      </w:r>
      <w:r>
        <w:rPr>
          <w:rFonts w:ascii="Tahoma" w:hAnsi="Tahoma" w:cs="Tahoma" w:eastAsia="Tahoma"/>
        </w:rPr>
        <w:t>, </w:t>
      </w:r>
      <w:r>
        <w:rPr/>
        <w:t>მსესხებელი ჩაითვლება ვალდებულებად და</w:t>
      </w:r>
      <w:r>
        <w:rPr>
          <w:spacing w:val="-42"/>
        </w:rPr>
        <w:t> </w:t>
      </w:r>
      <w:r>
        <w:rPr/>
        <w:t>გადადის</w:t>
      </w:r>
      <w:r>
        <w:rPr>
          <w:spacing w:val="2"/>
        </w:rPr>
        <w:t> </w:t>
      </w:r>
      <w:r>
        <w:rPr/>
        <w:t>მე</w:t>
      </w:r>
      <w:r>
        <w:rPr>
          <w:rFonts w:ascii="Tahoma" w:hAnsi="Tahoma" w:cs="Tahoma" w:eastAsia="Tahoma"/>
        </w:rPr>
        <w:t>-3</w:t>
      </w:r>
      <w:r>
        <w:rPr>
          <w:rFonts w:ascii="Tahoma" w:hAnsi="Tahoma" w:cs="Tahoma" w:eastAsia="Tahoma"/>
          <w:spacing w:val="-11"/>
        </w:rPr>
        <w:t> </w:t>
      </w:r>
      <w:r>
        <w:rPr/>
        <w:t>სტადიაში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4"/>
        <w:ind w:left="128"/>
        <w:rPr>
          <w:rFonts w:ascii="Tahoma" w:hAnsi="Tahoma" w:cs="Tahoma" w:eastAsia="Tahoma"/>
        </w:rPr>
      </w:pPr>
      <w:r>
        <w:rPr/>
        <w:t>მას შემდეგ</w:t>
      </w:r>
      <w:r>
        <w:rPr>
          <w:rFonts w:ascii="Tahoma" w:hAnsi="Tahoma" w:cs="Tahoma" w:eastAsia="Tahoma"/>
        </w:rPr>
        <w:t>, </w:t>
      </w:r>
      <w:r>
        <w:rPr/>
        <w:t>რაც ფინანსური ინსტრუმენტი კლასიფიცირდება მე</w:t>
      </w:r>
      <w:r>
        <w:rPr>
          <w:rFonts w:ascii="Tahoma" w:hAnsi="Tahoma" w:cs="Tahoma" w:eastAsia="Tahoma"/>
        </w:rPr>
        <w:t>-2 </w:t>
      </w:r>
      <w:r>
        <w:rPr/>
        <w:t>ეტაპად</w:t>
      </w:r>
      <w:r>
        <w:rPr>
          <w:rFonts w:ascii="Tahoma" w:hAnsi="Tahoma" w:cs="Tahoma" w:eastAsia="Tahoma"/>
        </w:rPr>
        <w:t>, </w:t>
      </w:r>
      <w:r>
        <w:rPr/>
        <w:t>ის რჩება მანამ</w:t>
      </w:r>
      <w:r>
        <w:rPr>
          <w:rFonts w:ascii="Tahoma" w:hAnsi="Tahoma" w:cs="Tahoma" w:eastAsia="Tahoma"/>
        </w:rPr>
        <w:t>, </w:t>
      </w:r>
      <w:r>
        <w:rPr/>
        <w:t>სანამ არ დაკმაყოფილდება შემდეგი</w:t>
      </w:r>
      <w:r>
        <w:rPr>
          <w:spacing w:val="-42"/>
        </w:rPr>
        <w:t> </w:t>
      </w:r>
      <w:r>
        <w:rPr/>
        <w:t>ორი</w:t>
      </w:r>
      <w:r>
        <w:rPr>
          <w:spacing w:val="4"/>
        </w:rPr>
        <w:t> </w:t>
      </w:r>
      <w:r>
        <w:rPr/>
        <w:t>პირობა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119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1.</w:t>
      </w:r>
      <w:r>
        <w:rPr>
          <w:rFonts w:ascii="Tahoma" w:hAnsi="Tahoma" w:cs="Tahoma" w:eastAsia="Tahoma"/>
          <w:spacing w:val="11"/>
        </w:rPr>
        <w:t> </w:t>
      </w:r>
      <w:r>
        <w:rPr/>
        <w:t>ფინანსური</w:t>
      </w:r>
      <w:r>
        <w:rPr>
          <w:spacing w:val="28"/>
        </w:rPr>
        <w:t> </w:t>
      </w:r>
      <w:r>
        <w:rPr/>
        <w:t>ინსტრუმენტი</w:t>
      </w:r>
      <w:r>
        <w:rPr>
          <w:spacing w:val="27"/>
        </w:rPr>
        <w:t> </w:t>
      </w:r>
      <w:r>
        <w:rPr/>
        <w:t>უნდა</w:t>
      </w:r>
      <w:r>
        <w:rPr>
          <w:spacing w:val="27"/>
        </w:rPr>
        <w:t> </w:t>
      </w:r>
      <w:r>
        <w:rPr/>
        <w:t>აკმაყოფილებდეს</w:t>
      </w:r>
      <w:r>
        <w:rPr>
          <w:spacing w:val="28"/>
        </w:rPr>
        <w:t> </w:t>
      </w:r>
      <w:r>
        <w:rPr/>
        <w:t>ეროვნული</w:t>
      </w:r>
      <w:r>
        <w:rPr>
          <w:spacing w:val="27"/>
        </w:rPr>
        <w:t> </w:t>
      </w:r>
      <w:r>
        <w:rPr/>
        <w:t>ბანკის</w:t>
      </w:r>
      <w:r>
        <w:rPr>
          <w:spacing w:val="29"/>
        </w:rPr>
        <w:t> </w:t>
      </w:r>
      <w:r>
        <w:rPr/>
        <w:t>მიერ</w:t>
      </w:r>
      <w:r>
        <w:rPr>
          <w:spacing w:val="28"/>
        </w:rPr>
        <w:t> </w:t>
      </w:r>
      <w:r>
        <w:rPr/>
        <w:t>განსაზღვრულ</w:t>
      </w:r>
      <w:r>
        <w:rPr>
          <w:spacing w:val="28"/>
        </w:rPr>
        <w:t> </w:t>
      </w:r>
      <w:r>
        <w:rPr/>
        <w:t>სტანდარტული</w:t>
      </w:r>
      <w:r>
        <w:rPr>
          <w:spacing w:val="23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კატეგორიის</w:t>
      </w:r>
      <w:r>
        <w:rPr>
          <w:spacing w:val="3"/>
        </w:rPr>
        <w:t> </w:t>
      </w:r>
      <w:r>
        <w:rPr/>
        <w:t>მოთხოვნებს</w:t>
      </w:r>
      <w:r>
        <w:rPr>
          <w:rFonts w:ascii="Tahoma" w:hAnsi="Tahoma" w:cs="Tahoma" w:eastAsia="Tahoma"/>
        </w:rPr>
        <w:t>;</w:t>
      </w:r>
    </w:p>
    <w:p>
      <w:pPr>
        <w:pStyle w:val="BodyText"/>
        <w:spacing w:before="118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2.</w:t>
      </w:r>
      <w:r>
        <w:rPr>
          <w:rFonts w:ascii="Tahoma" w:hAnsi="Tahoma" w:cs="Tahoma" w:eastAsia="Tahoma"/>
          <w:spacing w:val="-10"/>
        </w:rPr>
        <w:t> </w:t>
      </w:r>
      <w:r>
        <w:rPr/>
        <w:t>უნდა</w:t>
      </w:r>
      <w:r>
        <w:rPr>
          <w:spacing w:val="-3"/>
        </w:rPr>
        <w:t> </w:t>
      </w:r>
      <w:r>
        <w:rPr/>
        <w:t>დაკმაყოფილდეს</w:t>
      </w:r>
      <w:r>
        <w:rPr>
          <w:spacing w:val="-5"/>
        </w:rPr>
        <w:t> </w:t>
      </w:r>
      <w:r>
        <w:rPr/>
        <w:t>ვადაგადაცილებული</w:t>
      </w:r>
      <w:r>
        <w:rPr>
          <w:spacing w:val="-2"/>
        </w:rPr>
        <w:t> </w:t>
      </w:r>
      <w:r>
        <w:rPr/>
        <w:t>დღეები</w:t>
      </w:r>
      <w:r>
        <w:rPr>
          <w:spacing w:val="-5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გამოსაცდელი</w:t>
      </w:r>
      <w:r>
        <w:rPr>
          <w:spacing w:val="-6"/>
        </w:rPr>
        <w:t> </w:t>
      </w:r>
      <w:r>
        <w:rPr/>
        <w:t>ვადის</w:t>
      </w:r>
      <w:r>
        <w:rPr>
          <w:spacing w:val="3"/>
        </w:rPr>
        <w:t> </w:t>
      </w:r>
      <w:r>
        <w:rPr/>
        <w:t>პირობები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8"/>
        <w:ind w:left="128"/>
        <w:rPr>
          <w:rFonts w:ascii="Tahoma" w:hAnsi="Tahoma" w:cs="Tahoma" w:eastAsia="Tahoma"/>
        </w:rPr>
      </w:pPr>
      <w:r>
        <w:rPr>
          <w:spacing w:val="-1"/>
        </w:rPr>
        <w:t>თუ</w:t>
      </w:r>
      <w:r>
        <w:rPr>
          <w:spacing w:val="-3"/>
        </w:rPr>
        <w:t> </w:t>
      </w:r>
      <w:r>
        <w:rPr>
          <w:spacing w:val="-1"/>
        </w:rPr>
        <w:t>ეს</w:t>
      </w:r>
      <w:r>
        <w:rPr>
          <w:spacing w:val="-7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პირობა</w:t>
      </w:r>
      <w:r>
        <w:rPr>
          <w:spacing w:val="-4"/>
        </w:rPr>
        <w:t> </w:t>
      </w:r>
      <w:r>
        <w:rPr/>
        <w:t>დაკმაყოფილებულია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მაშინ</w:t>
      </w:r>
      <w:r>
        <w:rPr>
          <w:spacing w:val="-2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კლასიფიცირდება</w:t>
      </w:r>
      <w:r>
        <w:rPr>
          <w:spacing w:val="2"/>
        </w:rPr>
        <w:t> </w:t>
      </w:r>
      <w:r>
        <w:rPr/>
        <w:t>როგორც</w:t>
      </w:r>
      <w:r>
        <w:rPr>
          <w:spacing w:val="-3"/>
        </w:rPr>
        <w:t> </w:t>
      </w:r>
      <w:r>
        <w:rPr/>
        <w:t>ეტაპი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1.</w:t>
      </w:r>
    </w:p>
    <w:p>
      <w:pPr>
        <w:pStyle w:val="BodyText"/>
        <w:spacing w:before="123"/>
        <w:ind w:left="128"/>
        <w:rPr>
          <w:rFonts w:ascii="Tahoma" w:hAnsi="Tahoma" w:cs="Tahoma" w:eastAsia="Tahoma"/>
        </w:rPr>
      </w:pPr>
      <w:r>
        <w:rPr>
          <w:spacing w:val="-1"/>
        </w:rPr>
        <w:t>სესხი</w:t>
      </w:r>
      <w:r>
        <w:rPr>
          <w:spacing w:val="-7"/>
        </w:rPr>
        <w:t> </w:t>
      </w:r>
      <w:r>
        <w:rPr>
          <w:spacing w:val="-1"/>
        </w:rPr>
        <w:t>კლასიფიცირდება</w:t>
      </w:r>
      <w:r>
        <w:rPr/>
        <w:t> როგორც სტანდარტული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თუ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0" w:lineRule="auto" w:before="119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გადახდა</w:t>
      </w:r>
      <w:r>
        <w:rPr>
          <w:spacing w:val="4"/>
          <w:sz w:val="18"/>
          <w:szCs w:val="18"/>
        </w:rPr>
        <w:t> </w:t>
      </w:r>
      <w:r>
        <w:rPr>
          <w:spacing w:val="-1"/>
          <w:sz w:val="18"/>
          <w:szCs w:val="18"/>
        </w:rPr>
        <w:t>ხდება</w:t>
      </w:r>
      <w:r>
        <w:rPr>
          <w:sz w:val="18"/>
          <w:szCs w:val="18"/>
        </w:rPr>
        <w:t> </w:t>
      </w:r>
      <w:r>
        <w:rPr>
          <w:spacing w:val="-1"/>
          <w:sz w:val="18"/>
          <w:szCs w:val="18"/>
        </w:rPr>
        <w:t>დროულად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ვადაგადაცილებული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დღეები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აღემატება</w:t>
      </w:r>
      <w:r>
        <w:rPr>
          <w:spacing w:val="-2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30</w:t>
      </w:r>
      <w:r>
        <w:rPr>
          <w:rFonts w:ascii="Tahoma" w:hAnsi="Tahoma" w:cs="Tahoma" w:eastAsia="Tahoma"/>
          <w:spacing w:val="-13"/>
          <w:sz w:val="18"/>
          <w:szCs w:val="18"/>
        </w:rPr>
        <w:t> </w:t>
      </w:r>
      <w:r>
        <w:rPr>
          <w:sz w:val="18"/>
          <w:szCs w:val="18"/>
        </w:rPr>
        <w:t>დღეს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4" w:lineRule="exact" w:before="10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მსესხებლის</w:t>
      </w:r>
      <w:r>
        <w:rPr>
          <w:sz w:val="18"/>
          <w:szCs w:val="18"/>
        </w:rPr>
        <w:t> </w:t>
      </w:r>
      <w:r>
        <w:rPr>
          <w:spacing w:val="-1"/>
          <w:sz w:val="18"/>
          <w:szCs w:val="18"/>
        </w:rPr>
        <w:t>ლიკვიდურობა</w:t>
      </w:r>
      <w:r>
        <w:rPr>
          <w:rFonts w:ascii="Tahoma" w:hAnsi="Tahoma" w:cs="Tahoma" w:eastAsia="Tahoma"/>
          <w:spacing w:val="-1"/>
          <w:sz w:val="18"/>
          <w:szCs w:val="18"/>
        </w:rPr>
        <w:t>,</w:t>
      </w:r>
      <w:r>
        <w:rPr>
          <w:rFonts w:ascii="Tahoma" w:hAnsi="Tahoma" w:cs="Tahoma" w:eastAsia="Tahoma"/>
          <w:spacing w:val="-15"/>
          <w:sz w:val="18"/>
          <w:szCs w:val="18"/>
        </w:rPr>
        <w:t> </w:t>
      </w:r>
      <w:r>
        <w:rPr>
          <w:spacing w:val="-1"/>
          <w:sz w:val="18"/>
          <w:szCs w:val="18"/>
        </w:rPr>
        <w:t>კაპიტალი</w:t>
      </w:r>
      <w:r>
        <w:rPr>
          <w:spacing w:val="2"/>
          <w:sz w:val="18"/>
          <w:szCs w:val="18"/>
        </w:rPr>
        <w:t> </w:t>
      </w:r>
      <w:r>
        <w:rPr>
          <w:spacing w:val="-1"/>
          <w:sz w:val="18"/>
          <w:szCs w:val="18"/>
        </w:rPr>
        <w:t>და</w:t>
      </w:r>
      <w:r>
        <w:rPr>
          <w:sz w:val="18"/>
          <w:szCs w:val="18"/>
        </w:rPr>
        <w:t> </w:t>
      </w:r>
      <w:r>
        <w:rPr>
          <w:spacing w:val="-1"/>
          <w:sz w:val="18"/>
          <w:szCs w:val="18"/>
        </w:rPr>
        <w:t>სესხის</w:t>
      </w:r>
      <w:r>
        <w:rPr>
          <w:spacing w:val="3"/>
          <w:sz w:val="18"/>
          <w:szCs w:val="18"/>
        </w:rPr>
        <w:t> </w:t>
      </w:r>
      <w:r>
        <w:rPr>
          <w:spacing w:val="-1"/>
          <w:sz w:val="18"/>
          <w:szCs w:val="18"/>
        </w:rPr>
        <w:t>დაფარვის</w:t>
      </w:r>
      <w:r>
        <w:rPr>
          <w:spacing w:val="9"/>
          <w:sz w:val="18"/>
          <w:szCs w:val="18"/>
        </w:rPr>
        <w:t> </w:t>
      </w:r>
      <w:r>
        <w:rPr>
          <w:spacing w:val="-1"/>
          <w:sz w:val="18"/>
          <w:szCs w:val="18"/>
        </w:rPr>
        <w:t>შესაძლებლობა</w:t>
      </w:r>
      <w:r>
        <w:rPr>
          <w:spacing w:val="4"/>
          <w:sz w:val="18"/>
          <w:szCs w:val="18"/>
        </w:rPr>
        <w:t> </w:t>
      </w:r>
      <w:r>
        <w:rPr>
          <w:spacing w:val="-1"/>
          <w:sz w:val="18"/>
          <w:szCs w:val="18"/>
        </w:rPr>
        <w:t>სტაბილურია</w:t>
      </w:r>
      <w:r>
        <w:rPr>
          <w:rFonts w:ascii="Tahoma" w:hAnsi="Tahoma" w:cs="Tahoma" w:eastAsia="Tahoma"/>
          <w:spacing w:val="-1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7" w:lineRule="auto" w:before="0" w:after="0"/>
        <w:ind w:left="849" w:right="267" w:hanging="361"/>
        <w:jc w:val="left"/>
        <w:rPr>
          <w:rFonts w:ascii="Tahoma" w:hAnsi="Tahoma" w:cs="Tahoma" w:eastAsia="Tahoma"/>
          <w:sz w:val="18"/>
          <w:szCs w:val="18"/>
        </w:rPr>
      </w:pPr>
      <w:r>
        <w:rPr/>
        <w:tab/>
      </w:r>
      <w:r>
        <w:rPr>
          <w:sz w:val="18"/>
          <w:szCs w:val="18"/>
        </w:rPr>
        <w:t>მსესხებელი 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ფინანსურად საკმარისად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ძლიერი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აითვისოს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საშუალო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დონის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სტრესის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შედეგები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საკმარისი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ლიკვიდობა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შესასრულებლად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20"/>
        <w:ind w:left="128" w:right="219"/>
        <w:jc w:val="both"/>
        <w:rPr>
          <w:rFonts w:ascii="Tahoma" w:hAnsi="Tahoma" w:cs="Tahoma" w:eastAsia="Tahoma"/>
        </w:rPr>
      </w:pPr>
      <w:r>
        <w:rPr/>
        <w:t>რაც</w:t>
      </w:r>
      <w:r>
        <w:rPr>
          <w:spacing w:val="1"/>
        </w:rPr>
        <w:t> </w:t>
      </w:r>
      <w:r>
        <w:rPr/>
        <w:t>შეეხება</w:t>
      </w:r>
      <w:r>
        <w:rPr>
          <w:spacing w:val="1"/>
        </w:rPr>
        <w:t> </w:t>
      </w:r>
      <w:r>
        <w:rPr/>
        <w:t>ვადაგადაცილებულ</w:t>
      </w:r>
      <w:r>
        <w:rPr>
          <w:spacing w:val="1"/>
        </w:rPr>
        <w:t> </w:t>
      </w:r>
      <w:r>
        <w:rPr/>
        <w:t>დღეებსა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გამოსაცდელ</w:t>
      </w:r>
      <w:r>
        <w:rPr>
          <w:spacing w:val="1"/>
        </w:rPr>
        <w:t> </w:t>
      </w:r>
      <w:r>
        <w:rPr/>
        <w:t>პერიოდს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მე</w:t>
      </w:r>
      <w:r>
        <w:rPr>
          <w:rFonts w:ascii="Tahoma" w:hAnsi="Tahoma" w:cs="Tahoma" w:eastAsia="Tahoma"/>
        </w:rPr>
        <w:t>-2</w:t>
      </w:r>
      <w:r>
        <w:rPr>
          <w:rFonts w:ascii="Tahoma" w:hAnsi="Tahoma" w:cs="Tahoma" w:eastAsia="Tahoma"/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არარესტრუქტურიზებული</w:t>
      </w:r>
      <w:r>
        <w:rPr>
          <w:spacing w:val="1"/>
        </w:rPr>
        <w:t> </w:t>
      </w:r>
      <w:r>
        <w:rPr/>
        <w:t>ინსტრუმენტებისთვის</w:t>
      </w:r>
      <w:r>
        <w:rPr>
          <w:spacing w:val="1"/>
        </w:rPr>
        <w:t> </w:t>
      </w:r>
      <w:r>
        <w:rPr/>
        <w:t>გამოსაცდელი</w:t>
      </w:r>
      <w:r>
        <w:rPr>
          <w:spacing w:val="1"/>
        </w:rPr>
        <w:t> </w:t>
      </w:r>
      <w:r>
        <w:rPr/>
        <w:t>ვადა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6</w:t>
      </w:r>
      <w:r>
        <w:rPr>
          <w:rFonts w:ascii="Tahoma" w:hAnsi="Tahoma" w:cs="Tahoma" w:eastAsia="Tahoma"/>
          <w:spacing w:val="1"/>
        </w:rPr>
        <w:t> </w:t>
      </w:r>
      <w:r>
        <w:rPr/>
        <w:t>თვე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რომლის</w:t>
      </w:r>
      <w:r>
        <w:rPr>
          <w:spacing w:val="1"/>
        </w:rPr>
        <w:t> </w:t>
      </w:r>
      <w:r>
        <w:rPr/>
        <w:t>განმავლობაშიც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30</w:t>
      </w:r>
      <w:r>
        <w:rPr>
          <w:rFonts w:ascii="Tahoma" w:hAnsi="Tahoma" w:cs="Tahoma" w:eastAsia="Tahoma"/>
          <w:spacing w:val="-11"/>
        </w:rPr>
        <w:t> </w:t>
      </w:r>
      <w:r>
        <w:rPr/>
        <w:t>დღეზე</w:t>
      </w:r>
      <w:r>
        <w:rPr>
          <w:spacing w:val="4"/>
        </w:rPr>
        <w:t> </w:t>
      </w:r>
      <w:r>
        <w:rPr/>
        <w:t>მეტით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 w:right="217"/>
        <w:jc w:val="both"/>
        <w:rPr>
          <w:rFonts w:ascii="Tahoma" w:hAnsi="Tahoma" w:cs="Tahoma" w:eastAsia="Tahoma"/>
        </w:rPr>
      </w:pPr>
      <w:r>
        <w:rPr/>
        <w:t>რესტრუქტურიზებული</w:t>
      </w:r>
      <w:r>
        <w:rPr>
          <w:spacing w:val="1"/>
        </w:rPr>
        <w:t> </w:t>
      </w:r>
      <w:r>
        <w:rPr/>
        <w:t>მოქმედი მე</w:t>
      </w:r>
      <w:r>
        <w:rPr>
          <w:rFonts w:ascii="Tahoma" w:hAnsi="Tahoma" w:cs="Tahoma" w:eastAsia="Tahoma"/>
        </w:rPr>
        <w:t>-2 </w:t>
      </w:r>
      <w:r>
        <w:rPr/>
        <w:t>ეტაპის ფინანსური</w:t>
      </w:r>
      <w:r>
        <w:rPr>
          <w:spacing w:val="1"/>
        </w:rPr>
        <w:t> </w:t>
      </w:r>
      <w:r>
        <w:rPr/>
        <w:t>ინსტრუმენტისთვის გამოსაცდელი პერიოდია </w:t>
      </w:r>
      <w:r>
        <w:rPr>
          <w:rFonts w:ascii="Tahoma" w:hAnsi="Tahoma" w:cs="Tahoma" w:eastAsia="Tahoma"/>
        </w:rPr>
        <w:t>1 </w:t>
      </w:r>
      <w:r>
        <w:rPr/>
        <w:t>წელი </w:t>
      </w:r>
      <w:r>
        <w:rPr>
          <w:rFonts w:ascii="Tahoma" w:hAnsi="Tahoma" w:cs="Tahoma" w:eastAsia="Tahoma"/>
        </w:rPr>
        <w:t>(</w:t>
      </w:r>
      <w:r>
        <w:rPr/>
        <w:t>რომლის</w:t>
      </w:r>
      <w:r>
        <w:rPr>
          <w:spacing w:val="1"/>
        </w:rPr>
        <w:t> </w:t>
      </w:r>
      <w:r>
        <w:rPr/>
        <w:t>განმავლობაშიც ის არ უნდა იყოს ვადაგადაცილებული </w:t>
      </w:r>
      <w:r>
        <w:rPr>
          <w:rFonts w:ascii="Tahoma" w:hAnsi="Tahoma" w:cs="Tahoma" w:eastAsia="Tahoma"/>
        </w:rPr>
        <w:t>30 </w:t>
      </w:r>
      <w:r>
        <w:rPr/>
        <w:t>დღეზე მეტი და აკმაყოფილებდეს სესხის კატეგორიის სტანდარტულ</w:t>
      </w:r>
      <w:r>
        <w:rPr>
          <w:spacing w:val="-42"/>
        </w:rPr>
        <w:t> </w:t>
      </w:r>
      <w:r>
        <w:rPr/>
        <w:t>მოთხოვნებს</w:t>
      </w:r>
      <w:r>
        <w:rPr>
          <w:rFonts w:ascii="Tahoma" w:hAnsi="Tahoma" w:cs="Tahoma" w:eastAsia="Tahoma"/>
        </w:rPr>
        <w:t>),</w:t>
      </w:r>
      <w:r>
        <w:rPr>
          <w:rFonts w:ascii="Tahoma" w:hAnsi="Tahoma" w:cs="Tahoma" w:eastAsia="Tahoma"/>
          <w:spacing w:val="-9"/>
        </w:rPr>
        <w:t> </w:t>
      </w:r>
      <w:r>
        <w:rPr/>
        <w:t>რის</w:t>
      </w:r>
      <w:r>
        <w:rPr>
          <w:spacing w:val="3"/>
        </w:rPr>
        <w:t> </w:t>
      </w:r>
      <w:r>
        <w:rPr/>
        <w:t>შემდეგაც</w:t>
      </w:r>
      <w:r>
        <w:rPr>
          <w:spacing w:val="5"/>
        </w:rPr>
        <w:t> </w:t>
      </w:r>
      <w:r>
        <w:rPr/>
        <w:t>ინსტრუმენტი</w:t>
      </w:r>
      <w:r>
        <w:rPr>
          <w:spacing w:val="8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კლასიფიცირდება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1</w:t>
      </w:r>
      <w:r>
        <w:rPr>
          <w:rFonts w:ascii="Tahoma" w:hAnsi="Tahoma" w:cs="Tahoma" w:eastAsia="Tahoma"/>
          <w:spacing w:val="-12"/>
        </w:rPr>
        <w:t> </w:t>
      </w:r>
      <w:r>
        <w:rPr/>
        <w:t>სტადიაში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1"/>
        <w:ind w:left="128" w:right="214"/>
        <w:jc w:val="both"/>
      </w:pPr>
      <w:r>
        <w:rPr/>
        <w:t>მე</w:t>
      </w:r>
      <w:r>
        <w:rPr>
          <w:rFonts w:ascii="Tahoma" w:hAnsi="Tahoma" w:cs="Tahoma" w:eastAsia="Tahoma"/>
        </w:rPr>
        <w:t>-3 </w:t>
      </w:r>
      <w:r>
        <w:rPr/>
        <w:t>ეტაპის</w:t>
      </w:r>
      <w:r>
        <w:rPr>
          <w:spacing w:val="1"/>
        </w:rPr>
        <w:t> </w:t>
      </w:r>
      <w:r>
        <w:rPr/>
        <w:t>არარესტრუქტურიზებული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სამკურნალო</w:t>
      </w:r>
      <w:r>
        <w:rPr>
          <w:spacing w:val="1"/>
        </w:rPr>
        <w:t> </w:t>
      </w:r>
      <w:r>
        <w:rPr/>
        <w:t>პერიოდი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6 </w:t>
      </w:r>
      <w:r>
        <w:rPr/>
        <w:t>თვე</w:t>
      </w:r>
      <w:r>
        <w:rPr>
          <w:rFonts w:ascii="Tahoma" w:hAnsi="Tahoma" w:cs="Tahoma" w:eastAsia="Tahoma"/>
        </w:rPr>
        <w:t>, </w:t>
      </w:r>
      <w:r>
        <w:rPr/>
        <w:t>რის</w:t>
      </w:r>
      <w:r>
        <w:rPr>
          <w:spacing w:val="1"/>
        </w:rPr>
        <w:t> </w:t>
      </w:r>
      <w:r>
        <w:rPr/>
        <w:t>შემდეგაც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კლასიფიცირდება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 </w:t>
      </w:r>
      <w:r>
        <w:rPr/>
        <w:t>სტადიაზე</w:t>
      </w:r>
      <w:r>
        <w:rPr>
          <w:rFonts w:ascii="Tahoma" w:hAnsi="Tahoma" w:cs="Tahoma" w:eastAsia="Tahoma"/>
        </w:rPr>
        <w:t>, </w:t>
      </w:r>
      <w:r>
        <w:rPr/>
        <w:t>თუ გამოსაცდელი</w:t>
      </w:r>
      <w:r>
        <w:rPr>
          <w:spacing w:val="1"/>
        </w:rPr>
        <w:t> </w:t>
      </w:r>
      <w:r>
        <w:rPr/>
        <w:t>პერიოდის განმავლობაში</w:t>
      </w:r>
      <w:r>
        <w:rPr>
          <w:spacing w:val="1"/>
        </w:rPr>
        <w:t> </w:t>
      </w:r>
      <w:r>
        <w:rPr/>
        <w:t>ფინანსური ინსტრუმენტი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/>
        <w:t>არაუმეტეს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30</w:t>
      </w:r>
      <w:r>
        <w:rPr>
          <w:rFonts w:ascii="Tahoma" w:hAnsi="Tahoma" w:cs="Tahoma" w:eastAsia="Tahoma"/>
          <w:spacing w:val="1"/>
        </w:rPr>
        <w:t> </w:t>
      </w:r>
      <w:r>
        <w:rPr/>
        <w:t>დღის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აკმაყოფილებს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კატეგორიის</w:t>
      </w:r>
      <w:r>
        <w:rPr>
          <w:spacing w:val="1"/>
        </w:rPr>
        <w:t> </w:t>
      </w:r>
      <w:r>
        <w:rPr/>
        <w:t>სტანდარტულ</w:t>
      </w:r>
      <w:r>
        <w:rPr>
          <w:spacing w:val="1"/>
        </w:rPr>
        <w:t> </w:t>
      </w:r>
      <w:r>
        <w:rPr/>
        <w:t>მოთხოვნებს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კლასიფიცირებულია</w:t>
      </w:r>
      <w:r>
        <w:rPr>
          <w:spacing w:val="3"/>
        </w:rPr>
        <w:t> </w:t>
      </w:r>
      <w:r>
        <w:rPr/>
        <w:t>სტადიაზე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4"/>
        </w:rPr>
        <w:t> </w:t>
      </w:r>
      <w:r>
        <w:rPr>
          <w:rFonts w:ascii="Tahoma" w:hAnsi="Tahoma" w:cs="Tahoma" w:eastAsia="Tahoma"/>
        </w:rPr>
        <w:t>2</w:t>
      </w:r>
      <w:r>
        <w:rPr>
          <w:rFonts w:ascii="Tahoma" w:hAnsi="Tahoma" w:cs="Tahoma" w:eastAsia="Tahoma"/>
          <w:spacing w:val="-12"/>
        </w:rPr>
        <w:t> </w:t>
      </w:r>
      <w:r>
        <w:rPr/>
        <w:t>თუ</w:t>
      </w:r>
      <w:r>
        <w:rPr>
          <w:spacing w:val="-2"/>
        </w:rPr>
        <w:t> </w:t>
      </w:r>
      <w:r>
        <w:rPr/>
        <w:t>ინსტრუმენტი </w:t>
      </w:r>
      <w:r>
        <w:rPr>
          <w:rFonts w:ascii="Tahoma" w:hAnsi="Tahoma" w:cs="Tahoma" w:eastAsia="Tahoma"/>
        </w:rPr>
        <w:t>30-90</w:t>
      </w:r>
      <w:r>
        <w:rPr>
          <w:rFonts w:ascii="Tahoma" w:hAnsi="Tahoma" w:cs="Tahoma" w:eastAsia="Tahoma"/>
          <w:spacing w:val="-12"/>
        </w:rPr>
        <w:t> </w:t>
      </w:r>
      <w:r>
        <w:rPr/>
        <w:t>დღით</w:t>
      </w:r>
      <w:r>
        <w:rPr>
          <w:spacing w:val="-4"/>
        </w:rPr>
        <w:t> </w:t>
      </w:r>
      <w:r>
        <w:rPr/>
        <w:t>ვადაგადაცილებული</w:t>
      </w:r>
      <w:r>
        <w:rPr>
          <w:spacing w:val="3"/>
        </w:rPr>
        <w:t> </w:t>
      </w:r>
      <w:r>
        <w:rPr/>
        <w:t>იყო განკურნების</w:t>
      </w:r>
      <w:r>
        <w:rPr>
          <w:spacing w:val="2"/>
        </w:rPr>
        <w:t> </w:t>
      </w:r>
      <w:r>
        <w:rPr/>
        <w:t>პერიოდშ</w:t>
      </w:r>
    </w:p>
    <w:p>
      <w:pPr>
        <w:spacing w:after="0"/>
        <w:jc w:val="both"/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122"/>
        <w:ind w:left="128" w:right="212"/>
        <w:jc w:val="both"/>
        <w:rPr>
          <w:rFonts w:ascii="Tahoma" w:hAnsi="Tahoma" w:cs="Tahoma" w:eastAsia="Tahoma"/>
        </w:rPr>
      </w:pPr>
      <w:r>
        <w:rPr/>
        <w:pict>
          <v:rect style="position:absolute;margin-left:30pt;margin-top:98.399979pt;width:526.5pt;height:.5pt;mso-position-horizontal-relative:page;mso-position-vertical-relative:page;z-index:15790080" filled="true" fillcolor="#000000" stroked="false">
            <v:fill type="solid"/>
            <w10:wrap type="none"/>
          </v:rect>
        </w:pict>
      </w:r>
      <w:r>
        <w:rPr/>
        <w:t>რესტრუქტურიზირებული</w:t>
      </w:r>
      <w:r>
        <w:rPr>
          <w:spacing w:val="1"/>
        </w:rPr>
        <w:t> </w:t>
      </w:r>
      <w:r>
        <w:rPr/>
        <w:t>მე</w:t>
      </w:r>
      <w:r>
        <w:rPr>
          <w:rFonts w:ascii="Tahoma" w:hAnsi="Tahoma" w:cs="Tahoma" w:eastAsia="Tahoma"/>
        </w:rPr>
        <w:t>-3 </w:t>
      </w:r>
      <w:r>
        <w:rPr/>
        <w:t>ეტაპის ფინანსური ინსტრუმენტისთვის</w:t>
      </w:r>
      <w:r>
        <w:rPr>
          <w:spacing w:val="1"/>
        </w:rPr>
        <w:t> </w:t>
      </w:r>
      <w:r>
        <w:rPr/>
        <w:t>სამკურნალო პერიოდია</w:t>
      </w:r>
      <w:r>
        <w:rPr>
          <w:spacing w:val="1"/>
        </w:rPr>
        <w:t> </w:t>
      </w:r>
      <w:r>
        <w:rPr/>
        <w:t>ექვსი თვე</w:t>
      </w:r>
      <w:r>
        <w:rPr>
          <w:rFonts w:ascii="Tahoma" w:hAnsi="Tahoma" w:cs="Tahoma" w:eastAsia="Tahoma"/>
        </w:rPr>
        <w:t>, </w:t>
      </w:r>
      <w:r>
        <w:rPr/>
        <w:t>რის შემდეგაც</w:t>
      </w:r>
      <w:r>
        <w:rPr>
          <w:spacing w:val="1"/>
        </w:rPr>
        <w:t> </w:t>
      </w:r>
      <w:r>
        <w:rPr/>
        <w:t>ინსტრუმენტი კლასიფიცირდება როგორც მე</w:t>
      </w:r>
      <w:r>
        <w:rPr>
          <w:rFonts w:ascii="Tahoma" w:hAnsi="Tahoma" w:cs="Tahoma" w:eastAsia="Tahoma"/>
        </w:rPr>
        <w:t>-2 </w:t>
      </w:r>
      <w:r>
        <w:rPr/>
        <w:t>სტადია </w:t>
      </w:r>
      <w:r>
        <w:rPr>
          <w:rFonts w:ascii="Tahoma" w:hAnsi="Tahoma" w:cs="Tahoma" w:eastAsia="Tahoma"/>
        </w:rPr>
        <w:t>(</w:t>
      </w:r>
      <w:r>
        <w:rPr/>
        <w:t>შესრულებული რესტრუქტურიზებული</w:t>
      </w:r>
      <w:r>
        <w:rPr>
          <w:rFonts w:ascii="Tahoma" w:hAnsi="Tahoma" w:cs="Tahoma" w:eastAsia="Tahoma"/>
        </w:rPr>
        <w:t>), </w:t>
      </w:r>
      <w:r>
        <w:rPr/>
        <w:t>თუ ინსტრუმენტი არ იყო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განკურნების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90 </w:t>
      </w:r>
      <w:r>
        <w:rPr/>
        <w:t>დღეზე</w:t>
      </w:r>
      <w:r>
        <w:rPr>
          <w:spacing w:val="1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Tahoma" w:hAnsi="Tahoma" w:cs="Tahoma" w:eastAsia="Tahoma"/>
        </w:rPr>
        <w:t>. </w:t>
      </w:r>
      <w:r>
        <w:rPr/>
        <w:t>როგორც</w:t>
      </w:r>
      <w:r>
        <w:rPr>
          <w:spacing w:val="1"/>
        </w:rPr>
        <w:t> </w:t>
      </w:r>
      <w:r>
        <w:rPr/>
        <w:t>კი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>
          <w:spacing w:val="-2"/>
        </w:rPr>
        <w:t>ინსტრუმენტი </w:t>
      </w:r>
      <w:r>
        <w:rPr>
          <w:spacing w:val="-1"/>
        </w:rPr>
        <w:t>კლასიფიცირდება როგორც მოქმედი რესტრუქტურიზირებული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იწყება ერთი წლის გამოსაცდელი პერიოდი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რის</w:t>
      </w:r>
      <w:r>
        <w:rPr/>
        <w:t> შემდეგაც ინსტრუმენტი კლასიფიცირდება როგორც </w:t>
      </w:r>
      <w:r>
        <w:rPr>
          <w:rFonts w:ascii="Tahoma" w:hAnsi="Tahoma" w:cs="Tahoma" w:eastAsia="Tahoma"/>
        </w:rPr>
        <w:t>1 </w:t>
      </w:r>
      <w:r>
        <w:rPr/>
        <w:t>ეტაპი</w:t>
      </w:r>
      <w:r>
        <w:rPr>
          <w:rFonts w:ascii="Tahoma" w:hAnsi="Tahoma" w:cs="Tahoma" w:eastAsia="Tahoma"/>
        </w:rPr>
        <w:t>, </w:t>
      </w:r>
      <w:r>
        <w:rPr/>
        <w:t>თუ ინსტრუმენტი არ იყო ვადაგადაცილებული გამოსაცდელი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უმეტეს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30 </w:t>
      </w:r>
      <w:r>
        <w:rPr/>
        <w:t>დღისა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აკმაყოფილებს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კატეგორიის</w:t>
      </w:r>
      <w:r>
        <w:rPr>
          <w:spacing w:val="1"/>
        </w:rPr>
        <w:t> </w:t>
      </w:r>
      <w:r>
        <w:rPr/>
        <w:t>სტანდარტულ</w:t>
      </w:r>
      <w:r>
        <w:rPr>
          <w:spacing w:val="1"/>
        </w:rPr>
        <w:t> </w:t>
      </w:r>
      <w:r>
        <w:rPr/>
        <w:t>მოთხოვნებს</w:t>
      </w:r>
      <w:r>
        <w:rPr>
          <w:rFonts w:ascii="Tahoma" w:hAnsi="Tahoma" w:cs="Tahoma" w:eastAsia="Tahoma"/>
        </w:rPr>
        <w:t>. </w:t>
      </w:r>
      <w:r>
        <w:rPr/>
        <w:t>თუ</w:t>
      </w:r>
      <w:r>
        <w:rPr>
          <w:spacing w:val="1"/>
        </w:rPr>
        <w:t> </w:t>
      </w:r>
      <w:r>
        <w:rPr/>
        <w:t>ინსტრუმენტი ვადაგადაცილებულია </w:t>
      </w:r>
      <w:r>
        <w:rPr>
          <w:rFonts w:ascii="Tahoma" w:hAnsi="Tahoma" w:cs="Tahoma" w:eastAsia="Tahoma"/>
        </w:rPr>
        <w:t>30-90 </w:t>
      </w:r>
      <w:r>
        <w:rPr/>
        <w:t>დღის განმავლობაში</w:t>
      </w:r>
      <w:r>
        <w:rPr>
          <w:rFonts w:ascii="Tahoma" w:hAnsi="Tahoma" w:cs="Tahoma" w:eastAsia="Tahoma"/>
        </w:rPr>
        <w:t>, </w:t>
      </w:r>
      <w:r>
        <w:rPr/>
        <w:t>ის რჩება მე</w:t>
      </w:r>
      <w:r>
        <w:rPr>
          <w:rFonts w:ascii="Tahoma" w:hAnsi="Tahoma" w:cs="Tahoma" w:eastAsia="Tahoma"/>
        </w:rPr>
        <w:t>-2 </w:t>
      </w:r>
      <w:r>
        <w:rPr/>
        <w:t>სტადიაში</w:t>
      </w:r>
      <w:r>
        <w:rPr>
          <w:rFonts w:ascii="Tahoma" w:hAnsi="Tahoma" w:cs="Tahoma" w:eastAsia="Tahoma"/>
        </w:rPr>
        <w:t>. </w:t>
      </w:r>
      <w:r>
        <w:rPr/>
        <w:t>ერთი წელი გამოსაცდელი პერიოდი</w:t>
      </w:r>
      <w:r>
        <w:rPr>
          <w:spacing w:val="-42"/>
        </w:rPr>
        <w:t> </w:t>
      </w:r>
      <w:r>
        <w:rPr/>
        <w:t>იწყება</w:t>
      </w:r>
      <w:r>
        <w:rPr>
          <w:spacing w:val="-3"/>
        </w:rPr>
        <w:t> </w:t>
      </w:r>
      <w:r>
        <w:rPr/>
        <w:t>ბოლო</w:t>
      </w:r>
      <w:r>
        <w:rPr>
          <w:spacing w:val="2"/>
        </w:rPr>
        <w:t> </w:t>
      </w:r>
      <w:r>
        <w:rPr/>
        <w:t>თვიდან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"/>
        </w:rPr>
        <w:t> </w:t>
      </w:r>
      <w:r>
        <w:rPr/>
        <w:t>როდესაც</w:t>
      </w:r>
      <w:r>
        <w:rPr>
          <w:spacing w:val="-1"/>
        </w:rPr>
        <w:t> </w:t>
      </w:r>
      <w:r>
        <w:rPr/>
        <w:t>ინსტრუმენტი ბოლოს</w:t>
      </w:r>
      <w:r>
        <w:rPr>
          <w:spacing w:val="1"/>
        </w:rPr>
        <w:t> </w:t>
      </w:r>
      <w:r>
        <w:rPr/>
        <w:t>იქნა</w:t>
      </w:r>
      <w:r>
        <w:rPr>
          <w:spacing w:val="7"/>
        </w:rPr>
        <w:t> </w:t>
      </w:r>
      <w:r>
        <w:rPr/>
        <w:t>აღდგენილი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30-90</w:t>
      </w:r>
      <w:r>
        <w:rPr>
          <w:rFonts w:ascii="Tahoma" w:hAnsi="Tahoma" w:cs="Tahoma" w:eastAsia="Tahoma"/>
          <w:spacing w:val="-13"/>
        </w:rPr>
        <w:t> </w:t>
      </w:r>
      <w:r>
        <w:rPr/>
        <w:t>დღის</w:t>
      </w:r>
      <w:r>
        <w:rPr>
          <w:spacing w:val="2"/>
        </w:rPr>
        <w:t> </w:t>
      </w:r>
      <w:r>
        <w:rPr/>
        <w:t>ვადაგადაცილებული დღიდან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/>
        <w:jc w:val="both"/>
      </w:pPr>
      <w:r>
        <w:rPr>
          <w:rFonts w:ascii="Tahoma" w:hAnsi="Tahoma" w:cs="Tahoma" w:eastAsia="Tahoma"/>
        </w:rPr>
        <w:t>PD</w:t>
      </w:r>
      <w:r>
        <w:rPr>
          <w:rFonts w:ascii="Tahoma" w:hAnsi="Tahoma" w:cs="Tahoma" w:eastAsia="Tahoma"/>
          <w:spacing w:val="-3"/>
        </w:rPr>
        <w:t> </w:t>
      </w:r>
      <w:r>
        <w:rPr/>
        <w:t>შეფასების</w:t>
      </w:r>
      <w:r>
        <w:rPr>
          <w:spacing w:val="15"/>
        </w:rPr>
        <w:t> </w:t>
      </w:r>
      <w:r>
        <w:rPr/>
        <w:t>პროცესი</w:t>
      </w:r>
    </w:p>
    <w:p>
      <w:pPr>
        <w:pStyle w:val="BodyText"/>
        <w:spacing w:before="123"/>
        <w:ind w:left="128" w:right="222"/>
        <w:jc w:val="both"/>
      </w:pPr>
      <w:r>
        <w:rPr/>
        <w:t>საცალო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/>
        <w:t>პორტფელებისთვის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PD</w:t>
      </w:r>
      <w:r>
        <w:rPr>
          <w:rFonts w:ascii="Tahoma" w:hAnsi="Tahoma" w:cs="Tahoma" w:eastAsia="Tahoma"/>
          <w:spacing w:val="1"/>
        </w:rPr>
        <w:t> </w:t>
      </w:r>
      <w:r>
        <w:rPr/>
        <w:t>შეფასებულია</w:t>
      </w:r>
      <w:r>
        <w:rPr>
          <w:spacing w:val="1"/>
        </w:rPr>
        <w:t> </w:t>
      </w:r>
      <w:r>
        <w:rPr/>
        <w:t>მაკრო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საშუალებით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აღწერს</w:t>
      </w:r>
      <w:r>
        <w:rPr>
          <w:spacing w:val="1"/>
        </w:rPr>
        <w:t> </w:t>
      </w:r>
      <w:r>
        <w:rPr/>
        <w:t>ისტორიულ ურთიერთობას</w:t>
      </w:r>
    </w:p>
    <w:p>
      <w:pPr>
        <w:pStyle w:val="BodyText"/>
        <w:spacing w:before="117"/>
        <w:ind w:left="128" w:right="217"/>
        <w:jc w:val="both"/>
      </w:pPr>
      <w:r>
        <w:rPr>
          <w:rFonts w:ascii="Tahoma" w:hAnsi="Tahoma" w:cs="Tahoma" w:eastAsia="Tahoma"/>
        </w:rPr>
        <w:t>PD </w:t>
      </w:r>
      <w:r>
        <w:rPr/>
        <w:t>საცალო და კორპორატიული პორტფელებისთვის და მაკროეკონომიკური ცვლადები</w:t>
      </w:r>
      <w:r>
        <w:rPr>
          <w:rFonts w:ascii="Tahoma" w:hAnsi="Tahoma" w:cs="Tahoma" w:eastAsia="Tahoma"/>
        </w:rPr>
        <w:t>, </w:t>
      </w:r>
      <w:r>
        <w:rPr/>
        <w:t>როგორიცაა რეალური მშპ ზრდა</w:t>
      </w:r>
      <w:r>
        <w:rPr>
          <w:rFonts w:ascii="Tahoma" w:hAnsi="Tahoma" w:cs="Tahoma" w:eastAsia="Tahoma"/>
        </w:rPr>
        <w:t>, </w:t>
      </w:r>
      <w:r>
        <w:rPr/>
        <w:t>აშშ</w:t>
      </w:r>
      <w:r>
        <w:rPr>
          <w:spacing w:val="1"/>
        </w:rPr>
        <w:t> </w:t>
      </w:r>
      <w:r>
        <w:rPr/>
        <w:t>დოლარი</w:t>
      </w:r>
      <w:r>
        <w:rPr>
          <w:rFonts w:ascii="Tahoma" w:hAnsi="Tahoma" w:cs="Tahoma" w:eastAsia="Tahoma"/>
        </w:rPr>
        <w:t>/</w:t>
      </w:r>
      <w:r>
        <w:rPr/>
        <w:t>ლარი გაცვლითი კურსი და უმუშევრობის დონე</w:t>
      </w:r>
      <w:r>
        <w:rPr>
          <w:rFonts w:ascii="Tahoma" w:hAnsi="Tahoma" w:cs="Tahoma" w:eastAsia="Tahoma"/>
        </w:rPr>
        <w:t>. </w:t>
      </w:r>
      <w:r>
        <w:rPr/>
        <w:t>სებ</w:t>
      </w:r>
      <w:r>
        <w:rPr>
          <w:rFonts w:ascii="Tahoma" w:hAnsi="Tahoma" w:cs="Tahoma" w:eastAsia="Tahoma"/>
        </w:rPr>
        <w:t>-</w:t>
      </w:r>
      <w:r>
        <w:rPr/>
        <w:t>ის პირობითი შეფასების შედეგებსა და პროგნოზირებულ მაკრო</w:t>
      </w:r>
      <w:r>
        <w:rPr>
          <w:spacing w:val="-42"/>
        </w:rPr>
        <w:t> </w:t>
      </w:r>
      <w:r>
        <w:rPr/>
        <w:t>ცვლადებზე</w:t>
      </w:r>
      <w:r>
        <w:rPr>
          <w:spacing w:val="4"/>
        </w:rPr>
        <w:t> </w:t>
      </w:r>
      <w:r>
        <w:rPr/>
        <w:t>დაყრდნობით</w:t>
      </w:r>
    </w:p>
    <w:p>
      <w:pPr>
        <w:pStyle w:val="BodyText"/>
        <w:spacing w:before="124"/>
        <w:ind w:left="128" w:right="215"/>
        <w:jc w:val="both"/>
        <w:rPr>
          <w:rFonts w:ascii="Tahoma" w:hAnsi="Tahoma" w:cs="Tahoma" w:eastAsia="Tahoma"/>
        </w:rPr>
      </w:pPr>
      <w:r>
        <w:rPr/>
        <w:t>პროგნოზირებულია</w:t>
      </w:r>
      <w:r>
        <w:rPr>
          <w:spacing w:val="1"/>
        </w:rPr>
        <w:t> </w:t>
      </w:r>
      <w:r>
        <w:rPr/>
        <w:t>საცალო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PD-</w:t>
      </w:r>
      <w:r>
        <w:rPr/>
        <w:t>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მოდელი</w:t>
      </w:r>
      <w:r>
        <w:rPr>
          <w:spacing w:val="1"/>
        </w:rPr>
        <w:t> </w:t>
      </w:r>
      <w:r>
        <w:rPr/>
        <w:t>ყოველწლიურად</w:t>
      </w:r>
      <w:r>
        <w:rPr>
          <w:spacing w:val="1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შეფასდება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მაკროეკონომიკური</w:t>
      </w:r>
      <w:r>
        <w:rPr>
          <w:spacing w:val="1"/>
        </w:rPr>
        <w:t> </w:t>
      </w:r>
      <w:r>
        <w:rPr/>
        <w:t>ცვლადები</w:t>
      </w:r>
      <w:r>
        <w:rPr>
          <w:spacing w:val="1"/>
        </w:rPr>
        <w:t> </w:t>
      </w:r>
      <w:r>
        <w:rPr/>
        <w:t>ჩართული</w:t>
      </w:r>
      <w:r>
        <w:rPr>
          <w:spacing w:val="1"/>
        </w:rPr>
        <w:t> </w:t>
      </w:r>
      <w:r>
        <w:rPr/>
        <w:t>იქნება</w:t>
      </w:r>
      <w:r>
        <w:rPr>
          <w:rFonts w:ascii="Tahoma" w:hAnsi="Tahoma" w:cs="Tahoma" w:eastAsia="Tahoma"/>
        </w:rPr>
        <w:t>, </w:t>
      </w:r>
      <w:r>
        <w:rPr/>
        <w:t>თუ ისინი</w:t>
      </w:r>
      <w:r>
        <w:rPr>
          <w:spacing w:val="1"/>
        </w:rPr>
        <w:t> </w:t>
      </w:r>
      <w:r>
        <w:rPr/>
        <w:t>გააუმჯობესებენ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ახსნის</w:t>
      </w:r>
      <w:r>
        <w:rPr>
          <w:spacing w:val="1"/>
        </w:rPr>
        <w:t> </w:t>
      </w:r>
      <w:r>
        <w:rPr/>
        <w:t>ძალას</w:t>
      </w:r>
      <w:r>
        <w:rPr>
          <w:rFonts w:ascii="Tahoma" w:hAnsi="Tahoma" w:cs="Tahoma" w:eastAsia="Tahoma"/>
        </w:rPr>
        <w:t>. </w:t>
      </w:r>
      <w:r>
        <w:rPr/>
        <w:t>პროგნოზირებული</w:t>
      </w:r>
      <w:r>
        <w:rPr>
          <w:spacing w:val="1"/>
        </w:rPr>
        <w:t> </w:t>
      </w:r>
      <w:r>
        <w:rPr/>
        <w:t>პირობითი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PD-</w:t>
      </w:r>
      <w:r>
        <w:rPr/>
        <w:t>ის</w:t>
      </w:r>
      <w:r>
        <w:rPr>
          <w:spacing w:val="1"/>
        </w:rPr>
        <w:t> </w:t>
      </w:r>
      <w:r>
        <w:rPr/>
        <w:t>მიგრაციის</w:t>
      </w:r>
      <w:r>
        <w:rPr>
          <w:spacing w:val="1"/>
        </w:rPr>
        <w:t> </w:t>
      </w:r>
      <w:r>
        <w:rPr/>
        <w:t>მატრიცები</w:t>
      </w:r>
      <w:r>
        <w:rPr>
          <w:spacing w:val="1"/>
        </w:rPr>
        <w:t> </w:t>
      </w:r>
      <w:r>
        <w:rPr/>
        <w:t>აგებულია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საიდანაც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უპირობო</w:t>
      </w:r>
      <w:r>
        <w:rPr>
          <w:spacing w:val="1"/>
        </w:rPr>
        <w:t> </w:t>
      </w:r>
      <w:r>
        <w:rPr/>
        <w:t>ზღვრული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PD-</w:t>
      </w:r>
      <w:r>
        <w:rPr/>
        <w:t>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შემდგომში</w:t>
      </w:r>
      <w:r>
        <w:rPr>
          <w:spacing w:val="-5"/>
        </w:rPr>
        <w:t> </w:t>
      </w:r>
      <w:r>
        <w:rPr/>
        <w:t>კორექტირებულია</w:t>
      </w:r>
      <w:r>
        <w:rPr>
          <w:spacing w:val="7"/>
        </w:rPr>
        <w:t> </w:t>
      </w:r>
      <w:r>
        <w:rPr/>
        <w:t>პორტფელში</w:t>
      </w:r>
      <w:r>
        <w:rPr>
          <w:spacing w:val="4"/>
        </w:rPr>
        <w:t> </w:t>
      </w:r>
      <w:r>
        <w:rPr/>
        <w:t>არსებული ინსტრუმენტის</w:t>
      </w:r>
      <w:r>
        <w:rPr>
          <w:spacing w:val="6"/>
        </w:rPr>
        <w:t> </w:t>
      </w:r>
      <w:r>
        <w:rPr/>
        <w:t>ასაკის</w:t>
      </w:r>
      <w:r>
        <w:rPr>
          <w:spacing w:val="4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/>
        <w:jc w:val="both"/>
        <w:rPr>
          <w:rFonts w:ascii="Tahoma" w:hAnsi="Tahoma" w:cs="Tahoma" w:eastAsia="Tahoma"/>
        </w:rPr>
      </w:pPr>
      <w:r>
        <w:rPr>
          <w:spacing w:val="-1"/>
        </w:rPr>
        <w:t>მე</w:t>
      </w:r>
      <w:r>
        <w:rPr>
          <w:rFonts w:ascii="Tahoma" w:hAnsi="Tahoma" w:cs="Tahoma" w:eastAsia="Tahoma"/>
          <w:spacing w:val="-1"/>
        </w:rPr>
        <w:t>-3</w:t>
      </w:r>
      <w:r>
        <w:rPr>
          <w:rFonts w:ascii="Tahoma" w:hAnsi="Tahoma" w:cs="Tahoma" w:eastAsia="Tahoma"/>
          <w:spacing w:val="-10"/>
        </w:rPr>
        <w:t> </w:t>
      </w:r>
      <w:r>
        <w:rPr>
          <w:spacing w:val="-1"/>
        </w:rPr>
        <w:t>ეტაპის</w:t>
      </w:r>
      <w:r>
        <w:rPr>
          <w:spacing w:val="10"/>
        </w:rPr>
        <w:t> </w:t>
      </w:r>
      <w:r>
        <w:rPr>
          <w:spacing w:val="-1"/>
        </w:rPr>
        <w:t>ფინანსური</w:t>
      </w:r>
      <w:r>
        <w:rPr>
          <w:spacing w:val="1"/>
        </w:rPr>
        <w:t> </w:t>
      </w:r>
      <w:r>
        <w:rPr>
          <w:spacing w:val="-1"/>
        </w:rPr>
        <w:t>ინსტრუმენტების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PD</w:t>
      </w:r>
      <w:r>
        <w:rPr>
          <w:rFonts w:ascii="Tahoma" w:hAnsi="Tahoma" w:cs="Tahoma" w:eastAsia="Tahoma"/>
          <w:spacing w:val="-9"/>
        </w:rPr>
        <w:t> </w:t>
      </w:r>
      <w:r>
        <w:rPr/>
        <w:t>განიხილება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როგორც</w:t>
      </w:r>
      <w:r>
        <w:rPr>
          <w:spacing w:val="10"/>
        </w:rPr>
        <w:t> </w:t>
      </w:r>
      <w:r>
        <w:rPr>
          <w:rFonts w:ascii="Tahoma" w:hAnsi="Tahoma" w:cs="Tahoma" w:eastAsia="Tahoma"/>
        </w:rPr>
        <w:t>100%.</w:t>
      </w:r>
    </w:p>
    <w:p>
      <w:pPr>
        <w:pStyle w:val="BodyText"/>
        <w:spacing w:before="118"/>
        <w:ind w:left="128"/>
        <w:jc w:val="both"/>
        <w:rPr>
          <w:rFonts w:ascii="Tahoma" w:hAnsi="Tahoma" w:cs="Tahoma" w:eastAsia="Tahoma"/>
        </w:rPr>
      </w:pPr>
      <w:r>
        <w:rPr/>
        <w:t>იმ</w:t>
      </w:r>
      <w:r>
        <w:rPr>
          <w:spacing w:val="-2"/>
        </w:rPr>
        <w:t> </w:t>
      </w:r>
      <w:r>
        <w:rPr/>
        <w:t>სესხებზე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რომლებზეც</w:t>
      </w:r>
      <w:r>
        <w:rPr>
          <w:spacing w:val="-4"/>
        </w:rPr>
        <w:t> </w:t>
      </w:r>
      <w:r>
        <w:rPr/>
        <w:t>ბანკს აქვს</w:t>
      </w:r>
      <w:r>
        <w:rPr>
          <w:spacing w:val="2"/>
        </w:rPr>
        <w:t> </w:t>
      </w:r>
      <w:r>
        <w:rPr/>
        <w:t>გარანტია</w:t>
      </w:r>
      <w:r>
        <w:rPr>
          <w:spacing w:val="-2"/>
        </w:rPr>
        <w:t> </w:t>
      </w:r>
      <w:r>
        <w:rPr/>
        <w:t>მსესხებლის</w:t>
      </w:r>
      <w:r>
        <w:rPr>
          <w:spacing w:val="-7"/>
        </w:rPr>
        <w:t> </w:t>
      </w:r>
      <w:r>
        <w:rPr/>
        <w:t>დედა</w:t>
      </w:r>
      <w:r>
        <w:rPr>
          <w:spacing w:val="-2"/>
        </w:rPr>
        <w:t> </w:t>
      </w:r>
      <w:r>
        <w:rPr/>
        <w:t>კომპანიებისგან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ბანკი</w:t>
      </w:r>
      <w:r>
        <w:rPr>
          <w:spacing w:val="-4"/>
        </w:rPr>
        <w:t> </w:t>
      </w:r>
      <w:r>
        <w:rPr/>
        <w:t>იყენებს</w:t>
      </w:r>
      <w:r>
        <w:rPr>
          <w:spacing w:val="-3"/>
        </w:rPr>
        <w:t> </w:t>
      </w:r>
      <w:r>
        <w:rPr/>
        <w:t>მათი</w:t>
      </w:r>
      <w:r>
        <w:rPr>
          <w:spacing w:val="-2"/>
        </w:rPr>
        <w:t> </w:t>
      </w:r>
      <w:r>
        <w:rPr/>
        <w:t>მშობლების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PD-</w:t>
      </w:r>
      <w:r>
        <w:rPr/>
        <w:t>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28"/>
        <w:jc w:val="both"/>
      </w:pPr>
      <w:r>
        <w:rPr/>
        <w:t>ექსპოზიცია</w:t>
      </w:r>
      <w:r>
        <w:rPr>
          <w:spacing w:val="-5"/>
        </w:rPr>
        <w:t> </w:t>
      </w:r>
      <w:r>
        <w:rPr/>
        <w:t>ნაგულისხმევად</w:t>
      </w:r>
    </w:p>
    <w:p>
      <w:pPr>
        <w:pStyle w:val="BodyText"/>
        <w:spacing w:before="119"/>
        <w:ind w:left="128" w:right="217"/>
        <w:jc w:val="both"/>
        <w:rPr>
          <w:rFonts w:ascii="Tahoma" w:hAnsi="Tahoma" w:cs="Tahoma" w:eastAsia="Tahoma"/>
        </w:rPr>
      </w:pPr>
      <w:r>
        <w:rPr/>
        <w:t>ექსპოზიცია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დროს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(EAD)</w:t>
      </w:r>
      <w:r>
        <w:rPr>
          <w:rFonts w:ascii="Tahoma" w:hAnsi="Tahoma" w:cs="Tahoma" w:eastAsia="Tahoma"/>
          <w:spacing w:val="1"/>
        </w:rPr>
        <w:t> </w:t>
      </w:r>
      <w:r>
        <w:rPr/>
        <w:t>განსხვავებულად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გამოთვლილი</w:t>
      </w:r>
      <w:r>
        <w:rPr>
          <w:spacing w:val="1"/>
        </w:rPr>
        <w:t> </w:t>
      </w:r>
      <w:r>
        <w:rPr/>
        <w:t>ეტაპი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1,</w:t>
      </w:r>
      <w:r>
        <w:rPr>
          <w:rFonts w:ascii="Tahoma" w:hAnsi="Tahoma" w:cs="Tahoma" w:eastAsia="Tahoma"/>
          <w:spacing w:val="1"/>
        </w:rPr>
        <w:t> </w:t>
      </w:r>
      <w:r>
        <w:rPr/>
        <w:t>ეტაპი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ეტაპი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EAD</w:t>
      </w:r>
      <w:r>
        <w:rPr>
          <w:rFonts w:ascii="Tahoma" w:hAnsi="Tahoma" w:cs="Tahoma" w:eastAsia="Tahoma"/>
          <w:spacing w:val="1"/>
        </w:rPr>
        <w:t> </w:t>
      </w:r>
      <w:r>
        <w:rPr/>
        <w:t>მცირდება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დაფარვის</w:t>
      </w:r>
      <w:r>
        <w:rPr>
          <w:spacing w:val="1"/>
        </w:rPr>
        <w:t> </w:t>
      </w:r>
      <w:r>
        <w:rPr/>
        <w:t>თანხებით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ბალანსის</w:t>
      </w:r>
      <w:r>
        <w:rPr>
          <w:spacing w:val="1"/>
        </w:rPr>
        <w:t> </w:t>
      </w:r>
      <w:r>
        <w:rPr/>
        <w:t>გარეშე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განიხილება</w:t>
      </w:r>
      <w:r>
        <w:rPr>
          <w:spacing w:val="1"/>
        </w:rPr>
        <w:t> </w:t>
      </w:r>
      <w:r>
        <w:rPr/>
        <w:t>ნაღდი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კონვერტაციის</w:t>
      </w:r>
      <w:r>
        <w:rPr>
          <w:spacing w:val="1"/>
        </w:rPr>
        <w:t> </w:t>
      </w:r>
      <w:r>
        <w:rPr/>
        <w:t>ფაქტორის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(CCF)</w:t>
      </w:r>
      <w:r>
        <w:rPr>
          <w:rFonts w:ascii="Tahoma" w:hAnsi="Tahoma" w:cs="Tahoma" w:eastAsia="Tahoma"/>
          <w:spacing w:val="1"/>
        </w:rPr>
        <w:t> </w:t>
      </w:r>
      <w:r>
        <w:rPr/>
        <w:t>მეშვეობით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კონკრეტულად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100%-</w:t>
      </w:r>
      <w:r>
        <w:rPr/>
        <w:t>ით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/>
        <w:t>ვალდებულებისთვის</w:t>
      </w:r>
      <w:r>
        <w:rPr>
          <w:spacing w:val="5"/>
        </w:rPr>
        <w:t> </w:t>
      </w:r>
      <w:r>
        <w:rPr/>
        <w:t>და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50%-</w:t>
      </w:r>
      <w:r>
        <w:rPr/>
        <w:t>ით</w:t>
      </w:r>
      <w:r>
        <w:rPr>
          <w:spacing w:val="1"/>
        </w:rPr>
        <w:t> </w:t>
      </w:r>
      <w:r>
        <w:rPr/>
        <w:t>საცალო</w:t>
      </w:r>
      <w:r>
        <w:rPr>
          <w:spacing w:val="2"/>
        </w:rPr>
        <w:t> </w:t>
      </w:r>
      <w:r>
        <w:rPr/>
        <w:t>ვალდებულებებისთვის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28" w:right="220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1 </w:t>
      </w:r>
      <w:r>
        <w:rPr/>
        <w:t>ეტაპისთვის</w:t>
      </w:r>
      <w:r>
        <w:rPr>
          <w:rFonts w:ascii="Tahoma" w:hAnsi="Tahoma" w:cs="Tahoma" w:eastAsia="Tahoma"/>
        </w:rPr>
        <w:t>, EAD </w:t>
      </w:r>
      <w:r>
        <w:rPr/>
        <w:t>გამოითვლება</w:t>
      </w:r>
      <w:r>
        <w:rPr>
          <w:rFonts w:ascii="Tahoma" w:hAnsi="Tahoma" w:cs="Tahoma" w:eastAsia="Tahoma"/>
        </w:rPr>
        <w:t>, </w:t>
      </w:r>
      <w:r>
        <w:rPr/>
        <w:t>როგორც სესხების ვადაგადაცილებული თანხის და ბალანსის გარეშე ვალდებულებების</w:t>
      </w:r>
      <w:r>
        <w:rPr>
          <w:spacing w:val="1"/>
        </w:rPr>
        <w:t> </w:t>
      </w:r>
      <w:r>
        <w:rPr/>
        <w:t>ყოველთვიური საშუალო</w:t>
      </w:r>
      <w:r>
        <w:rPr>
          <w:rFonts w:ascii="Tahoma" w:hAnsi="Tahoma" w:cs="Tahoma" w:eastAsia="Tahoma"/>
        </w:rPr>
        <w:t>, CCF </w:t>
      </w:r>
      <w:r>
        <w:rPr/>
        <w:t>და ფულადი სახსრების დაფარვის თანხების გათვალისწინებით საანგარიშგებო თარიღიდან </w:t>
      </w:r>
      <w:r>
        <w:rPr>
          <w:rFonts w:ascii="Tahoma" w:hAnsi="Tahoma" w:cs="Tahoma" w:eastAsia="Tahoma"/>
        </w:rPr>
        <w:t>12</w:t>
      </w:r>
      <w:r>
        <w:rPr>
          <w:rFonts w:ascii="Tahoma" w:hAnsi="Tahoma" w:cs="Tahoma" w:eastAsia="Tahoma"/>
          <w:spacing w:val="1"/>
        </w:rPr>
        <w:t> </w:t>
      </w:r>
      <w:r>
        <w:rPr/>
        <w:t>თვის</w:t>
      </w:r>
      <w:r>
        <w:rPr>
          <w:spacing w:val="-2"/>
        </w:rPr>
        <w:t> </w:t>
      </w:r>
      <w:r>
        <w:rPr/>
        <w:t>ბოლოს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7"/>
        <w:ind w:left="128" w:right="223"/>
        <w:jc w:val="both"/>
        <w:rPr>
          <w:rFonts w:ascii="Tahoma" w:hAnsi="Tahoma" w:cs="Tahoma" w:eastAsia="Tahoma"/>
        </w:rPr>
      </w:pPr>
      <w:r>
        <w:rPr/>
        <w:t>მე</w:t>
      </w:r>
      <w:r>
        <w:rPr>
          <w:rFonts w:ascii="Tahoma" w:hAnsi="Tahoma" w:cs="Tahoma" w:eastAsia="Tahoma"/>
        </w:rPr>
        <w:t>-2 </w:t>
      </w:r>
      <w:r>
        <w:rPr/>
        <w:t>და მე</w:t>
      </w:r>
      <w:r>
        <w:rPr>
          <w:rFonts w:ascii="Tahoma" w:hAnsi="Tahoma" w:cs="Tahoma" w:eastAsia="Tahoma"/>
        </w:rPr>
        <w:t>-3 </w:t>
      </w:r>
      <w:r>
        <w:rPr/>
        <w:t>ეტაპისთვის</w:t>
      </w:r>
      <w:r>
        <w:rPr>
          <w:rFonts w:ascii="Tahoma" w:hAnsi="Tahoma" w:cs="Tahoma" w:eastAsia="Tahoma"/>
        </w:rPr>
        <w:t>, EAD </w:t>
      </w:r>
      <w:r>
        <w:rPr/>
        <w:t>გამოითვლება</w:t>
      </w:r>
      <w:r>
        <w:rPr>
          <w:rFonts w:ascii="Tahoma" w:hAnsi="Tahoma" w:cs="Tahoma" w:eastAsia="Tahoma"/>
        </w:rPr>
        <w:t>, </w:t>
      </w:r>
      <w:r>
        <w:rPr/>
        <w:t>როგორც ინსტრუმენტის დავალიანება ანგარიშგების თარიღისთვის</w:t>
      </w:r>
      <w:r>
        <w:rPr>
          <w:rFonts w:ascii="Tahoma" w:hAnsi="Tahoma" w:cs="Tahoma" w:eastAsia="Tahoma"/>
        </w:rPr>
        <w:t>, CCF </w:t>
      </w:r>
      <w:r>
        <w:rPr/>
        <w:t>და</w:t>
      </w:r>
      <w:r>
        <w:rPr>
          <w:spacing w:val="1"/>
        </w:rPr>
        <w:t> </w:t>
      </w:r>
      <w:r>
        <w:rPr/>
        <w:t>ფულადი სახსრების</w:t>
      </w:r>
      <w:r>
        <w:rPr>
          <w:spacing w:val="5"/>
        </w:rPr>
        <w:t> </w:t>
      </w:r>
      <w:r>
        <w:rPr/>
        <w:t>დაფარვის</w:t>
      </w:r>
      <w:r>
        <w:rPr>
          <w:spacing w:val="10"/>
        </w:rPr>
        <w:t> </w:t>
      </w:r>
      <w:r>
        <w:rPr/>
        <w:t>თანხების</w:t>
      </w:r>
      <w:r>
        <w:rPr>
          <w:spacing w:val="5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28"/>
        <w:jc w:val="both"/>
      </w:pPr>
      <w:r>
        <w:rPr/>
        <w:t>ნაგულისხმევი</w:t>
      </w:r>
      <w:r>
        <w:rPr>
          <w:spacing w:val="-1"/>
        </w:rPr>
        <w:t> </w:t>
      </w:r>
      <w:r>
        <w:rPr/>
        <w:t>ზარალი</w:t>
      </w:r>
    </w:p>
    <w:p>
      <w:pPr>
        <w:pStyle w:val="BodyText"/>
        <w:spacing w:before="118"/>
        <w:ind w:left="128" w:right="215"/>
        <w:jc w:val="both"/>
        <w:rPr>
          <w:rFonts w:ascii="Tahoma" w:hAnsi="Tahoma" w:cs="Tahoma" w:eastAsia="Tahoma"/>
        </w:rPr>
      </w:pPr>
      <w:r>
        <w:rPr>
          <w:spacing w:val="-1"/>
        </w:rPr>
        <w:t>კორპორატიული და საცალო დაკრედიტების </w:t>
      </w:r>
      <w:r>
        <w:rPr/>
        <w:t>აქტივებისთვის </w:t>
      </w:r>
      <w:r>
        <w:rPr>
          <w:rFonts w:ascii="Tahoma" w:hAnsi="Tahoma" w:cs="Tahoma" w:eastAsia="Tahoma"/>
        </w:rPr>
        <w:t>LGD </w:t>
      </w:r>
      <w:r>
        <w:rPr/>
        <w:t>ღირებულებები ფასდება ყოველწლიურად</w:t>
      </w:r>
      <w:r>
        <w:rPr>
          <w:rFonts w:ascii="Tahoma" w:hAnsi="Tahoma" w:cs="Tahoma" w:eastAsia="Tahoma"/>
        </w:rPr>
        <w:t>. LGD </w:t>
      </w:r>
      <w:r>
        <w:rPr/>
        <w:t>განიმარტება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4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სავარაუდო</w:t>
      </w:r>
      <w:r>
        <w:rPr>
          <w:spacing w:val="1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წარმოიქმნება</w:t>
      </w:r>
      <w:r>
        <w:rPr>
          <w:spacing w:val="1"/>
        </w:rPr>
        <w:t> </w:t>
      </w:r>
      <w:r>
        <w:rPr/>
        <w:t>კონტრაგენტის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დაუცველი</w:t>
      </w:r>
      <w:r>
        <w:rPr>
          <w:spacing w:val="1"/>
        </w:rPr>
        <w:t> </w:t>
      </w:r>
      <w:r>
        <w:rPr/>
        <w:t>ზემოქმედებისთვის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ის</w:t>
      </w:r>
      <w:r>
        <w:rPr>
          <w:spacing w:val="1"/>
        </w:rPr>
        <w:t> </w:t>
      </w:r>
      <w:r>
        <w:rPr/>
        <w:t>იძლევა</w:t>
      </w:r>
      <w:r>
        <w:rPr>
          <w:spacing w:val="1"/>
        </w:rPr>
        <w:t> </w:t>
      </w:r>
      <w:r>
        <w:rPr/>
        <w:t>ზემოქმედების</w:t>
      </w:r>
      <w:r>
        <w:rPr>
          <w:spacing w:val="1"/>
        </w:rPr>
        <w:t> </w:t>
      </w:r>
      <w:r>
        <w:rPr/>
        <w:t>შეფასებას</w:t>
      </w:r>
      <w:r>
        <w:rPr>
          <w:rFonts w:ascii="Tahoma" w:hAnsi="Tahoma" w:cs="Tahoma" w:eastAsia="Tahoma"/>
        </w:rPr>
        <w:t>, </w:t>
      </w:r>
      <w:r>
        <w:rPr/>
        <w:t>რომლის</w:t>
      </w:r>
      <w:r>
        <w:rPr>
          <w:spacing w:val="1"/>
        </w:rPr>
        <w:t> </w:t>
      </w:r>
      <w:r>
        <w:rPr/>
        <w:t>აღდგენა</w:t>
      </w:r>
      <w:r>
        <w:rPr>
          <w:spacing w:val="1"/>
        </w:rPr>
        <w:t> </w:t>
      </w:r>
      <w:r>
        <w:rPr/>
        <w:t>შეუძლებელია</w:t>
      </w:r>
      <w:r>
        <w:rPr>
          <w:spacing w:val="1"/>
        </w:rPr>
        <w:t> </w:t>
      </w:r>
      <w:r>
        <w:rPr/>
        <w:t>ნაგულისხმევ</w:t>
      </w:r>
      <w:r>
        <w:rPr>
          <w:spacing w:val="1"/>
        </w:rPr>
        <w:t> </w:t>
      </w:r>
      <w:r>
        <w:rPr/>
        <w:t>მოვლენაში</w:t>
      </w:r>
      <w:r>
        <w:rPr>
          <w:spacing w:val="1"/>
        </w:rPr>
        <w:t> </w:t>
      </w:r>
      <w:r>
        <w:rPr/>
        <w:t>და</w:t>
      </w:r>
      <w:r>
        <w:rPr>
          <w:rFonts w:ascii="Tahoma" w:hAnsi="Tahoma" w:cs="Tahoma" w:eastAsia="Tahoma"/>
        </w:rPr>
        <w:t>, </w:t>
      </w:r>
      <w:r>
        <w:rPr/>
        <w:t>შესაბამისად</w:t>
      </w:r>
      <w:r>
        <w:rPr>
          <w:rFonts w:ascii="Tahoma" w:hAnsi="Tahoma" w:cs="Tahoma" w:eastAsia="Tahoma"/>
        </w:rPr>
        <w:t>, </w:t>
      </w:r>
      <w:r>
        <w:rPr/>
        <w:t>ასახავს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>
          <w:spacing w:val="-1"/>
        </w:rPr>
        <w:t>სიმძიმეს</w:t>
      </w:r>
      <w:r>
        <w:rPr>
          <w:rFonts w:ascii="Tahoma" w:hAnsi="Tahoma" w:cs="Tahoma" w:eastAsia="Tahoma"/>
          <w:spacing w:val="-1"/>
        </w:rPr>
        <w:t>. </w:t>
      </w:r>
      <w:r>
        <w:rPr>
          <w:rFonts w:ascii="Tahoma" w:hAnsi="Tahoma" w:cs="Tahoma" w:eastAsia="Tahoma"/>
        </w:rPr>
        <w:t>LGD </w:t>
      </w:r>
      <w:r>
        <w:rPr/>
        <w:t>განაკვეთი გამოითვლება კორპორატიული და საცალო პორტფელებისთვის</w:t>
      </w:r>
      <w:r>
        <w:rPr>
          <w:rFonts w:ascii="Tahoma" w:hAnsi="Tahoma" w:cs="Tahoma" w:eastAsia="Tahoma"/>
        </w:rPr>
        <w:t>. LGD </w:t>
      </w:r>
      <w:r>
        <w:rPr/>
        <w:t>სტატისტიკურად გამოითვლება</w:t>
      </w:r>
      <w:r>
        <w:rPr>
          <w:spacing w:val="-42"/>
        </w:rPr>
        <w:t> </w:t>
      </w:r>
      <w:r>
        <w:rPr/>
        <w:t>სესხის აღდგენის ისტორიული მონაცემების საფუძველზე და ითვალისწინებს ისტორიულ ზარალს</w:t>
      </w:r>
      <w:r>
        <w:rPr>
          <w:rFonts w:ascii="Tahoma" w:hAnsi="Tahoma" w:cs="Tahoma" w:eastAsia="Tahoma"/>
        </w:rPr>
        <w:t>, </w:t>
      </w:r>
      <w:r>
        <w:rPr/>
        <w:t>რომელიც წარმოიქმნება</w:t>
      </w:r>
      <w:r>
        <w:rPr>
          <w:spacing w:val="1"/>
        </w:rPr>
        <w:t> </w:t>
      </w:r>
      <w:r>
        <w:rPr/>
        <w:t>არაუზრუნველყოფილი წიაღისეულის გამო</w:t>
      </w:r>
      <w:r>
        <w:rPr>
          <w:rFonts w:ascii="Tahoma" w:hAnsi="Tahoma" w:cs="Tahoma" w:eastAsia="Tahoma"/>
        </w:rPr>
        <w:t>. </w:t>
      </w:r>
      <w:r>
        <w:rPr/>
        <w:t>გაანგარიშებისას </w:t>
      </w:r>
      <w:r>
        <w:rPr>
          <w:rFonts w:ascii="Tahoma" w:hAnsi="Tahoma" w:cs="Tahoma" w:eastAsia="Tahoma"/>
        </w:rPr>
        <w:t>LGD outlier </w:t>
      </w:r>
      <w:r>
        <w:rPr/>
        <w:t>აღდგენის დროს გამორიცხულია გაანგარიშებიდან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LGD</w:t>
      </w:r>
      <w:r>
        <w:rPr>
          <w:rFonts w:ascii="Tahoma" w:hAnsi="Tahoma" w:cs="Tahoma" w:eastAsia="Tahoma"/>
          <w:spacing w:val="-14"/>
        </w:rPr>
        <w:t> </w:t>
      </w:r>
      <w:r>
        <w:rPr/>
        <w:t>გამოხატულია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EAD-</w:t>
      </w:r>
      <w:r>
        <w:rPr/>
        <w:t>ის</w:t>
      </w:r>
      <w:r>
        <w:rPr>
          <w:spacing w:val="10"/>
        </w:rPr>
        <w:t> </w:t>
      </w:r>
      <w:r>
        <w:rPr/>
        <w:t>პროცენტულად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28"/>
        <w:jc w:val="both"/>
        <w:rPr>
          <w:rFonts w:ascii="Tahoma" w:hAnsi="Tahoma" w:cs="Tahoma" w:eastAsia="Tahoma"/>
        </w:rPr>
      </w:pPr>
      <w:r>
        <w:rPr/>
        <w:t>ზარალი</w:t>
      </w:r>
      <w:r>
        <w:rPr>
          <w:spacing w:val="1"/>
        </w:rPr>
        <w:t> </w:t>
      </w:r>
      <w:r>
        <w:rPr/>
        <w:t>უზრუნველყოფილი</w:t>
      </w:r>
      <w:r>
        <w:rPr>
          <w:spacing w:val="-3"/>
        </w:rPr>
        <w:t> </w:t>
      </w:r>
      <w:r>
        <w:rPr/>
        <w:t>ექსპოზიციების ლიკვიდაცია</w:t>
      </w:r>
      <w:r>
        <w:rPr>
          <w:spacing w:val="-2"/>
        </w:rPr>
        <w:t> </w:t>
      </w:r>
      <w:r>
        <w:rPr>
          <w:rFonts w:ascii="Tahoma" w:hAnsi="Tahoma" w:cs="Tahoma" w:eastAsia="Tahoma"/>
        </w:rPr>
        <w:t>(LGL):</w:t>
      </w:r>
    </w:p>
    <w:p>
      <w:pPr>
        <w:pStyle w:val="BodyText"/>
        <w:spacing w:before="119"/>
        <w:ind w:left="128" w:right="217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LGL</w:t>
      </w:r>
      <w:r>
        <w:rPr>
          <w:rFonts w:ascii="Tahoma" w:hAnsi="Tahoma" w:cs="Tahoma" w:eastAsia="Tahoma"/>
          <w:spacing w:val="-17"/>
        </w:rPr>
        <w:t> </w:t>
      </w:r>
      <w:r>
        <w:rPr>
          <w:spacing w:val="-1"/>
        </w:rPr>
        <w:t>წარმოადგენს</w:t>
      </w:r>
      <w:r>
        <w:rPr>
          <w:spacing w:val="-4"/>
        </w:rPr>
        <w:t> </w:t>
      </w:r>
      <w:r>
        <w:rPr>
          <w:spacing w:val="-1"/>
        </w:rPr>
        <w:t>დაფარვის</w:t>
      </w:r>
      <w:r>
        <w:rPr>
          <w:spacing w:val="-2"/>
        </w:rPr>
        <w:t> </w:t>
      </w:r>
      <w:r>
        <w:rPr>
          <w:spacing w:val="-1"/>
        </w:rPr>
        <w:t>პროცენტს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>
          <w:spacing w:val="-1"/>
        </w:rPr>
        <w:t>რომელიც</w:t>
      </w:r>
      <w:r>
        <w:rPr>
          <w:spacing w:val="-5"/>
        </w:rPr>
        <w:t> </w:t>
      </w:r>
      <w:r>
        <w:rPr>
          <w:spacing w:val="-1"/>
        </w:rPr>
        <w:t>ვერ</w:t>
      </w:r>
      <w:r>
        <w:rPr>
          <w:spacing w:val="-4"/>
        </w:rPr>
        <w:t> </w:t>
      </w:r>
      <w:r>
        <w:rPr>
          <w:spacing w:val="-1"/>
        </w:rPr>
        <w:t>ანაზღაურდება</w:t>
      </w:r>
      <w:r>
        <w:rPr>
          <w:spacing w:val="-2"/>
        </w:rPr>
        <w:t> </w:t>
      </w:r>
      <w:r>
        <w:rPr/>
        <w:t>გირაოს</w:t>
      </w:r>
      <w:r>
        <w:rPr>
          <w:spacing w:val="-5"/>
        </w:rPr>
        <w:t> </w:t>
      </w:r>
      <w:r>
        <w:rPr/>
        <w:t>ლიკვიდაციიდან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თუ</w:t>
      </w:r>
      <w:r>
        <w:rPr>
          <w:spacing w:val="-4"/>
        </w:rPr>
        <w:t> </w:t>
      </w:r>
      <w:r>
        <w:rPr/>
        <w:t>დაფარვა</w:t>
      </w:r>
      <w:r>
        <w:rPr>
          <w:spacing w:val="-4"/>
        </w:rPr>
        <w:t> </w:t>
      </w:r>
      <w:r>
        <w:rPr/>
        <w:t>არ</w:t>
      </w:r>
      <w:r>
        <w:rPr>
          <w:spacing w:val="-4"/>
        </w:rPr>
        <w:t> </w:t>
      </w:r>
      <w:r>
        <w:rPr/>
        <w:t>არის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9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ლიკვიდაციის</w:t>
      </w:r>
      <w:r>
        <w:rPr>
          <w:spacing w:val="1"/>
        </w:rPr>
        <w:t> </w:t>
      </w:r>
      <w:r>
        <w:rPr/>
        <w:t>გაანგარიშება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LTV-</w:t>
      </w:r>
      <w:r>
        <w:rPr/>
        <w:t>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კორექტირებულია</w:t>
      </w:r>
      <w:r>
        <w:rPr>
          <w:spacing w:val="1"/>
        </w:rPr>
        <w:t> </w:t>
      </w:r>
      <w:r>
        <w:rPr/>
        <w:t>მოძრავი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უძრავი</w:t>
      </w:r>
      <w:r>
        <w:rPr>
          <w:spacing w:val="1"/>
        </w:rPr>
        <w:t> </w:t>
      </w:r>
      <w:r>
        <w:rPr/>
        <w:t>გირაოს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დროით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უძრავი</w:t>
      </w:r>
      <w:r>
        <w:rPr>
          <w:spacing w:val="1"/>
        </w:rPr>
        <w:t> </w:t>
      </w:r>
      <w:r>
        <w:rPr/>
        <w:t>ქონების</w:t>
      </w:r>
      <w:r>
        <w:rPr>
          <w:spacing w:val="1"/>
        </w:rPr>
        <w:t> </w:t>
      </w:r>
      <w:r>
        <w:rPr/>
        <w:t>ფასების</w:t>
      </w:r>
      <w:r>
        <w:rPr>
          <w:spacing w:val="1"/>
        </w:rPr>
        <w:t> </w:t>
      </w:r>
      <w:r>
        <w:rPr/>
        <w:t>ინდექსით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EIR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გირაოს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გაყიდვების</w:t>
      </w:r>
      <w:r>
        <w:rPr>
          <w:spacing w:val="1"/>
        </w:rPr>
        <w:t> </w:t>
      </w:r>
      <w:r>
        <w:rPr/>
        <w:t>კოეფიციენტით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არაუზრუნველყოფილი ექსპოზიციებისთვის</w:t>
      </w:r>
      <w:r>
        <w:rPr>
          <w:spacing w:val="9"/>
        </w:rPr>
        <w:t> </w:t>
      </w:r>
      <w:r>
        <w:rPr>
          <w:rFonts w:ascii="Tahoma" w:hAnsi="Tahoma" w:cs="Tahoma" w:eastAsia="Tahoma"/>
        </w:rPr>
        <w:t>LGL</w:t>
      </w:r>
      <w:r>
        <w:rPr>
          <w:rFonts w:ascii="Tahoma" w:hAnsi="Tahoma" w:cs="Tahoma" w:eastAsia="Tahoma"/>
          <w:spacing w:val="-7"/>
        </w:rPr>
        <w:t> </w:t>
      </w:r>
      <w:r>
        <w:rPr/>
        <w:t>აღებულია</w:t>
      </w:r>
      <w:r>
        <w:rPr>
          <w:spacing w:val="9"/>
        </w:rPr>
        <w:t> </w:t>
      </w:r>
      <w:r>
        <w:rPr>
          <w:rFonts w:ascii="Tahoma" w:hAnsi="Tahoma" w:cs="Tahoma" w:eastAsia="Tahoma"/>
        </w:rPr>
        <w:t>100%.</w:t>
      </w:r>
    </w:p>
    <w:p>
      <w:pPr>
        <w:pStyle w:val="BodyText"/>
        <w:spacing w:before="122"/>
        <w:ind w:left="128" w:right="217"/>
        <w:jc w:val="both"/>
        <w:rPr>
          <w:rFonts w:ascii="Tahoma" w:hAnsi="Tahoma" w:cs="Tahoma" w:eastAsia="Tahoma"/>
        </w:rPr>
      </w:pPr>
      <w:r>
        <w:rPr/>
        <w:t>საშუალო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LGL</w:t>
      </w:r>
      <w:r>
        <w:rPr>
          <w:rFonts w:ascii="Tahoma" w:hAnsi="Tahoma" w:cs="Tahoma" w:eastAsia="Tahoma"/>
          <w:spacing w:val="1"/>
        </w:rPr>
        <w:t> </w:t>
      </w:r>
      <w:r>
        <w:rPr/>
        <w:t>კოეფიციენტები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ხუთი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LTV</w:t>
      </w:r>
      <w:r>
        <w:rPr>
          <w:rFonts w:ascii="Tahoma" w:hAnsi="Tahoma" w:cs="Tahoma" w:eastAsia="Tahoma"/>
          <w:spacing w:val="1"/>
        </w:rPr>
        <w:t> </w:t>
      </w:r>
      <w:r>
        <w:rPr/>
        <w:t>დიაპაზონისთვის</w:t>
      </w:r>
      <w:r>
        <w:rPr>
          <w:spacing w:val="1"/>
        </w:rPr>
        <w:t> </w:t>
      </w:r>
      <w:r>
        <w:rPr/>
        <w:t>ცალ</w:t>
      </w:r>
      <w:r>
        <w:rPr>
          <w:rFonts w:ascii="Tahoma" w:hAnsi="Tahoma" w:cs="Tahoma" w:eastAsia="Tahoma"/>
        </w:rPr>
        <w:t>-</w:t>
      </w:r>
      <w:r>
        <w:rPr/>
        <w:t>ცალკე</w:t>
      </w:r>
      <w:r>
        <w:rPr>
          <w:spacing w:val="1"/>
        </w:rPr>
        <w:t> </w:t>
      </w:r>
      <w:r>
        <w:rPr/>
        <w:t>საცალო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არასაცალო</w:t>
      </w:r>
      <w:r>
        <w:rPr>
          <w:spacing w:val="1"/>
        </w:rPr>
        <w:t> </w:t>
      </w:r>
      <w:r>
        <w:rPr/>
        <w:t>მსესხებლებისთვის</w:t>
      </w:r>
      <w:r>
        <w:rPr>
          <w:rFonts w:ascii="Tahoma" w:hAnsi="Tahoma" w:cs="Tahoma" w:eastAsia="Tahoma"/>
        </w:rPr>
        <w:t>, </w:t>
      </w:r>
      <w:r>
        <w:rPr/>
        <w:t>რომლებიც შემდეგ ენიჭება თითოეულ ექსპოზიციას </w:t>
      </w:r>
      <w:r>
        <w:rPr>
          <w:rFonts w:ascii="Tahoma" w:hAnsi="Tahoma" w:cs="Tahoma" w:eastAsia="Tahoma"/>
        </w:rPr>
        <w:t>LTV </w:t>
      </w:r>
      <w:r>
        <w:rPr/>
        <w:t>დიაპაზონის მიხედვით</w:t>
      </w:r>
      <w:r>
        <w:rPr>
          <w:rFonts w:ascii="Tahoma" w:hAnsi="Tahoma" w:cs="Tahoma" w:eastAsia="Tahoma"/>
        </w:rPr>
        <w:t>, </w:t>
      </w:r>
      <w:r>
        <w:rPr/>
        <w:t>რომლის ექსპოზიცია</w:t>
      </w:r>
      <w:r>
        <w:rPr>
          <w:spacing w:val="1"/>
        </w:rPr>
        <w:t> </w:t>
      </w:r>
      <w:r>
        <w:rPr/>
        <w:t>ეცემა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/>
        <w:jc w:val="both"/>
        <w:rPr>
          <w:rFonts w:ascii="Tahoma" w:hAnsi="Tahoma" w:cs="Tahoma" w:eastAsia="Tahoma"/>
        </w:rPr>
      </w:pPr>
      <w:r>
        <w:rPr/>
        <w:t>გაყიდვების</w:t>
      </w:r>
      <w:r>
        <w:rPr>
          <w:spacing w:val="-6"/>
        </w:rPr>
        <w:t> </w:t>
      </w:r>
      <w:r>
        <w:rPr/>
        <w:t>ხარჯების</w:t>
      </w:r>
      <w:r>
        <w:rPr>
          <w:spacing w:val="-6"/>
        </w:rPr>
        <w:t> </w:t>
      </w:r>
      <w:r>
        <w:rPr/>
        <w:t>გაანგარიშება</w:t>
      </w:r>
      <w:r>
        <w:rPr>
          <w:rFonts w:ascii="Tahoma" w:hAnsi="Tahoma" w:cs="Tahoma" w:eastAsia="Tahoma"/>
        </w:rPr>
        <w:t>:</w:t>
      </w:r>
    </w:p>
    <w:p>
      <w:pPr>
        <w:spacing w:after="0"/>
        <w:jc w:val="both"/>
        <w:rPr>
          <w:rFonts w:ascii="Tahoma" w:hAnsi="Tahoma" w:cs="Tahoma" w:eastAsia="Tahoma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122"/>
        <w:ind w:left="128"/>
        <w:rPr>
          <w:rFonts w:ascii="Tahoma" w:hAnsi="Tahoma" w:cs="Tahoma" w:eastAsia="Tahoma"/>
        </w:rPr>
      </w:pPr>
      <w:r>
        <w:rPr/>
        <w:t>ბანკი</w:t>
      </w:r>
      <w:r>
        <w:rPr>
          <w:spacing w:val="-7"/>
        </w:rPr>
        <w:t> </w:t>
      </w:r>
      <w:r>
        <w:rPr/>
        <w:t>განიხილავს</w:t>
      </w:r>
      <w:r>
        <w:rPr>
          <w:spacing w:val="1"/>
        </w:rPr>
        <w:t> </w:t>
      </w:r>
      <w:r>
        <w:rPr/>
        <w:t>შემდეგ</w:t>
      </w:r>
      <w:r>
        <w:rPr>
          <w:spacing w:val="-6"/>
        </w:rPr>
        <w:t> </w:t>
      </w:r>
      <w:r>
        <w:rPr/>
        <w:t>გაყიდვების</w:t>
      </w:r>
      <w:r>
        <w:rPr>
          <w:spacing w:val="1"/>
        </w:rPr>
        <w:t> </w:t>
      </w:r>
      <w:r>
        <w:rPr/>
        <w:t>ხარჯებს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4"/>
        </w:rPr>
        <w:t> </w:t>
      </w:r>
      <w:r>
        <w:rPr/>
        <w:t>რომლებიც</w:t>
      </w:r>
      <w:r>
        <w:rPr>
          <w:spacing w:val="-9"/>
        </w:rPr>
        <w:t> </w:t>
      </w:r>
      <w:r>
        <w:rPr/>
        <w:t>დაკავშირებულია</w:t>
      </w:r>
      <w:r>
        <w:rPr>
          <w:spacing w:val="-8"/>
        </w:rPr>
        <w:t> </w:t>
      </w:r>
      <w:r>
        <w:rPr/>
        <w:t>მიღებული</w:t>
      </w:r>
      <w:r>
        <w:rPr>
          <w:spacing w:val="-7"/>
        </w:rPr>
        <w:t> </w:t>
      </w:r>
      <w:r>
        <w:rPr/>
        <w:t>უზრუნველყოფის</w:t>
      </w:r>
      <w:r>
        <w:rPr>
          <w:spacing w:val="-6"/>
        </w:rPr>
        <w:t> </w:t>
      </w:r>
      <w:r>
        <w:rPr/>
        <w:t>გაყიდვასთან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28"/>
        <w:rPr>
          <w:rFonts w:ascii="Tahoma" w:hAnsi="Tahoma" w:cs="Tahoma" w:eastAsia="Tahoma"/>
        </w:rPr>
      </w:pPr>
      <w:r>
        <w:rPr/>
        <w:t>თუ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მოთხოვნა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15000 </w:t>
      </w:r>
      <w:r>
        <w:rPr/>
        <w:t>ლარზე</w:t>
      </w:r>
      <w:r>
        <w:rPr>
          <w:spacing w:val="1"/>
        </w:rPr>
        <w:t> </w:t>
      </w:r>
      <w:r>
        <w:rPr/>
        <w:t>მეტია</w:t>
      </w:r>
      <w:r>
        <w:rPr>
          <w:rFonts w:ascii="Tahoma" w:hAnsi="Tahoma" w:cs="Tahoma" w:eastAsia="Tahoma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გადადის</w:t>
      </w:r>
      <w:r>
        <w:rPr>
          <w:spacing w:val="1"/>
        </w:rPr>
        <w:t> </w:t>
      </w:r>
      <w:r>
        <w:rPr/>
        <w:t>არბიტრაჟში</w:t>
      </w:r>
      <w:r>
        <w:rPr>
          <w:rFonts w:ascii="Tahoma" w:hAnsi="Tahoma" w:cs="Tahoma" w:eastAsia="Tahoma"/>
        </w:rPr>
        <w:t>. 15000 </w:t>
      </w:r>
      <w:r>
        <w:rPr/>
        <w:t>ლარზე</w:t>
      </w:r>
      <w:r>
        <w:rPr>
          <w:spacing w:val="1"/>
        </w:rPr>
        <w:t> </w:t>
      </w:r>
      <w:r>
        <w:rPr/>
        <w:t>ნაკლები</w:t>
      </w:r>
      <w:r>
        <w:rPr>
          <w:spacing w:val="1"/>
        </w:rPr>
        <w:t> </w:t>
      </w:r>
      <w:r>
        <w:rPr/>
        <w:t>პრეტენზიებისთვის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მიმართავს</w:t>
      </w:r>
      <w:r>
        <w:rPr>
          <w:spacing w:val="3"/>
        </w:rPr>
        <w:t> </w:t>
      </w:r>
      <w:r>
        <w:rPr/>
        <w:t>სასამართლოს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7"/>
        <w:rPr>
          <w:rFonts w:ascii="Tahoma"/>
          <w:sz w:val="19"/>
        </w:rPr>
      </w:pPr>
    </w:p>
    <w:p>
      <w:pPr>
        <w:pStyle w:val="BodyText"/>
        <w:spacing w:line="187" w:lineRule="exact"/>
        <w:ind w:left="239"/>
      </w:pPr>
      <w:r>
        <w:rPr/>
        <w:pict>
          <v:shape style="position:absolute;margin-left:329.950012pt;margin-top:6.897117pt;width:168.6pt;height:10.9pt;mso-position-horizontal-relative:page;mso-position-vertical-relative:paragraph;z-index:-24571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317" w:val="left" w:leader="none"/>
                    </w:tabs>
                    <w:rPr>
                      <w:rFonts w:ascii="Tahoma"/>
                    </w:rPr>
                  </w:pPr>
                  <w:r>
                    <w:rPr>
                      <w:rFonts w:ascii="Tahoma"/>
                    </w:rPr>
                    <w:t>x</w:t>
                  </w:r>
                  <w:r>
                    <w:rPr>
                      <w:rFonts w:ascii="Tahoma"/>
                      <w:spacing w:val="-11"/>
                    </w:rPr>
                    <w:t> </w:t>
                  </w:r>
                  <w:r>
                    <w:rPr>
                      <w:rFonts w:ascii="Tahoma"/>
                    </w:rPr>
                    <w:t>1.18</w:t>
                    <w:tab/>
                  </w:r>
                  <w:r>
                    <w:rPr>
                      <w:rFonts w:ascii="Tahoma"/>
                      <w:spacing w:val="-7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spacing w:val="-2"/>
        </w:rPr>
        <w:t>საარბიტრაჟო</w:t>
      </w:r>
      <w:r>
        <w:rPr>
          <w:spacing w:val="-8"/>
        </w:rPr>
        <w:t> </w:t>
      </w:r>
      <w:r>
        <w:rPr>
          <w:spacing w:val="-2"/>
        </w:rPr>
        <w:t>საქმეებთან</w:t>
      </w:r>
      <w:r>
        <w:rPr>
          <w:spacing w:val="-7"/>
        </w:rPr>
        <w:t> </w:t>
      </w:r>
      <w:r>
        <w:rPr>
          <w:spacing w:val="-1"/>
        </w:rPr>
        <w:t>დაკავშირებული</w:t>
      </w:r>
      <w:r>
        <w:rPr>
          <w:spacing w:val="-6"/>
        </w:rPr>
        <w:t> </w:t>
      </w:r>
      <w:r>
        <w:rPr>
          <w:spacing w:val="-1"/>
        </w:rPr>
        <w:t>ხარჯები</w:t>
      </w:r>
    </w:p>
    <w:p>
      <w:pPr>
        <w:pStyle w:val="BodyText"/>
        <w:tabs>
          <w:tab w:pos="6624" w:val="left" w:leader="none"/>
        </w:tabs>
        <w:spacing w:line="174" w:lineRule="exact"/>
        <w:ind w:left="4406"/>
      </w:pPr>
      <w:r>
        <w:rPr/>
        <w:t>როდესაც</w:t>
      </w:r>
      <w:r>
        <w:rPr>
          <w:spacing w:val="-3"/>
        </w:rPr>
        <w:t> </w:t>
      </w:r>
      <w:r>
        <w:rPr/>
        <w:t>მოთხოვნა</w:t>
        <w:tab/>
        <w:t>ნაკლებია</w:t>
      </w:r>
      <w:r>
        <w:rPr>
          <w:spacing w:val="1"/>
        </w:rPr>
        <w:t> </w:t>
      </w:r>
      <w:r>
        <w:rPr/>
        <w:t>გირაოს</w:t>
      </w:r>
      <w:r>
        <w:rPr>
          <w:spacing w:val="2"/>
        </w:rPr>
        <w:t> </w:t>
      </w:r>
      <w:r>
        <w:rPr/>
        <w:t>ღირებულებაზე</w:t>
      </w:r>
      <w:r>
        <w:rPr>
          <w:spacing w:val="9"/>
        </w:rPr>
        <w:t> </w:t>
      </w:r>
      <w:r>
        <w:rPr/>
        <w:t>ასეთ</w:t>
      </w: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0;top:0;width:10473;height:10" coordorigin="0,0" coordsize="10473,10" path="m10473,0l4168,0,0,0,0,10,4168,10,10473,10,1047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tabs>
          <w:tab w:pos="3595" w:val="left" w:leader="none"/>
        </w:tabs>
        <w:spacing w:line="217" w:lineRule="exact"/>
        <w:ind w:left="239"/>
        <w:rPr>
          <w:rFonts w:ascii="Tahoma" w:hAnsi="Tahoma" w:cs="Tahoma" w:eastAsia="Tahoma"/>
        </w:rPr>
      </w:pPr>
      <w:r>
        <w:rPr/>
        <w:t>დღგ</w:t>
        <w:tab/>
      </w:r>
      <w:r>
        <w:rPr>
          <w:rFonts w:ascii="Tahoma" w:hAnsi="Tahoma" w:cs="Tahoma" w:eastAsia="Tahoma"/>
        </w:rPr>
        <w:t>18%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6"/>
        <w:rPr>
          <w:rFonts w:ascii="Tahoma"/>
          <w:sz w:val="23"/>
        </w:rPr>
      </w:pPr>
    </w:p>
    <w:p>
      <w:pPr>
        <w:pStyle w:val="BodyText"/>
        <w:tabs>
          <w:tab w:pos="3648" w:val="left" w:leader="none"/>
        </w:tabs>
        <w:spacing w:before="1"/>
        <w:ind w:left="239"/>
        <w:rPr>
          <w:rFonts w:ascii="Tahoma" w:hAnsi="Tahoma" w:cs="Tahoma" w:eastAsia="Tahoma"/>
        </w:rPr>
      </w:pPr>
      <w:r>
        <w:rPr>
          <w:spacing w:val="-1"/>
        </w:rPr>
        <w:t>საარბიტრაჟო</w:t>
      </w:r>
      <w:r>
        <w:rPr>
          <w:spacing w:val="-11"/>
        </w:rPr>
        <w:t> </w:t>
      </w:r>
      <w:r>
        <w:rPr/>
        <w:t>მოსაკრებელი</w:t>
        <w:tab/>
      </w:r>
      <w:r>
        <w:rPr>
          <w:rFonts w:ascii="Tahoma" w:hAnsi="Tahoma" w:cs="Tahoma" w:eastAsia="Tahoma"/>
        </w:rPr>
        <w:t>3%</w:t>
      </w:r>
    </w:p>
    <w:p>
      <w:pPr>
        <w:pStyle w:val="BodyText"/>
        <w:spacing w:before="87"/>
        <w:ind w:left="239"/>
        <w:rPr>
          <w:rFonts w:ascii="Tahoma" w:hAnsi="Tahoma" w:cs="Tahoma" w:eastAsia="Tahoma"/>
        </w:rPr>
      </w:pPr>
      <w:r>
        <w:rPr/>
        <w:br w:type="column"/>
      </w:r>
      <w:r>
        <w:rPr/>
        <w:t>შემთხვევაში</w:t>
      </w:r>
      <w:r>
        <w:rPr>
          <w:spacing w:val="-7"/>
        </w:rPr>
        <w:t> </w:t>
      </w:r>
      <w:r>
        <w:rPr/>
        <w:t>დღგ</w:t>
      </w:r>
      <w:r>
        <w:rPr>
          <w:spacing w:val="-6"/>
        </w:rPr>
        <w:t> </w:t>
      </w:r>
      <w:r>
        <w:rPr/>
        <w:t>გამოითვლება</w:t>
      </w:r>
      <w:r>
        <w:rPr>
          <w:spacing w:val="-5"/>
        </w:rPr>
        <w:t> </w:t>
      </w:r>
      <w:r>
        <w:rPr/>
        <w:t>მოთხოვნიდან</w:t>
      </w:r>
      <w:r>
        <w:rPr>
          <w:spacing w:val="-6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პირიქით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36" w:lineRule="exact" w:before="8"/>
        <w:ind w:left="239"/>
        <w:rPr>
          <w:rFonts w:ascii="Tahoma" w:hAnsi="Tahoma" w:cs="Tahoma" w:eastAsia="Tahoma"/>
        </w:rPr>
      </w:pPr>
      <w:r>
        <w:rPr>
          <w:spacing w:val="-1"/>
        </w:rPr>
        <w:t>დღგ</w:t>
      </w:r>
      <w:r>
        <w:rPr>
          <w:rFonts w:ascii="Tahoma" w:hAnsi="Tahoma" w:cs="Tahoma" w:eastAsia="Tahoma"/>
          <w:spacing w:val="-1"/>
        </w:rPr>
        <w:t>-</w:t>
      </w:r>
      <w:r>
        <w:rPr>
          <w:spacing w:val="-1"/>
        </w:rPr>
        <w:t>ს</w:t>
      </w:r>
      <w:r>
        <w:rPr>
          <w:spacing w:val="-2"/>
        </w:rPr>
        <w:t> </w:t>
      </w:r>
      <w:r>
        <w:rPr>
          <w:spacing w:val="-1"/>
        </w:rPr>
        <w:t>ჩათვლით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შენიშვნა</w:t>
      </w:r>
      <w:r>
        <w:rPr>
          <w:rFonts w:ascii="Tahoma" w:hAnsi="Tahoma" w:cs="Tahoma" w:eastAsia="Tahoma"/>
          <w:spacing w:val="-1"/>
        </w:rPr>
        <w:t>:</w:t>
      </w:r>
      <w:r>
        <w:rPr>
          <w:rFonts w:ascii="Tahoma" w:hAnsi="Tahoma" w:cs="Tahoma" w:eastAsia="Tahoma"/>
          <w:spacing w:val="-12"/>
        </w:rPr>
        <w:t> </w:t>
      </w:r>
      <w:r>
        <w:rPr>
          <w:spacing w:val="-1"/>
        </w:rPr>
        <w:t>მინ</w:t>
      </w:r>
      <w:r>
        <w:rPr>
          <w:rFonts w:ascii="Tahoma" w:hAnsi="Tahoma" w:cs="Tahoma" w:eastAsia="Tahoma"/>
          <w:spacing w:val="-1"/>
        </w:rPr>
        <w:t>.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ფასი</w:t>
      </w:r>
      <w:r>
        <w:rPr>
          <w:spacing w:val="-2"/>
        </w:rPr>
        <w:t> </w:t>
      </w:r>
      <w:r>
        <w:rPr/>
        <w:t>არის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236</w:t>
      </w:r>
      <w:r>
        <w:rPr>
          <w:rFonts w:ascii="Tahoma" w:hAnsi="Tahoma" w:cs="Tahoma" w:eastAsia="Tahoma"/>
          <w:spacing w:val="-16"/>
        </w:rPr>
        <w:t> </w:t>
      </w:r>
      <w:r>
        <w:rPr>
          <w:rFonts w:ascii="Tahoma" w:hAnsi="Tahoma" w:cs="Tahoma" w:eastAsia="Tahoma"/>
        </w:rPr>
        <w:t>(</w:t>
      </w:r>
      <w:r>
        <w:rPr/>
        <w:t>ზეპირი</w:t>
      </w:r>
      <w:r>
        <w:rPr>
          <w:spacing w:val="-1"/>
        </w:rPr>
        <w:t> </w:t>
      </w:r>
      <w:r>
        <w:rPr/>
        <w:t>მოსმენის</w:t>
      </w:r>
      <w:r>
        <w:rPr>
          <w:spacing w:val="1"/>
        </w:rPr>
        <w:t> </w:t>
      </w:r>
      <w:r>
        <w:rPr/>
        <w:t>გარეშე</w:t>
      </w:r>
      <w:r>
        <w:rPr>
          <w:rFonts w:ascii="Tahoma" w:hAnsi="Tahoma" w:cs="Tahoma" w:eastAsia="Tahoma"/>
        </w:rPr>
        <w:t>)</w:t>
      </w:r>
    </w:p>
    <w:p>
      <w:pPr>
        <w:pStyle w:val="BodyText"/>
        <w:spacing w:line="236" w:lineRule="exact"/>
        <w:ind w:left="239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2"/>
        </w:rPr>
        <w:t>/590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ზეპირი</w:t>
      </w:r>
      <w:r>
        <w:rPr>
          <w:spacing w:val="1"/>
        </w:rPr>
        <w:t> </w:t>
      </w:r>
      <w:r>
        <w:rPr>
          <w:spacing w:val="-1"/>
        </w:rPr>
        <w:t>მოსმენის</w:t>
      </w:r>
      <w:r>
        <w:rPr>
          <w:spacing w:val="2"/>
        </w:rPr>
        <w:t> </w:t>
      </w:r>
      <w:r>
        <w:rPr>
          <w:spacing w:val="-1"/>
        </w:rPr>
        <w:t>საფუძველზე</w:t>
      </w:r>
      <w:r>
        <w:rPr>
          <w:rFonts w:ascii="Tahoma" w:hAnsi="Tahoma" w:cs="Tahoma" w:eastAsia="Tahoma"/>
          <w:spacing w:val="-1"/>
        </w:rPr>
        <w:t>)/708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ლარი ზეპირი</w:t>
      </w:r>
      <w:r>
        <w:rPr>
          <w:spacing w:val="1"/>
        </w:rPr>
        <w:t> </w:t>
      </w:r>
      <w:r>
        <w:rPr>
          <w:spacing w:val="-1"/>
        </w:rPr>
        <w:t>მოსმენა</w:t>
      </w:r>
      <w:r>
        <w:rPr>
          <w:spacing w:val="8"/>
        </w:rPr>
        <w:t> </w:t>
      </w:r>
      <w:r>
        <w:rPr>
          <w:rFonts w:ascii="Tahoma" w:hAnsi="Tahoma" w:cs="Tahoma" w:eastAsia="Tahoma"/>
          <w:spacing w:val="-1"/>
        </w:rPr>
        <w:t>3</w:t>
      </w:r>
    </w:p>
    <w:p>
      <w:pPr>
        <w:pStyle w:val="BodyText"/>
        <w:spacing w:before="1"/>
        <w:ind w:left="239"/>
        <w:rPr>
          <w:rFonts w:ascii="Tahoma" w:hAnsi="Tahoma" w:cs="Tahoma" w:eastAsia="Tahoma"/>
        </w:rPr>
      </w:pPr>
      <w:r>
        <w:rPr>
          <w:spacing w:val="-1"/>
        </w:rPr>
        <w:t>არბიტრისგან</w:t>
      </w:r>
      <w:r>
        <w:rPr>
          <w:spacing w:val="-2"/>
        </w:rPr>
        <w:t> </w:t>
      </w:r>
      <w:r>
        <w:rPr/>
        <w:t>დაკომპლექტებული</w:t>
      </w:r>
      <w:r>
        <w:rPr>
          <w:rFonts w:ascii="Tahoma" w:hAnsi="Tahoma" w:cs="Tahoma" w:eastAsia="Tahoma"/>
        </w:rPr>
        <w:t>),</w:t>
      </w:r>
      <w:r>
        <w:rPr>
          <w:rFonts w:ascii="Tahoma" w:hAnsi="Tahoma" w:cs="Tahoma" w:eastAsia="Tahoma"/>
          <w:spacing w:val="-13"/>
        </w:rPr>
        <w:t> </w:t>
      </w:r>
      <w:r>
        <w:rPr/>
        <w:t>მაქსიმალური</w:t>
      </w:r>
      <w:r>
        <w:rPr>
          <w:spacing w:val="-2"/>
        </w:rPr>
        <w:t> </w:t>
      </w:r>
      <w:r>
        <w:rPr/>
        <w:t>ფასი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15000</w:t>
      </w:r>
      <w:r>
        <w:rPr>
          <w:rFonts w:ascii="Tahoma" w:hAnsi="Tahoma" w:cs="Tahoma" w:eastAsia="Tahoma"/>
          <w:spacing w:val="-13"/>
        </w:rPr>
        <w:t> </w:t>
      </w:r>
      <w:r>
        <w:rPr/>
        <w:t>ლარი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9"/>
        <w:rPr>
          <w:rFonts w:ascii="Tahoma"/>
          <w:sz w:val="23"/>
        </w:rPr>
      </w:pPr>
    </w:p>
    <w:p>
      <w:pPr>
        <w:pStyle w:val="BodyText"/>
        <w:spacing w:line="235" w:lineRule="exact"/>
        <w:ind w:left="239"/>
      </w:pPr>
      <w:r>
        <w:rPr>
          <w:spacing w:val="-1"/>
        </w:rPr>
        <w:t>ბანკს</w:t>
      </w:r>
      <w:r>
        <w:rPr>
          <w:spacing w:val="-4"/>
        </w:rPr>
        <w:t> </w:t>
      </w:r>
      <w:r>
        <w:rPr/>
        <w:t>აქვს</w:t>
      </w:r>
      <w:r>
        <w:rPr>
          <w:spacing w:val="-3"/>
        </w:rPr>
        <w:t> </w:t>
      </w:r>
      <w:r>
        <w:rPr/>
        <w:t>შემდეგი</w:t>
      </w:r>
      <w:r>
        <w:rPr>
          <w:spacing w:val="-2"/>
        </w:rPr>
        <w:t> </w:t>
      </w:r>
      <w:r>
        <w:rPr/>
        <w:t>მიდგომა</w:t>
      </w:r>
      <w:r>
        <w:rPr>
          <w:spacing w:val="-6"/>
        </w:rPr>
        <w:t> </w:t>
      </w:r>
      <w:r>
        <w:rPr/>
        <w:t>კონტრაქტებში</w:t>
      </w:r>
      <w:r>
        <w:rPr>
          <w:rFonts w:ascii="Tahoma" w:hAnsi="Tahoma" w:cs="Tahoma" w:eastAsia="Tahoma"/>
        </w:rPr>
        <w:t>:</w:t>
      </w:r>
      <w:r>
        <w:rPr>
          <w:rFonts w:ascii="Tahoma" w:hAnsi="Tahoma" w:cs="Tahoma" w:eastAsia="Tahoma"/>
          <w:spacing w:val="-13"/>
        </w:rPr>
        <w:t> </w:t>
      </w:r>
      <w:r>
        <w:rPr/>
        <w:t>როდესაც</w:t>
      </w:r>
      <w:r>
        <w:rPr>
          <w:spacing w:val="-9"/>
        </w:rPr>
        <w:t> </w:t>
      </w:r>
      <w:r>
        <w:rPr/>
        <w:t>მოთხოვნა</w:t>
      </w:r>
      <w:r>
        <w:rPr>
          <w:spacing w:val="2"/>
        </w:rPr>
        <w:t> </w:t>
      </w:r>
      <w:r>
        <w:rPr/>
        <w:t>არის</w:t>
      </w:r>
    </w:p>
    <w:p>
      <w:pPr>
        <w:pStyle w:val="BodyText"/>
        <w:spacing w:line="235" w:lineRule="exact"/>
        <w:ind w:left="239"/>
      </w:pPr>
      <w:r>
        <w:rPr>
          <w:rFonts w:ascii="Tahoma" w:hAnsi="Tahoma" w:cs="Tahoma" w:eastAsia="Tahoma"/>
          <w:spacing w:val="-1"/>
        </w:rPr>
        <w:t>≤50,000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ბანკი</w:t>
      </w:r>
      <w:r>
        <w:rPr>
          <w:spacing w:val="-3"/>
        </w:rPr>
        <w:t> </w:t>
      </w:r>
      <w:r>
        <w:rPr>
          <w:spacing w:val="-1"/>
        </w:rPr>
        <w:t>მიდის</w:t>
      </w:r>
      <w:r>
        <w:rPr>
          <w:spacing w:val="1"/>
        </w:rPr>
        <w:t> </w:t>
      </w:r>
      <w:r>
        <w:rPr>
          <w:spacing w:val="-1"/>
        </w:rPr>
        <w:t>ზეპირი</w:t>
      </w:r>
      <w:r>
        <w:rPr>
          <w:spacing w:val="-6"/>
        </w:rPr>
        <w:t> </w:t>
      </w:r>
      <w:r>
        <w:rPr>
          <w:spacing w:val="-1"/>
        </w:rPr>
        <w:t>მოსმენის</w:t>
      </w:r>
      <w:r>
        <w:rPr>
          <w:spacing w:val="2"/>
        </w:rPr>
        <w:t> </w:t>
      </w:r>
      <w:r>
        <w:rPr/>
        <w:t>გარეშე</w:t>
      </w:r>
      <w:r>
        <w:rPr>
          <w:spacing w:val="-2"/>
        </w:rPr>
        <w:t> </w:t>
      </w:r>
      <w:r>
        <w:rPr>
          <w:rFonts w:ascii="Tahoma" w:hAnsi="Tahoma" w:cs="Tahoma" w:eastAsia="Tahoma"/>
        </w:rPr>
        <w:t>(</w:t>
      </w:r>
      <w:r>
        <w:rPr/>
        <w:t>ანუ</w:t>
      </w:r>
      <w:r>
        <w:rPr>
          <w:spacing w:val="-4"/>
        </w:rPr>
        <w:t> </w:t>
      </w:r>
      <w:r>
        <w:rPr/>
        <w:t>მინიმალური</w:t>
      </w:r>
      <w:r>
        <w:rPr>
          <w:spacing w:val="4"/>
        </w:rPr>
        <w:t> </w:t>
      </w:r>
      <w:r>
        <w:rPr/>
        <w:t>ფასი</w:t>
      </w:r>
    </w:p>
    <w:p>
      <w:pPr>
        <w:pStyle w:val="BodyText"/>
        <w:spacing w:line="234" w:lineRule="exact"/>
        <w:ind w:left="239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236</w:t>
      </w:r>
      <w:r>
        <w:rPr>
          <w:rFonts w:ascii="Tahoma" w:hAnsi="Tahoma" w:cs="Tahoma" w:eastAsia="Tahoma"/>
          <w:spacing w:val="-10"/>
        </w:rPr>
        <w:t> </w:t>
      </w:r>
      <w:r>
        <w:rPr/>
        <w:t>ლარი</w:t>
      </w:r>
      <w:r>
        <w:rPr>
          <w:rFonts w:ascii="Tahoma" w:hAnsi="Tahoma" w:cs="Tahoma" w:eastAsia="Tahoma"/>
        </w:rPr>
        <w:t>)</w:t>
      </w:r>
    </w:p>
    <w:p>
      <w:pPr>
        <w:pStyle w:val="BodyText"/>
        <w:spacing w:line="234" w:lineRule="exact"/>
        <w:ind w:left="239"/>
        <w:rPr>
          <w:rFonts w:ascii="Tahoma" w:hAnsi="Tahoma" w:cs="Tahoma" w:eastAsia="Tahoma"/>
        </w:rPr>
      </w:pPr>
      <w:r>
        <w:rPr/>
        <w:t>როდესაც</w:t>
      </w:r>
      <w:r>
        <w:rPr>
          <w:spacing w:val="-5"/>
        </w:rPr>
        <w:t> </w:t>
      </w:r>
      <w:r>
        <w:rPr/>
        <w:t>მოთხოვნა</w:t>
      </w:r>
      <w:r>
        <w:rPr>
          <w:spacing w:val="-6"/>
        </w:rPr>
        <w:t> </w:t>
      </w:r>
      <w:r>
        <w:rPr/>
        <w:t>არის</w:t>
      </w:r>
      <w:r>
        <w:rPr>
          <w:spacing w:val="-5"/>
        </w:rPr>
        <w:t> </w:t>
      </w:r>
      <w:r>
        <w:rPr>
          <w:rFonts w:ascii="Tahoma" w:hAnsi="Tahoma" w:cs="Tahoma" w:eastAsia="Tahoma"/>
        </w:rPr>
        <w:t>&gt;50,000</w:t>
      </w:r>
      <w:r>
        <w:rPr>
          <w:rFonts w:ascii="Tahoma" w:hAnsi="Tahoma" w:cs="Tahoma" w:eastAsia="Tahoma"/>
          <w:spacing w:val="-6"/>
        </w:rPr>
        <w:t> </w:t>
      </w:r>
      <w:r>
        <w:rPr/>
        <w:t>ბანკი</w:t>
      </w:r>
      <w:r>
        <w:rPr>
          <w:spacing w:val="-3"/>
        </w:rPr>
        <w:t> </w:t>
      </w:r>
      <w:r>
        <w:rPr/>
        <w:t>მიდის</w:t>
      </w:r>
      <w:r>
        <w:rPr>
          <w:spacing w:val="-4"/>
        </w:rPr>
        <w:t> </w:t>
      </w:r>
      <w:r>
        <w:rPr/>
        <w:t>ზეპირ</w:t>
      </w:r>
      <w:r>
        <w:rPr>
          <w:spacing w:val="-5"/>
        </w:rPr>
        <w:t> </w:t>
      </w:r>
      <w:r>
        <w:rPr/>
        <w:t>მოსმენაზე</w:t>
      </w:r>
      <w:r>
        <w:rPr>
          <w:rFonts w:ascii="Tahoma" w:hAnsi="Tahoma" w:cs="Tahoma" w:eastAsia="Tahoma"/>
        </w:rPr>
        <w:t>,</w:t>
      </w:r>
    </w:p>
    <w:p>
      <w:pPr>
        <w:pStyle w:val="BodyText"/>
        <w:spacing w:before="1"/>
        <w:ind w:left="239"/>
        <w:rPr>
          <w:rFonts w:ascii="Tahoma" w:hAnsi="Tahoma" w:cs="Tahoma" w:eastAsia="Tahoma"/>
        </w:rPr>
      </w:pPr>
      <w:r>
        <w:rPr/>
        <w:t>რომელიც</w:t>
      </w:r>
      <w:r>
        <w:rPr>
          <w:spacing w:val="1"/>
        </w:rPr>
        <w:t> </w:t>
      </w:r>
      <w:r>
        <w:rPr/>
        <w:t>შედგება</w:t>
      </w:r>
      <w:r>
        <w:rPr>
          <w:spacing w:val="-4"/>
        </w:rPr>
        <w:t> </w:t>
      </w:r>
      <w:r>
        <w:rPr>
          <w:rFonts w:ascii="Tahoma" w:hAnsi="Tahoma" w:cs="Tahoma" w:eastAsia="Tahoma"/>
        </w:rPr>
        <w:t>3</w:t>
      </w:r>
      <w:r>
        <w:rPr>
          <w:rFonts w:ascii="Tahoma" w:hAnsi="Tahoma" w:cs="Tahoma" w:eastAsia="Tahoma"/>
          <w:spacing w:val="-11"/>
        </w:rPr>
        <w:t> </w:t>
      </w:r>
      <w:r>
        <w:rPr/>
        <w:t>არბიტრისგან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(</w:t>
      </w:r>
      <w:r>
        <w:rPr/>
        <w:t>ანუ</w:t>
      </w:r>
      <w:r>
        <w:rPr>
          <w:spacing w:val="-5"/>
        </w:rPr>
        <w:t> </w:t>
      </w:r>
      <w:r>
        <w:rPr/>
        <w:t>მინიმალური</w:t>
      </w:r>
      <w:r>
        <w:rPr>
          <w:spacing w:val="1"/>
        </w:rPr>
        <w:t> </w:t>
      </w:r>
      <w:r>
        <w:rPr/>
        <w:t>ფასი</w:t>
      </w:r>
      <w:r>
        <w:rPr>
          <w:spacing w:val="-4"/>
        </w:rPr>
        <w:t> </w:t>
      </w:r>
      <w:r>
        <w:rPr>
          <w:rFonts w:ascii="Tahoma" w:hAnsi="Tahoma" w:cs="Tahoma" w:eastAsia="Tahoma"/>
        </w:rPr>
        <w:t>708</w:t>
      </w:r>
      <w:r>
        <w:rPr>
          <w:rFonts w:ascii="Tahoma" w:hAnsi="Tahoma" w:cs="Tahoma" w:eastAsia="Tahoma"/>
          <w:spacing w:val="-11"/>
        </w:rPr>
        <w:t> </w:t>
      </w:r>
      <w:r>
        <w:rPr/>
        <w:t>ლარი</w:t>
      </w:r>
      <w:r>
        <w:rPr>
          <w:rFonts w:ascii="Tahoma" w:hAnsi="Tahoma" w:cs="Tahoma" w:eastAsia="Tahoma"/>
        </w:rPr>
        <w:t>).</w:t>
      </w:r>
    </w:p>
    <w:p>
      <w:pPr>
        <w:spacing w:after="0"/>
        <w:rPr>
          <w:rFonts w:ascii="Tahoma" w:hAnsi="Tahoma" w:cs="Tahoma" w:eastAsia="Tahoma"/>
        </w:rPr>
        <w:sectPr>
          <w:type w:val="continuous"/>
          <w:pgSz w:w="11920" w:h="16850"/>
          <w:pgMar w:top="1600" w:bottom="280" w:left="500" w:right="580"/>
          <w:cols w:num="2" w:equalWidth="0">
            <w:col w:w="4009" w:space="161"/>
            <w:col w:w="6670"/>
          </w:cols>
        </w:sectPr>
      </w:pPr>
    </w:p>
    <w:p>
      <w:pPr>
        <w:pStyle w:val="BodyText"/>
        <w:spacing w:before="3"/>
        <w:ind w:left="239" w:right="171"/>
      </w:pPr>
      <w:r>
        <w:rPr>
          <w:spacing w:val="-2"/>
        </w:rPr>
        <w:t>სააპელაციო </w:t>
      </w:r>
      <w:r>
        <w:rPr>
          <w:spacing w:val="-1"/>
        </w:rPr>
        <w:t>სასამართლოს</w:t>
      </w:r>
      <w:r>
        <w:rPr>
          <w:spacing w:val="-42"/>
        </w:rPr>
        <w:t> </w:t>
      </w:r>
      <w:r>
        <w:rPr/>
        <w:t>საფასური</w:t>
      </w:r>
    </w:p>
    <w:p>
      <w:pPr>
        <w:pStyle w:val="BodyText"/>
        <w:ind w:left="239" w:right="23"/>
      </w:pPr>
      <w:r>
        <w:rPr/>
        <w:t>საფასური გადახდილი</w:t>
      </w:r>
      <w:r>
        <w:rPr>
          <w:spacing w:val="1"/>
        </w:rPr>
        <w:t> </w:t>
      </w:r>
      <w:r>
        <w:rPr/>
        <w:t>აღსრულებისთვის</w:t>
      </w:r>
      <w:r>
        <w:rPr>
          <w:spacing w:val="1"/>
        </w:rPr>
        <w:t> </w:t>
      </w:r>
      <w:r>
        <w:rPr>
          <w:spacing w:val="-2"/>
        </w:rPr>
        <w:t>სააღსრულებო </w:t>
      </w:r>
      <w:r>
        <w:rPr>
          <w:spacing w:val="-1"/>
        </w:rPr>
        <w:t>ბიუროს მიერ</w:t>
      </w:r>
      <w:r>
        <w:rPr>
          <w:spacing w:val="-42"/>
        </w:rPr>
        <w:t> </w:t>
      </w:r>
      <w:r>
        <w:rPr/>
        <w:t>აღებული</w:t>
      </w:r>
      <w:r>
        <w:rPr>
          <w:spacing w:val="-2"/>
        </w:rPr>
        <w:t> </w:t>
      </w:r>
      <w:r>
        <w:rPr/>
        <w:t>კომისია</w:t>
      </w:r>
    </w:p>
    <w:p>
      <w:pPr>
        <w:pStyle w:val="BodyText"/>
        <w:spacing w:before="116"/>
        <w:ind w:left="239"/>
      </w:pPr>
      <w:r>
        <w:rPr/>
        <w:br w:type="column"/>
      </w:r>
      <w:r>
        <w:rPr>
          <w:rFonts w:ascii="Tahoma" w:hAnsi="Tahoma" w:cs="Tahoma" w:eastAsia="Tahoma"/>
        </w:rPr>
        <w:t>150 </w:t>
      </w:r>
      <w:r>
        <w:rPr/>
        <w:t>ლარი</w:t>
      </w:r>
    </w:p>
    <w:p>
      <w:pPr>
        <w:pStyle w:val="BodyText"/>
        <w:tabs>
          <w:tab w:pos="1280" w:val="left" w:leader="none"/>
        </w:tabs>
        <w:spacing w:line="175" w:lineRule="auto" w:before="137"/>
        <w:ind w:left="522"/>
        <w:rPr>
          <w:rFonts w:ascii="Tahoma" w:hAnsi="Tahoma" w:cs="Tahoma" w:eastAsia="Tahoma"/>
        </w:rPr>
      </w:pPr>
      <w:r>
        <w:rPr>
          <w:rFonts w:ascii="Tahoma" w:hAnsi="Tahoma" w:cs="Tahoma" w:eastAsia="Tahoma"/>
          <w:position w:val="-10"/>
        </w:rPr>
        <w:t>2%</w:t>
        <w:tab/>
      </w:r>
      <w:r>
        <w:rPr>
          <w:spacing w:val="-2"/>
        </w:rPr>
        <w:t>მთლიანი</w:t>
      </w:r>
      <w:r>
        <w:rPr>
          <w:spacing w:val="-3"/>
        </w:rPr>
        <w:t> </w:t>
      </w:r>
      <w:r>
        <w:rPr>
          <w:spacing w:val="-2"/>
        </w:rPr>
        <w:t>მოთხოვნიდან</w:t>
      </w:r>
      <w:r>
        <w:rPr/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ძირი</w:t>
      </w:r>
      <w:r>
        <w:rPr>
          <w:spacing w:val="-2"/>
        </w:rPr>
        <w:t> </w:t>
      </w:r>
      <w:r>
        <w:rPr>
          <w:rFonts w:ascii="Tahoma" w:hAnsi="Tahoma" w:cs="Tahoma" w:eastAsia="Tahoma"/>
          <w:spacing w:val="-1"/>
        </w:rPr>
        <w:t>+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საარბიტრაჟო</w:t>
      </w:r>
      <w:r>
        <w:rPr>
          <w:spacing w:val="1"/>
        </w:rPr>
        <w:t> </w:t>
      </w:r>
      <w:r>
        <w:rPr>
          <w:spacing w:val="-1"/>
        </w:rPr>
        <w:t>მოსაკრებელი</w:t>
      </w:r>
      <w:r>
        <w:rPr>
          <w:spacing w:val="3"/>
        </w:rPr>
        <w:t> </w:t>
      </w:r>
      <w:r>
        <w:rPr>
          <w:rFonts w:ascii="Tahoma" w:hAnsi="Tahoma" w:cs="Tahoma" w:eastAsia="Tahoma"/>
          <w:spacing w:val="-1"/>
        </w:rPr>
        <w:t>+</w:t>
      </w:r>
    </w:p>
    <w:p>
      <w:pPr>
        <w:pStyle w:val="BodyText"/>
        <w:spacing w:line="198" w:lineRule="exact"/>
        <w:ind w:left="1280"/>
        <w:rPr>
          <w:rFonts w:ascii="Tahoma" w:hAnsi="Tahoma" w:cs="Tahoma" w:eastAsia="Tahoma"/>
        </w:rPr>
      </w:pPr>
      <w:r>
        <w:rPr/>
        <w:t>სააპელაციო</w:t>
      </w:r>
      <w:r>
        <w:rPr>
          <w:spacing w:val="-8"/>
        </w:rPr>
        <w:t> </w:t>
      </w:r>
      <w:r>
        <w:rPr/>
        <w:t>სასამართლო</w:t>
      </w:r>
      <w:r>
        <w:rPr>
          <w:spacing w:val="-8"/>
        </w:rPr>
        <w:t> </w:t>
      </w:r>
      <w:r>
        <w:rPr/>
        <w:t>მოსაკრებელი</w:t>
      </w:r>
      <w:r>
        <w:rPr>
          <w:rFonts w:ascii="Tahoma" w:hAnsi="Tahoma" w:cs="Tahoma" w:eastAsia="Tahoma"/>
        </w:rPr>
        <w:t>)</w:t>
      </w:r>
    </w:p>
    <w:p>
      <w:pPr>
        <w:pStyle w:val="BodyText"/>
        <w:tabs>
          <w:tab w:pos="1280" w:val="left" w:leader="none"/>
        </w:tabs>
        <w:spacing w:before="102"/>
        <w:ind w:left="522"/>
      </w:pPr>
      <w:r>
        <w:rPr>
          <w:rFonts w:ascii="Tahoma" w:hAnsi="Tahoma" w:cs="Tahoma" w:eastAsia="Tahoma"/>
        </w:rPr>
        <w:t>5%</w:t>
        <w:tab/>
      </w:r>
      <w:r>
        <w:rPr/>
        <w:t>აუქციონზე</w:t>
      </w:r>
      <w:r>
        <w:rPr>
          <w:spacing w:val="-1"/>
        </w:rPr>
        <w:t> </w:t>
      </w:r>
      <w:r>
        <w:rPr/>
        <w:t>გასაყიდი</w:t>
      </w:r>
      <w:r>
        <w:rPr>
          <w:spacing w:val="-1"/>
        </w:rPr>
        <w:t> </w:t>
      </w:r>
      <w:r>
        <w:rPr/>
        <w:t>ფასიდან</w:t>
      </w:r>
    </w:p>
    <w:p>
      <w:pPr>
        <w:spacing w:after="0"/>
        <w:sectPr>
          <w:type w:val="continuous"/>
          <w:pgSz w:w="11920" w:h="16850"/>
          <w:pgMar w:top="1600" w:bottom="280" w:left="500" w:right="580"/>
          <w:cols w:num="2" w:equalWidth="0">
            <w:col w:w="2596" w:space="532"/>
            <w:col w:w="7712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line="412" w:lineRule="auto" w:before="51"/>
        <w:ind w:left="239" w:right="-8"/>
      </w:pPr>
      <w:r>
        <w:rPr/>
        <w:pict>
          <v:shape style="position:absolute;margin-left:31.450001pt;margin-top:15.281513pt;width:523.65pt;height:.5pt;mso-position-horizontal-relative:page;mso-position-vertical-relative:paragraph;z-index:-24572928" coordorigin="629,306" coordsize="10473,10" path="m11102,306l4797,306,629,306,629,316,4797,316,11102,316,11102,3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5.389999pt;margin-top:28.18714pt;width:299.25pt;height:66.150pt;mso-position-horizontal-relative:page;mso-position-vertical-relative:paragraph;z-index:15792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"/>
                    <w:gridCol w:w="5419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spacing w:line="114" w:lineRule="exact"/>
                          <w:ind w:left="-13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18%</w:t>
                        </w:r>
                      </w:p>
                    </w:tc>
                    <w:tc>
                      <w:tcPr>
                        <w:tcW w:w="541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241"/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შემთხვევაში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დღგ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გამოითვლება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მოთხოვნიდან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და პირიქით</w:t>
                        </w:r>
                        <w:r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3%</w:t>
                        </w:r>
                      </w:p>
                    </w:tc>
                    <w:tc>
                      <w:tcPr>
                        <w:tcW w:w="5419" w:type="dxa"/>
                      </w:tcPr>
                      <w:p>
                        <w:pPr>
                          <w:pStyle w:val="TableParagraph"/>
                          <w:spacing w:before="8"/>
                          <w:ind w:left="2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მინიმალური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ფასი</w:t>
                        </w:r>
                        <w:r>
                          <w:rPr>
                            <w:rFonts w:ascii="Tahoma" w:hAnsi="Tahoma" w:cs="Tahoma" w:eastAsia="Tahoma"/>
                            <w:spacing w:val="-1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Tahoma" w:hAnsi="Tahoma" w:cs="Tahoma" w:eastAsia="Tahoma"/>
                            <w:spacing w:val="-8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pacing w:val="-1"/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ascii="Tahoma" w:hAnsi="Tahoma" w:cs="Tahoma" w:eastAsia="Tahoma"/>
                            <w:spacing w:val="-1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ლარი</w:t>
                        </w:r>
                        <w:r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ahoma" w:hAnsi="Tahoma" w:cs="Tahoma" w:eastAsia="Tahoma"/>
                            <w:spacing w:val="-1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მაქსიმალური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ფასი</w:t>
                        </w:r>
                        <w:r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Tahoma" w:hAnsi="Tahoma" w:cs="Tahoma" w:eastAsia="Tahoma"/>
                            <w:spacing w:val="-1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  <w:t>5000</w:t>
                        </w:r>
                        <w:r>
                          <w:rPr>
                            <w:rFonts w:ascii="Tahoma" w:hAnsi="Tahoma" w:cs="Tahoma" w:eastAsia="Tahoma"/>
                            <w:spacing w:val="-1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ლარი</w:t>
                        </w:r>
                      </w:p>
                    </w:tc>
                  </w:tr>
                  <w:tr>
                    <w:trPr>
                      <w:trHeight w:val="423" w:hRule="atLeast"/>
                    </w:trPr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spacing w:before="72"/>
                          <w:ind w:left="50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2%</w:t>
                        </w:r>
                      </w:p>
                    </w:tc>
                    <w:tc>
                      <w:tcPr>
                        <w:tcW w:w="5419" w:type="dxa"/>
                      </w:tcPr>
                      <w:p>
                        <w:pPr>
                          <w:pStyle w:val="TableParagraph"/>
                          <w:spacing w:before="75"/>
                          <w:ind w:left="241"/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მთლიანი</w:t>
                        </w:r>
                        <w:r>
                          <w:rPr>
                            <w:spacing w:val="-1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მოთხოვნიდან</w:t>
                        </w:r>
                        <w:r>
                          <w:rPr>
                            <w:spacing w:val="-8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ძირითადი</w:t>
                        </w:r>
                        <w:r>
                          <w:rPr>
                            <w:rFonts w:ascii="Tahoma" w:hAnsi="Tahoma" w:cs="Tahoma" w:eastAsia="Tahoma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346" w:hRule="atLeast"/>
                    </w:trPr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spacing w:line="211" w:lineRule="exact" w:before="116"/>
                          <w:ind w:left="50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5419" w:type="dxa"/>
                      </w:tcPr>
                      <w:p>
                        <w:pPr>
                          <w:pStyle w:val="TableParagraph"/>
                          <w:spacing w:line="212" w:lineRule="exact" w:before="115"/>
                          <w:ind w:left="2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აუქციონზე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გასაყიდი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ფასიდან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სასამართლო საქმეებთან </w:t>
      </w:r>
      <w:r>
        <w:rPr>
          <w:spacing w:val="-1"/>
        </w:rPr>
        <w:t>დაკავშირებული ხარჯები</w:t>
      </w:r>
      <w:r>
        <w:rPr>
          <w:spacing w:val="-42"/>
        </w:rPr>
        <w:t> </w:t>
      </w:r>
      <w:r>
        <w:rPr/>
        <w:t>დღგ</w:t>
      </w:r>
    </w:p>
    <w:p>
      <w:pPr>
        <w:pStyle w:val="BodyText"/>
        <w:spacing w:line="200" w:lineRule="exact"/>
        <w:ind w:left="239"/>
      </w:pPr>
      <w:r>
        <w:rPr/>
        <w:t>სასამართლო</w:t>
      </w:r>
      <w:r>
        <w:rPr>
          <w:spacing w:val="-3"/>
        </w:rPr>
        <w:t> </w:t>
      </w:r>
      <w:r>
        <w:rPr/>
        <w:t>გადასახადი</w:t>
      </w:r>
    </w:p>
    <w:p>
      <w:pPr>
        <w:pStyle w:val="BodyText"/>
        <w:spacing w:before="10"/>
        <w:ind w:left="239" w:right="1817"/>
      </w:pPr>
      <w:r>
        <w:rPr/>
        <w:t>საფასური გადახდილი</w:t>
      </w:r>
      <w:r>
        <w:rPr>
          <w:spacing w:val="1"/>
        </w:rPr>
        <w:t> </w:t>
      </w:r>
      <w:r>
        <w:rPr/>
        <w:t>აღსრულებისთვის</w:t>
      </w:r>
      <w:r>
        <w:rPr>
          <w:spacing w:val="1"/>
        </w:rPr>
        <w:t> </w:t>
      </w:r>
      <w:r>
        <w:rPr>
          <w:spacing w:val="-2"/>
        </w:rPr>
        <w:t>სააღსრულებო </w:t>
      </w:r>
      <w:r>
        <w:rPr>
          <w:spacing w:val="-1"/>
        </w:rPr>
        <w:t>ბიუროს მიერ</w:t>
      </w:r>
      <w:r>
        <w:rPr>
          <w:spacing w:val="-42"/>
        </w:rPr>
        <w:t> </w:t>
      </w:r>
      <w:r>
        <w:rPr/>
        <w:t>აღებული</w:t>
      </w:r>
      <w:r>
        <w:rPr>
          <w:spacing w:val="-2"/>
        </w:rPr>
        <w:t> </w:t>
      </w:r>
      <w:r>
        <w:rPr/>
        <w:t>კომისია</w:t>
      </w:r>
    </w:p>
    <w:p>
      <w:pPr>
        <w:pStyle w:val="BodyText"/>
        <w:spacing w:before="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-23"/>
      </w:pPr>
      <w:r>
        <w:rPr/>
        <w:t>როდესაც</w:t>
      </w:r>
      <w:r>
        <w:rPr>
          <w:spacing w:val="-5"/>
        </w:rPr>
        <w:t> </w:t>
      </w:r>
      <w:r>
        <w:rPr/>
        <w:t>მოთხოვნა</w:t>
      </w:r>
      <w:r>
        <w:rPr>
          <w:spacing w:val="-5"/>
        </w:rPr>
        <w:t> </w:t>
      </w:r>
      <w:r>
        <w:rPr>
          <w:rFonts w:ascii="Tahoma" w:hAnsi="Tahoma" w:cs="Tahoma" w:eastAsia="Tahoma"/>
        </w:rPr>
        <w:t>x</w:t>
      </w:r>
      <w:r>
        <w:rPr>
          <w:rFonts w:ascii="Tahoma" w:hAnsi="Tahoma" w:cs="Tahoma" w:eastAsia="Tahoma"/>
          <w:spacing w:val="-5"/>
        </w:rPr>
        <w:t> </w:t>
      </w:r>
      <w:r>
        <w:rPr>
          <w:rFonts w:ascii="Tahoma" w:hAnsi="Tahoma" w:cs="Tahoma" w:eastAsia="Tahoma"/>
        </w:rPr>
        <w:t>1.18</w:t>
      </w:r>
      <w:r>
        <w:rPr>
          <w:rFonts w:ascii="Tahoma" w:hAnsi="Tahoma" w:cs="Tahoma" w:eastAsia="Tahoma"/>
          <w:spacing w:val="-5"/>
        </w:rPr>
        <w:t> </w:t>
      </w:r>
      <w:r>
        <w:rPr/>
        <w:t>ნაკლებია</w:t>
      </w:r>
      <w:r>
        <w:rPr>
          <w:spacing w:val="-1"/>
        </w:rPr>
        <w:t> </w:t>
      </w:r>
      <w:r>
        <w:rPr/>
        <w:t>გირაოს</w:t>
      </w:r>
      <w:r>
        <w:rPr>
          <w:spacing w:val="-3"/>
        </w:rPr>
        <w:t> </w:t>
      </w:r>
      <w:r>
        <w:rPr/>
        <w:t>ღირებულებაზე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5"/>
        </w:rPr>
        <w:t> </w:t>
      </w:r>
      <w:r>
        <w:rPr/>
        <w:t>ასეთ</w:t>
      </w:r>
    </w:p>
    <w:p>
      <w:pPr>
        <w:spacing w:after="0"/>
        <w:sectPr>
          <w:type w:val="continuous"/>
          <w:pgSz w:w="11920" w:h="16850"/>
          <w:pgMar w:top="1600" w:bottom="280" w:left="500" w:right="580"/>
          <w:cols w:num="2" w:equalWidth="0">
            <w:col w:w="4390" w:space="40"/>
            <w:col w:w="6410"/>
          </w:cols>
        </w:sectPr>
      </w:pPr>
    </w:p>
    <w:p>
      <w:pPr>
        <w:pStyle w:val="BodyText"/>
        <w:spacing w:before="3"/>
      </w:pPr>
      <w:r>
        <w:rPr/>
        <w:pict>
          <v:rect style="position:absolute;margin-left:30pt;margin-top:98.399979pt;width:526.5pt;height:.5pt;mso-position-horizontal-relative:page;mso-position-vertical-relative:page;z-index:15791616" filled="true" fillcolor="#000000" stroked="false">
            <v:fill type="solid"/>
            <w10:wrap type="none"/>
          </v:rect>
        </w:pict>
      </w:r>
    </w:p>
    <w:p>
      <w:pPr>
        <w:pStyle w:val="Heading5"/>
        <w:spacing w:before="72"/>
        <w:ind w:left="128"/>
        <w:rPr>
          <w:rFonts w:ascii="Arial" w:hAnsi="Arial" w:cs="Arial" w:eastAsia="Arial"/>
          <w:i/>
          <w:iCs/>
          <w:sz w:val="18"/>
          <w:szCs w:val="18"/>
        </w:rPr>
      </w:pPr>
      <w:r>
        <w:rPr>
          <w:w w:val="95"/>
        </w:rPr>
        <w:t>საკრედიტო</w:t>
      </w:r>
      <w:r>
        <w:rPr>
          <w:spacing w:val="5"/>
          <w:w w:val="95"/>
        </w:rPr>
        <w:t> </w:t>
      </w:r>
      <w:r>
        <w:rPr>
          <w:w w:val="95"/>
        </w:rPr>
        <w:t>რისკის მნიშვნელოვანი</w:t>
      </w:r>
      <w:r>
        <w:rPr>
          <w:spacing w:val="2"/>
          <w:w w:val="95"/>
        </w:rPr>
        <w:t> </w:t>
      </w:r>
      <w:r>
        <w:rPr>
          <w:w w:val="95"/>
        </w:rPr>
        <w:t>ზრდა </w:t>
      </w:r>
      <w:r>
        <w:rPr>
          <w:rFonts w:ascii="Arial" w:hAnsi="Arial" w:cs="Arial" w:eastAsia="Arial"/>
          <w:i/>
          <w:iCs/>
          <w:w w:val="95"/>
          <w:sz w:val="18"/>
          <w:szCs w:val="18"/>
        </w:rPr>
        <w:t>(SICR)</w:t>
      </w:r>
    </w:p>
    <w:p>
      <w:pPr>
        <w:pStyle w:val="BodyText"/>
        <w:spacing w:before="122"/>
        <w:ind w:left="128" w:right="214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მუდმივად</w:t>
      </w:r>
      <w:r>
        <w:rPr>
          <w:spacing w:val="1"/>
        </w:rPr>
        <w:t> </w:t>
      </w:r>
      <w:r>
        <w:rPr/>
        <w:t>აკონტროლებს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აქტივს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ECL-</w:t>
      </w:r>
      <w:r>
        <w:rPr/>
        <w:t>ებს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გაზრდის</w:t>
      </w:r>
      <w:r>
        <w:rPr>
          <w:spacing w:val="1"/>
        </w:rPr>
        <w:t> </w:t>
      </w:r>
      <w:r>
        <w:rPr/>
        <w:t>მნიშვნელოვნების</w:t>
      </w:r>
      <w:r>
        <w:rPr>
          <w:spacing w:val="1"/>
        </w:rPr>
        <w:t> </w:t>
      </w:r>
      <w:r>
        <w:rPr/>
        <w:t>შეფასებისას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12</w:t>
      </w:r>
      <w:r>
        <w:rPr>
          <w:rFonts w:ascii="Tahoma" w:hAnsi="Tahoma" w:cs="Tahoma" w:eastAsia="Tahoma"/>
          <w:spacing w:val="1"/>
        </w:rPr>
        <w:t> </w:t>
      </w:r>
      <w:r>
        <w:rPr/>
        <w:t>მილიონი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ECL</w:t>
      </w:r>
      <w:r>
        <w:rPr>
          <w:rFonts w:ascii="Tahoma" w:hAnsi="Tahoma" w:cs="Tahoma" w:eastAsia="Tahoma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LTECL,</w:t>
      </w:r>
      <w:r>
        <w:rPr>
          <w:rFonts w:ascii="Tahoma" w:hAnsi="Tahoma" w:cs="Tahoma" w:eastAsia="Tahoma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ადარებს</w:t>
      </w:r>
      <w:r>
        <w:rPr>
          <w:spacing w:val="1"/>
        </w:rPr>
        <w:t> </w:t>
      </w:r>
      <w:r>
        <w:rPr/>
        <w:t>ანგარიშგების თარიღისთვის დეფოლტის რისკს და თავდაპირველი აღიარების თარიღისთვის წარმოქმნილ დეფოლტის რისკს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საკრედიტო რისკის მნიშვნელოვანი ზრდის იდენტიფიცირებისთვის ფინანსური აქტივის თავდაპირველი აღიარების შემდეგ</w:t>
      </w:r>
      <w:r>
        <w:rPr>
          <w:spacing w:val="1"/>
        </w:rPr>
        <w:t> </w:t>
      </w:r>
      <w:r>
        <w:rPr>
          <w:spacing w:val="-1"/>
        </w:rPr>
        <w:t>ცალკეული ფინანსური ინსტრუმენტის დონეზე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ბანკი ახორციელებს სხვადასხვა ფაქტორების ჰოლისტურ </w:t>
      </w:r>
      <w:r>
        <w:rPr/>
        <w:t>ანალიზს</w:t>
      </w:r>
      <w:r>
        <w:rPr>
          <w:rFonts w:ascii="Tahoma" w:hAnsi="Tahoma" w:cs="Tahoma" w:eastAsia="Tahoma"/>
        </w:rPr>
        <w:t>, </w:t>
      </w:r>
      <w:r>
        <w:rPr/>
        <w:t>მათ შორის</w:t>
      </w:r>
      <w:r>
        <w:rPr>
          <w:spacing w:val="1"/>
        </w:rPr>
        <w:t> </w:t>
      </w:r>
      <w:r>
        <w:rPr>
          <w:spacing w:val="-1"/>
        </w:rPr>
        <w:t>იმ ფაქტორებს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რომლებიც სპეციფიკურია კონკრეტული ფინანსური ინსტრუმენტისთვის ან მსესხებლისთვის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ანალიზი მოიცავს</w:t>
      </w:r>
      <w:r>
        <w:rPr>
          <w:spacing w:val="-42"/>
        </w:rPr>
        <w:t> </w:t>
      </w:r>
      <w:r>
        <w:rPr/>
        <w:t>რაოდენობრივი და ხარისხობრივი ინფორმაციის გათვალისწინებას ბანკის ისტორიულ გამოცდილებაზე</w:t>
      </w:r>
      <w:r>
        <w:rPr>
          <w:rFonts w:ascii="Tahoma" w:hAnsi="Tahoma" w:cs="Tahoma" w:eastAsia="Tahoma"/>
        </w:rPr>
        <w:t>, </w:t>
      </w:r>
      <w:r>
        <w:rPr/>
        <w:t>საკრედიტო რისკების</w:t>
      </w:r>
      <w:r>
        <w:rPr>
          <w:spacing w:val="1"/>
        </w:rPr>
        <w:t> </w:t>
      </w:r>
      <w:r>
        <w:rPr/>
        <w:t>შეფასებასა და</w:t>
      </w:r>
      <w:r>
        <w:rPr>
          <w:spacing w:val="3"/>
        </w:rPr>
        <w:t> </w:t>
      </w:r>
      <w:r>
        <w:rPr/>
        <w:t>მომავალზე</w:t>
      </w:r>
      <w:r>
        <w:rPr>
          <w:spacing w:val="4"/>
        </w:rPr>
        <w:t> </w:t>
      </w:r>
      <w:r>
        <w:rPr/>
        <w:t>მოფიქრებულ</w:t>
      </w:r>
      <w:r>
        <w:rPr>
          <w:spacing w:val="1"/>
        </w:rPr>
        <w:t> </w:t>
      </w:r>
      <w:r>
        <w:rPr/>
        <w:t>ინფორმაციას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 w:right="215"/>
        <w:jc w:val="both"/>
        <w:rPr>
          <w:rFonts w:ascii="Tahoma" w:hAnsi="Tahoma" w:cs="Tahoma" w:eastAsia="Tahoma"/>
        </w:rPr>
      </w:pPr>
      <w:r>
        <w:rPr/>
        <w:t>ინდივიდუალურად მნიშვნელოვანი რისკის შემთხვევაში ბანკი ინდივიდუალურად აფასებს</w:t>
      </w:r>
      <w:r>
        <w:rPr>
          <w:rFonts w:ascii="Tahoma" w:hAnsi="Tahoma" w:cs="Tahoma" w:eastAsia="Tahoma"/>
        </w:rPr>
        <w:t>, </w:t>
      </w:r>
      <w:r>
        <w:rPr/>
        <w:t>არსებობს თუ არა საკრედიტო</w:t>
      </w:r>
      <w:r>
        <w:rPr>
          <w:spacing w:val="1"/>
        </w:rPr>
        <w:t> </w:t>
      </w:r>
      <w:r>
        <w:rPr/>
        <w:t>რისკის მნიშვნელოვანი ზრდის ან გაუფასურების ობიექტური მტკიცებულება</w:t>
      </w:r>
      <w:r>
        <w:rPr>
          <w:rFonts w:ascii="Tahoma" w:hAnsi="Tahoma" w:cs="Tahoma" w:eastAsia="Tahoma"/>
        </w:rPr>
        <w:t>, </w:t>
      </w:r>
      <w:r>
        <w:rPr/>
        <w:t>რათა აღიაროს სიცოცხლის ვადის განმავლობაში</w:t>
      </w:r>
      <w:r>
        <w:rPr>
          <w:spacing w:val="-42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დანაკარგები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ექსპოზიციები</w:t>
      </w:r>
      <w:r>
        <w:rPr>
          <w:spacing w:val="1"/>
        </w:rPr>
        <w:t> </w:t>
      </w:r>
      <w:r>
        <w:rPr/>
        <w:t>ითვლება</w:t>
      </w:r>
      <w:r>
        <w:rPr>
          <w:spacing w:val="1"/>
        </w:rPr>
        <w:t> </w:t>
      </w:r>
      <w:r>
        <w:rPr/>
        <w:t>ჯგუფთან</w:t>
      </w:r>
      <w:r>
        <w:rPr>
          <w:spacing w:val="1"/>
        </w:rPr>
        <w:t> </w:t>
      </w:r>
      <w:r>
        <w:rPr/>
        <w:t>მიმართებაში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აღემატება</w:t>
      </w:r>
      <w:r>
        <w:rPr>
          <w:spacing w:val="1"/>
        </w:rPr>
        <w:t> </w:t>
      </w:r>
      <w:r>
        <w:rPr/>
        <w:t>მარეგულირებელი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1%-</w:t>
      </w:r>
      <w:r>
        <w:rPr/>
        <w:t>ს</w:t>
      </w:r>
      <w:r>
        <w:rPr>
          <w:rFonts w:ascii="Tahoma" w:hAnsi="Tahoma" w:cs="Tahoma" w:eastAsia="Tahoma"/>
        </w:rPr>
        <w:t>. </w:t>
      </w:r>
      <w:r>
        <w:rPr/>
        <w:t>ბანკი</w:t>
      </w:r>
      <w:r>
        <w:rPr>
          <w:spacing w:val="1"/>
        </w:rPr>
        <w:t> </w:t>
      </w:r>
      <w:r>
        <w:rPr/>
        <w:t>ერთობლივად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სესხებს</w:t>
      </w:r>
      <w:r>
        <w:rPr>
          <w:rFonts w:ascii="Tahoma" w:hAnsi="Tahoma" w:cs="Tahoma" w:eastAsia="Tahoma"/>
        </w:rPr>
        <w:t>, </w:t>
      </w:r>
      <w:r>
        <w:rPr/>
        <w:t>რომლებიც</w:t>
      </w:r>
      <w:r>
        <w:rPr>
          <w:spacing w:val="1"/>
        </w:rPr>
        <w:t> </w:t>
      </w:r>
      <w:r>
        <w:rPr/>
        <w:t>ინდივიდუალურად არ არის მნიშვნელოვანი და სესხებს</w:t>
      </w:r>
      <w:r>
        <w:rPr>
          <w:rFonts w:ascii="Tahoma" w:hAnsi="Tahoma" w:cs="Tahoma" w:eastAsia="Tahoma"/>
        </w:rPr>
        <w:t>, </w:t>
      </w:r>
      <w:r>
        <w:rPr/>
        <w:t>რომლებიც ინდივიდუალურად მნიშვნელოვანია</w:t>
      </w:r>
      <w:r>
        <w:rPr>
          <w:rFonts w:ascii="Tahoma" w:hAnsi="Tahoma" w:cs="Tahoma" w:eastAsia="Tahoma"/>
        </w:rPr>
        <w:t>, </w:t>
      </w:r>
      <w:r>
        <w:rPr/>
        <w:t>მაგრამ რომლებზეც</w:t>
      </w:r>
      <w:r>
        <w:rPr>
          <w:spacing w:val="1"/>
        </w:rPr>
        <w:t> </w:t>
      </w:r>
      <w:r>
        <w:rPr/>
        <w:t>არ</w:t>
      </w:r>
      <w:r>
        <w:rPr>
          <w:spacing w:val="4"/>
        </w:rPr>
        <w:t> </w:t>
      </w:r>
      <w:r>
        <w:rPr/>
        <w:t>არსებობს</w:t>
      </w:r>
      <w:r>
        <w:rPr>
          <w:spacing w:val="6"/>
        </w:rPr>
        <w:t> </w:t>
      </w:r>
      <w:r>
        <w:rPr/>
        <w:t>საკრედიტო</w:t>
      </w:r>
      <w:r>
        <w:rPr>
          <w:spacing w:val="2"/>
        </w:rPr>
        <w:t> </w:t>
      </w:r>
      <w:r>
        <w:rPr/>
        <w:t>რისკის</w:t>
      </w:r>
      <w:r>
        <w:rPr>
          <w:spacing w:val="-1"/>
        </w:rPr>
        <w:t> </w:t>
      </w:r>
      <w:r>
        <w:rPr/>
        <w:t>მნიშვნელოვანი</w:t>
      </w:r>
      <w:r>
        <w:rPr>
          <w:spacing w:val="2"/>
        </w:rPr>
        <w:t> </w:t>
      </w:r>
      <w:r>
        <w:rPr/>
        <w:t>ზრდის</w:t>
      </w:r>
      <w:r>
        <w:rPr>
          <w:spacing w:val="5"/>
        </w:rPr>
        <w:t> </w:t>
      </w:r>
      <w:r>
        <w:rPr/>
        <w:t>ობიექტური მტკიცებულება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8"/>
        <w:jc w:val="both"/>
      </w:pPr>
      <w:r>
        <w:rPr/>
        <w:t>ინდივიდუალურად</w:t>
      </w:r>
      <w:r>
        <w:rPr>
          <w:spacing w:val="-5"/>
        </w:rPr>
        <w:t> </w:t>
      </w:r>
      <w:r>
        <w:rPr/>
        <w:t>მნიშვნელოვანი</w:t>
      </w:r>
      <w:r>
        <w:rPr>
          <w:spacing w:val="-4"/>
        </w:rPr>
        <w:t> </w:t>
      </w:r>
      <w:r>
        <w:rPr/>
        <w:t>სესხები</w:t>
      </w:r>
    </w:p>
    <w:p>
      <w:pPr>
        <w:pStyle w:val="BodyText"/>
        <w:spacing w:before="120"/>
        <w:ind w:left="128" w:right="217"/>
        <w:jc w:val="both"/>
      </w:pPr>
      <w:r>
        <w:rPr>
          <w:rFonts w:ascii="Tahoma" w:hAnsi="Tahoma" w:cs="Tahoma" w:eastAsia="Tahoma"/>
        </w:rPr>
        <w:t>SICR</w:t>
      </w:r>
      <w:r>
        <w:rPr>
          <w:rFonts w:ascii="Tahoma" w:hAnsi="Tahoma" w:cs="Tahoma" w:eastAsia="Tahoma"/>
          <w:spacing w:val="1"/>
        </w:rPr>
        <w:t> </w:t>
      </w:r>
      <w:r>
        <w:rPr/>
        <w:t>იდენტიფიკაციის</w:t>
      </w:r>
      <w:r>
        <w:rPr>
          <w:spacing w:val="1"/>
        </w:rPr>
        <w:t> </w:t>
      </w:r>
      <w:r>
        <w:rPr/>
        <w:t>პროცესი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ექსპოზიციისთვის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ხარისხობრივი</w:t>
      </w:r>
      <w:r>
        <w:rPr>
          <w:spacing w:val="1"/>
        </w:rPr>
        <w:t> </w:t>
      </w:r>
      <w:r>
        <w:rPr/>
        <w:t>ტესტის</w:t>
      </w:r>
      <w:r>
        <w:rPr>
          <w:spacing w:val="1"/>
        </w:rPr>
        <w:t> </w:t>
      </w:r>
      <w:r>
        <w:rPr/>
        <w:t>ჩატარებას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SICR</w:t>
      </w:r>
      <w:r>
        <w:rPr>
          <w:rFonts w:ascii="Tahoma" w:hAnsi="Tahoma" w:cs="Tahoma" w:eastAsia="Tahoma"/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შესაფასებლად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დაადგინა</w:t>
      </w:r>
      <w:r>
        <w:rPr>
          <w:spacing w:val="1"/>
        </w:rPr>
        <w:t> </w:t>
      </w:r>
      <w:r>
        <w:rPr/>
        <w:t>ზოგადი</w:t>
      </w:r>
      <w:r>
        <w:rPr>
          <w:spacing w:val="1"/>
        </w:rPr>
        <w:t> </w:t>
      </w:r>
      <w:r>
        <w:rPr/>
        <w:t>გამომწვევი</w:t>
      </w:r>
      <w:r>
        <w:rPr>
          <w:spacing w:val="1"/>
        </w:rPr>
        <w:t> </w:t>
      </w:r>
      <w:r>
        <w:rPr/>
        <w:t>მოვლენები ყველა</w:t>
      </w:r>
      <w:r>
        <w:rPr>
          <w:spacing w:val="-1"/>
        </w:rPr>
        <w:t> </w:t>
      </w:r>
      <w:r>
        <w:rPr/>
        <w:t>სახის</w:t>
      </w:r>
      <w:r>
        <w:rPr>
          <w:spacing w:val="1"/>
        </w:rPr>
        <w:t> </w:t>
      </w:r>
      <w:r>
        <w:rPr/>
        <w:t>ექსპოზიციისთვის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0"/>
        </w:rPr>
        <w:t> </w:t>
      </w:r>
      <w:r>
        <w:rPr/>
        <w:t>კონკრეტული</w:t>
      </w:r>
      <w:r>
        <w:rPr>
          <w:spacing w:val="-8"/>
        </w:rPr>
        <w:t> </w:t>
      </w:r>
      <w:r>
        <w:rPr/>
        <w:t>გამომწვევი მოვლენები</w:t>
      </w:r>
      <w:r>
        <w:rPr>
          <w:spacing w:val="-1"/>
        </w:rPr>
        <w:t> </w:t>
      </w:r>
      <w:r>
        <w:rPr/>
        <w:t>არასაცალო</w:t>
      </w:r>
      <w:r>
        <w:rPr>
          <w:spacing w:val="2"/>
        </w:rPr>
        <w:t> </w:t>
      </w:r>
      <w:r>
        <w:rPr/>
        <w:t>მსესხებლებისთვის</w:t>
      </w:r>
      <w:r>
        <w:rPr>
          <w:spacing w:val="4"/>
        </w:rPr>
        <w:t> </w:t>
      </w:r>
      <w:r>
        <w:rPr/>
        <w:t>და</w:t>
      </w:r>
    </w:p>
    <w:p>
      <w:pPr>
        <w:spacing w:after="0"/>
        <w:jc w:val="both"/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line="242" w:lineRule="auto" w:before="122"/>
        <w:ind w:left="128"/>
        <w:rPr>
          <w:rFonts w:ascii="Tahoma" w:hAnsi="Tahoma" w:cs="Tahoma" w:eastAsia="Tahoma"/>
        </w:rPr>
      </w:pPr>
      <w:r>
        <w:rPr/>
        <w:t>კონკრეტული</w:t>
      </w:r>
      <w:r>
        <w:rPr>
          <w:spacing w:val="17"/>
        </w:rPr>
        <w:t> </w:t>
      </w:r>
      <w:r>
        <w:rPr/>
        <w:t>გამომწვევი</w:t>
      </w:r>
      <w:r>
        <w:rPr>
          <w:spacing w:val="17"/>
        </w:rPr>
        <w:t> </w:t>
      </w:r>
      <w:r>
        <w:rPr/>
        <w:t>მოვლენები</w:t>
      </w:r>
      <w:r>
        <w:rPr>
          <w:spacing w:val="17"/>
        </w:rPr>
        <w:t> </w:t>
      </w:r>
      <w:r>
        <w:rPr/>
        <w:t>საცალო</w:t>
      </w:r>
      <w:r>
        <w:rPr>
          <w:spacing w:val="19"/>
        </w:rPr>
        <w:t> </w:t>
      </w:r>
      <w:r>
        <w:rPr/>
        <w:t>მსესხებლებისთვის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5"/>
        </w:rPr>
        <w:t> </w:t>
      </w:r>
      <w:r>
        <w:rPr/>
        <w:t>ზოგადი</w:t>
      </w:r>
      <w:r>
        <w:rPr>
          <w:spacing w:val="16"/>
        </w:rPr>
        <w:t> </w:t>
      </w:r>
      <w:r>
        <w:rPr/>
        <w:t>გამომწვევი</w:t>
      </w:r>
      <w:r>
        <w:rPr>
          <w:spacing w:val="17"/>
        </w:rPr>
        <w:t> </w:t>
      </w:r>
      <w:r>
        <w:rPr/>
        <w:t>მოვლენები</w:t>
      </w:r>
      <w:r>
        <w:rPr>
          <w:spacing w:val="17"/>
        </w:rPr>
        <w:t> </w:t>
      </w:r>
      <w:r>
        <w:rPr/>
        <w:t>მოიცავს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2"/>
        </w:rPr>
        <w:t> </w:t>
      </w:r>
      <w:r>
        <w:rPr/>
        <w:t>მაგრამ</w:t>
      </w:r>
      <w:r>
        <w:rPr>
          <w:spacing w:val="18"/>
        </w:rPr>
        <w:t> </w:t>
      </w:r>
      <w:r>
        <w:rPr/>
        <w:t>არ</w:t>
      </w:r>
      <w:r>
        <w:rPr>
          <w:spacing w:val="1"/>
        </w:rPr>
        <w:t> </w:t>
      </w:r>
      <w:r>
        <w:rPr/>
        <w:t>შემოიფარგლება</w:t>
      </w:r>
      <w:r>
        <w:rPr>
          <w:spacing w:val="1"/>
        </w:rPr>
        <w:t> </w:t>
      </w:r>
      <w:r>
        <w:rPr/>
        <w:t>მხოლოდ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117" w:after="0"/>
        <w:ind w:left="849" w:right="252" w:hanging="361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მაკროეკონომიკური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2"/>
          <w:sz w:val="18"/>
          <w:szCs w:val="18"/>
        </w:rPr>
        <w:t> </w:t>
      </w:r>
      <w:r>
        <w:rPr>
          <w:sz w:val="18"/>
          <w:szCs w:val="18"/>
        </w:rPr>
        <w:t>მარეგულირებელი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0"/>
          <w:sz w:val="18"/>
          <w:szCs w:val="18"/>
        </w:rPr>
        <w:t> </w:t>
      </w:r>
      <w:r>
        <w:rPr>
          <w:sz w:val="18"/>
          <w:szCs w:val="18"/>
        </w:rPr>
        <w:t>პოლიტიკური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ტექნოლოგიური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პერსპექტივის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გაუარესება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კონკრეტული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მსესხებელთა ჯგუფისთვის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357" w:lineRule="auto" w:before="3" w:after="0"/>
        <w:ind w:left="128" w:right="2210" w:firstLine="360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არასასურველი ცვლილებები იმ სექტორში ან დარგის პირობებში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სადაც მსესხებელი მუშაობს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-54"/>
          <w:sz w:val="18"/>
          <w:szCs w:val="18"/>
        </w:rPr>
        <w:t> </w:t>
      </w:r>
      <w:r>
        <w:rPr>
          <w:sz w:val="18"/>
          <w:szCs w:val="18"/>
        </w:rPr>
        <w:t>არასაცალო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მსესხებლებისთვის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ტრიგერის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სპეციფიკური მოვლენები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rFonts w:ascii="Tahoma" w:hAnsi="Tahoma" w:cs="Tahoma" w:eastAsia="Tahoma"/>
          <w:sz w:val="18"/>
          <w:szCs w:val="18"/>
        </w:rPr>
        <w:t>: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2" w:lineRule="auto" w:before="2" w:after="0"/>
        <w:ind w:left="849" w:right="272" w:hanging="361"/>
        <w:jc w:val="left"/>
        <w:rPr>
          <w:rFonts w:ascii="Tahoma" w:hAnsi="Tahoma" w:cs="Tahoma" w:eastAsia="Tahoma"/>
          <w:sz w:val="18"/>
          <w:szCs w:val="18"/>
        </w:rPr>
      </w:pPr>
      <w:r>
        <w:rPr/>
        <w:tab/>
      </w:r>
      <w:r>
        <w:rPr>
          <w:spacing w:val="-2"/>
          <w:sz w:val="18"/>
          <w:szCs w:val="18"/>
        </w:rPr>
        <w:t>მსესხებლების </w:t>
      </w:r>
      <w:r>
        <w:rPr>
          <w:spacing w:val="-1"/>
          <w:sz w:val="18"/>
          <w:szCs w:val="18"/>
        </w:rPr>
        <w:t>ფინანსური საქმიანობის გაუარესება</w:t>
      </w:r>
      <w:r>
        <w:rPr>
          <w:rFonts w:ascii="Tahoma" w:hAnsi="Tahoma" w:cs="Tahoma" w:eastAsia="Tahoma"/>
          <w:spacing w:val="-1"/>
          <w:sz w:val="18"/>
          <w:szCs w:val="18"/>
        </w:rPr>
        <w:t>, </w:t>
      </w:r>
      <w:r>
        <w:rPr>
          <w:spacing w:val="-1"/>
          <w:sz w:val="18"/>
          <w:szCs w:val="18"/>
        </w:rPr>
        <w:t>რაც რაოდენობრივად განისაზღვრება ფინანსური კოეფიციენტების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უარყოფითი ცვლილებებით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4" w:lineRule="exact" w:before="6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ვადაგადაცილება</w:t>
      </w:r>
      <w:r>
        <w:rPr>
          <w:spacing w:val="5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30</w:t>
      </w:r>
      <w:r>
        <w:rPr>
          <w:rFonts w:ascii="Tahoma" w:hAnsi="Tahoma" w:cs="Tahoma" w:eastAsia="Tahoma"/>
          <w:spacing w:val="-14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მეტი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1"/>
          <w:sz w:val="18"/>
          <w:szCs w:val="18"/>
        </w:rPr>
        <w:t> </w:t>
      </w:r>
      <w:r>
        <w:rPr>
          <w:sz w:val="18"/>
          <w:szCs w:val="18"/>
        </w:rPr>
        <w:t>მაგრამ</w:t>
      </w:r>
      <w:r>
        <w:rPr>
          <w:spacing w:val="-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90</w:t>
      </w:r>
      <w:r>
        <w:rPr>
          <w:rFonts w:ascii="Tahoma" w:hAnsi="Tahoma" w:cs="Tahoma" w:eastAsia="Tahoma"/>
          <w:spacing w:val="-13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ნაკლები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7" w:lineRule="auto" w:before="0" w:after="0"/>
        <w:ind w:left="849" w:right="266" w:hanging="361"/>
        <w:jc w:val="left"/>
        <w:rPr>
          <w:rFonts w:ascii="Tahoma" w:hAnsi="Tahoma" w:cs="Tahoma" w:eastAsia="Tahoma"/>
          <w:sz w:val="18"/>
          <w:szCs w:val="18"/>
        </w:rPr>
      </w:pPr>
      <w:r>
        <w:rPr/>
        <w:tab/>
      </w:r>
      <w:r>
        <w:rPr>
          <w:spacing w:val="-2"/>
          <w:sz w:val="18"/>
          <w:szCs w:val="18"/>
        </w:rPr>
        <w:t>ის</w:t>
      </w:r>
      <w:r>
        <w:rPr>
          <w:spacing w:val="-7"/>
          <w:sz w:val="18"/>
          <w:szCs w:val="18"/>
        </w:rPr>
        <w:t> </w:t>
      </w:r>
      <w:r>
        <w:rPr>
          <w:spacing w:val="-1"/>
          <w:sz w:val="18"/>
          <w:szCs w:val="18"/>
        </w:rPr>
        <w:t>რესტრუქტურიზაცია</w:t>
      </w:r>
      <w:r>
        <w:rPr>
          <w:rFonts w:ascii="Tahoma" w:hAnsi="Tahoma" w:cs="Tahoma" w:eastAsia="Tahoma"/>
          <w:spacing w:val="-1"/>
          <w:sz w:val="18"/>
          <w:szCs w:val="18"/>
        </w:rPr>
        <w:t>,</w:t>
      </w:r>
      <w:r>
        <w:rPr>
          <w:rFonts w:ascii="Tahoma" w:hAnsi="Tahoma" w:cs="Tahoma" w:eastAsia="Tahoma"/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რომელიც</w:t>
      </w:r>
      <w:r>
        <w:rPr>
          <w:spacing w:val="-2"/>
          <w:sz w:val="18"/>
          <w:szCs w:val="18"/>
        </w:rPr>
        <w:t> </w:t>
      </w:r>
      <w:r>
        <w:rPr>
          <w:spacing w:val="-1"/>
          <w:sz w:val="18"/>
          <w:szCs w:val="18"/>
        </w:rPr>
        <w:t>რომ</w:t>
      </w:r>
      <w:r>
        <w:rPr>
          <w:sz w:val="18"/>
          <w:szCs w:val="18"/>
        </w:rPr>
        <w:t> </w:t>
      </w:r>
      <w:r>
        <w:rPr>
          <w:spacing w:val="-1"/>
          <w:sz w:val="18"/>
          <w:szCs w:val="18"/>
        </w:rPr>
        <w:t>არ</w:t>
      </w:r>
      <w:r>
        <w:rPr>
          <w:spacing w:val="-5"/>
          <w:sz w:val="18"/>
          <w:szCs w:val="18"/>
        </w:rPr>
        <w:t> </w:t>
      </w:r>
      <w:r>
        <w:rPr>
          <w:spacing w:val="-1"/>
          <w:sz w:val="18"/>
          <w:szCs w:val="18"/>
        </w:rPr>
        <w:t>განხორციელებულიყო</w:t>
      </w:r>
      <w:r>
        <w:rPr>
          <w:rFonts w:ascii="Tahoma" w:hAnsi="Tahoma" w:cs="Tahoma" w:eastAsia="Tahoma"/>
          <w:spacing w:val="-1"/>
          <w:sz w:val="18"/>
          <w:szCs w:val="18"/>
        </w:rPr>
        <w:t>,</w:t>
      </w:r>
      <w:r>
        <w:rPr>
          <w:rFonts w:ascii="Tahoma" w:hAnsi="Tahoma" w:cs="Tahoma" w:eastAsia="Tahoma"/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არ</w:t>
      </w:r>
      <w:r>
        <w:rPr>
          <w:spacing w:val="-9"/>
          <w:sz w:val="18"/>
          <w:szCs w:val="18"/>
        </w:rPr>
        <w:t> </w:t>
      </w:r>
      <w:r>
        <w:rPr>
          <w:spacing w:val="-1"/>
          <w:sz w:val="18"/>
          <w:szCs w:val="18"/>
        </w:rPr>
        <w:t>გამოიწვევდა ინსტრუმენტის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დაცემას</w:t>
      </w:r>
      <w:r>
        <w:rPr>
          <w:spacing w:val="-4"/>
          <w:sz w:val="18"/>
          <w:szCs w:val="18"/>
        </w:rPr>
        <w:t> </w:t>
      </w:r>
      <w:r>
        <w:rPr>
          <w:rFonts w:ascii="Tahoma" w:hAnsi="Tahoma" w:cs="Tahoma" w:eastAsia="Tahoma"/>
          <w:spacing w:val="-1"/>
          <w:sz w:val="18"/>
          <w:szCs w:val="18"/>
        </w:rPr>
        <w:t>90</w:t>
      </w:r>
      <w:r>
        <w:rPr>
          <w:rFonts w:ascii="Tahoma" w:hAnsi="Tahoma" w:cs="Tahoma" w:eastAsia="Tahoma"/>
          <w:spacing w:val="-21"/>
          <w:sz w:val="18"/>
          <w:szCs w:val="18"/>
        </w:rPr>
        <w:t> </w:t>
      </w:r>
      <w:r>
        <w:rPr>
          <w:spacing w:val="-1"/>
          <w:sz w:val="18"/>
          <w:szCs w:val="18"/>
        </w:rPr>
        <w:t>დღეზე</w:t>
      </w:r>
      <w:r>
        <w:rPr>
          <w:sz w:val="18"/>
          <w:szCs w:val="18"/>
        </w:rPr>
        <w:t> მეტი ვადაგადაცილებით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6" w:lineRule="exact" w:before="5" w:after="0"/>
        <w:ind w:left="849" w:right="0" w:hanging="36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ხელშეკრულების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დარღვევა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6" w:lineRule="exact" w:before="0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ბიზნესის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ან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ქონების </w:t>
      </w:r>
      <w:r>
        <w:rPr>
          <w:sz w:val="18"/>
          <w:szCs w:val="18"/>
        </w:rPr>
        <w:t>გადამწყვეტი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ნაწილის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გაყიდვა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-14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აუცილებელია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მსესხებლის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მოგების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მიღებისათვის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0" w:lineRule="auto" w:before="3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თაღლითობა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მსესხებლის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ბიზნესში და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ა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sz w:val="18"/>
          <w:szCs w:val="18"/>
        </w:rPr>
        <w:t>შ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13"/>
        <w:ind w:left="128" w:right="217"/>
        <w:jc w:val="both"/>
        <w:rPr>
          <w:rFonts w:ascii="Tahoma" w:hAnsi="Tahoma" w:cs="Tahoma" w:eastAsia="Tahoma"/>
        </w:rPr>
      </w:pPr>
      <w:r>
        <w:rPr/>
        <w:t>თუ გამოვლენილია საკრედიტო რისკის მნიშვნელოვანი ზრდა</w:t>
      </w:r>
      <w:r>
        <w:rPr>
          <w:rFonts w:ascii="Tahoma" w:hAnsi="Tahoma" w:cs="Tahoma" w:eastAsia="Tahoma"/>
        </w:rPr>
        <w:t>, </w:t>
      </w:r>
      <w:r>
        <w:rPr/>
        <w:t>უვადოდ </w:t>
      </w:r>
      <w:r>
        <w:rPr>
          <w:rFonts w:ascii="Tahoma" w:hAnsi="Tahoma" w:cs="Tahoma" w:eastAsia="Tahoma"/>
        </w:rPr>
        <w:t>ECL </w:t>
      </w:r>
      <w:r>
        <w:rPr/>
        <w:t>გაანგარიშებისთვის ფასდება</w:t>
      </w:r>
      <w:r>
        <w:rPr>
          <w:rFonts w:ascii="Tahoma" w:hAnsi="Tahoma" w:cs="Tahoma" w:eastAsia="Tahoma"/>
        </w:rPr>
        <w:t>, </w:t>
      </w:r>
      <w:r>
        <w:rPr/>
        <w:t>საკმარისია თუ არა</w:t>
      </w:r>
      <w:r>
        <w:rPr>
          <w:spacing w:val="1"/>
        </w:rPr>
        <w:t> </w:t>
      </w:r>
      <w:r>
        <w:rPr/>
        <w:t>მსესხებლის მომავალი ფულადი ნაკადები სხვადასხვა სცენარისთვის ფულადი სახსრების გადინების დასაფარად</w:t>
      </w:r>
      <w:r>
        <w:rPr>
          <w:rFonts w:ascii="Tahoma" w:hAnsi="Tahoma" w:cs="Tahoma" w:eastAsia="Tahoma"/>
        </w:rPr>
        <w:t>. </w:t>
      </w:r>
      <w:r>
        <w:rPr/>
        <w:t>მსესხებლის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ინდუსტრიის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პროგნოზირებული</w:t>
      </w:r>
      <w:r>
        <w:rPr>
          <w:spacing w:val="1"/>
        </w:rPr>
        <w:t> </w:t>
      </w:r>
      <w:r>
        <w:rPr/>
        <w:t>ტენდენციების</w:t>
      </w:r>
      <w:r>
        <w:rPr>
          <w:spacing w:val="1"/>
        </w:rPr>
        <w:t> </w:t>
      </w:r>
      <w:r>
        <w:rPr/>
        <w:t>ანალიზს</w:t>
      </w:r>
      <w:r>
        <w:rPr>
          <w:rFonts w:ascii="Tahoma" w:hAnsi="Tahoma" w:cs="Tahoma" w:eastAsia="Tahoma"/>
        </w:rPr>
        <w:t>, </w:t>
      </w:r>
      <w:r>
        <w:rPr/>
        <w:t>რომლის</w:t>
      </w:r>
      <w:r>
        <w:rPr>
          <w:spacing w:val="1"/>
        </w:rPr>
        <w:t> </w:t>
      </w:r>
      <w:r>
        <w:rPr/>
        <w:t>ფარგლებშიც</w:t>
      </w:r>
      <w:r>
        <w:rPr>
          <w:spacing w:val="1"/>
        </w:rPr>
        <w:t> </w:t>
      </w:r>
      <w:r>
        <w:rPr/>
        <w:t>მსესხებელი</w:t>
      </w:r>
      <w:r>
        <w:rPr>
          <w:spacing w:val="1"/>
        </w:rPr>
        <w:t> </w:t>
      </w:r>
      <w:r>
        <w:rPr/>
        <w:t>მუშაობს</w:t>
      </w:r>
      <w:r>
        <w:rPr>
          <w:rFonts w:ascii="Tahoma" w:hAnsi="Tahoma" w:cs="Tahoma" w:eastAsia="Tahoma"/>
        </w:rPr>
        <w:t>. </w:t>
      </w:r>
      <w:r>
        <w:rPr/>
        <w:t>გაუფასურების</w:t>
      </w:r>
      <w:r>
        <w:rPr>
          <w:spacing w:val="1"/>
        </w:rPr>
        <w:t> </w:t>
      </w:r>
      <w:r>
        <w:rPr/>
        <w:t>ოდენობა</w:t>
      </w:r>
      <w:r>
        <w:rPr>
          <w:spacing w:val="1"/>
        </w:rPr>
        <w:t> </w:t>
      </w:r>
      <w:r>
        <w:rPr/>
        <w:t>ფასდება</w:t>
      </w:r>
      <w:r>
        <w:rPr>
          <w:rFonts w:ascii="Tahoma" w:hAnsi="Tahoma" w:cs="Tahoma" w:eastAsia="Tahoma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სხვაობა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ობიექტის საბალანსო</w:t>
      </w:r>
      <w:r>
        <w:rPr>
          <w:spacing w:val="1"/>
        </w:rPr>
        <w:t> </w:t>
      </w:r>
      <w:r>
        <w:rPr/>
        <w:t>ღირებულებასა და მომავალი ფულადი სახსრების სავარაუდო ნაკადების მიმდინარე ღირებულებას შორის</w:t>
      </w:r>
      <w:r>
        <w:rPr>
          <w:rFonts w:ascii="Tahoma" w:hAnsi="Tahoma" w:cs="Tahoma" w:eastAsia="Tahoma"/>
        </w:rPr>
        <w:t>, </w:t>
      </w:r>
      <w:r>
        <w:rPr/>
        <w:t>დისკონტირებული</w:t>
      </w:r>
      <w:r>
        <w:rPr>
          <w:spacing w:val="1"/>
        </w:rPr>
        <w:t> </w:t>
      </w:r>
      <w:r>
        <w:rPr/>
        <w:t>საკრედიტო ობიექტის თავდაპირველი ეფექტური საპროცენტო განაკვეთით</w:t>
      </w:r>
      <w:r>
        <w:rPr>
          <w:rFonts w:ascii="Tahoma" w:hAnsi="Tahoma" w:cs="Tahoma" w:eastAsia="Tahoma"/>
        </w:rPr>
        <w:t>. </w:t>
      </w:r>
      <w:r>
        <w:rPr/>
        <w:t>სავარაუდო მომავალი ფულადი ნაკადები მოიცავს</w:t>
      </w:r>
      <w:r>
        <w:rPr>
          <w:spacing w:val="-42"/>
        </w:rPr>
        <w:t> </w:t>
      </w:r>
      <w:r>
        <w:rPr/>
        <w:t>ნებისმიერ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ნაკადს</w:t>
      </w:r>
      <w:r>
        <w:rPr>
          <w:spacing w:val="1"/>
        </w:rPr>
        <w:t> </w:t>
      </w:r>
      <w:r>
        <w:rPr/>
        <w:t>მსესხებლის</w:t>
      </w:r>
      <w:r>
        <w:rPr>
          <w:spacing w:val="1"/>
        </w:rPr>
        <w:t> </w:t>
      </w:r>
      <w:r>
        <w:rPr/>
        <w:t>ოპერაციებიდან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წყაროებს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ლიკვიდაციიდან</w:t>
      </w:r>
      <w:r>
        <w:rPr>
          <w:spacing w:val="3"/>
        </w:rPr>
        <w:t> </w:t>
      </w:r>
      <w:r>
        <w:rPr/>
        <w:t>მოსალოდნელ</w:t>
      </w:r>
      <w:r>
        <w:rPr>
          <w:spacing w:val="3"/>
        </w:rPr>
        <w:t> </w:t>
      </w:r>
      <w:r>
        <w:rPr/>
        <w:t>შემოსავალს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სადაც</w:t>
      </w:r>
      <w:r>
        <w:rPr>
          <w:spacing w:val="7"/>
        </w:rPr>
        <w:t> </w:t>
      </w:r>
      <w:r>
        <w:rPr/>
        <w:t>ეს</w:t>
      </w:r>
      <w:r>
        <w:rPr>
          <w:spacing w:val="2"/>
        </w:rPr>
        <w:t> </w:t>
      </w:r>
      <w:r>
        <w:rPr/>
        <w:t>შესაძლებელია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8"/>
        <w:ind w:left="128"/>
      </w:pPr>
      <w:r>
        <w:rPr>
          <w:w w:val="90"/>
        </w:rPr>
        <w:t>ერთობლივად</w:t>
      </w:r>
      <w:r>
        <w:rPr>
          <w:spacing w:val="41"/>
        </w:rPr>
        <w:t> </w:t>
      </w:r>
      <w:r>
        <w:rPr>
          <w:w w:val="90"/>
        </w:rPr>
        <w:t>შეფასებული</w:t>
      </w:r>
      <w:r>
        <w:rPr>
          <w:spacing w:val="37"/>
          <w:w w:val="90"/>
        </w:rPr>
        <w:t> </w:t>
      </w:r>
      <w:r>
        <w:rPr>
          <w:w w:val="90"/>
        </w:rPr>
        <w:t>სესხები</w:t>
      </w:r>
    </w:p>
    <w:p>
      <w:pPr>
        <w:pStyle w:val="BodyText"/>
        <w:spacing w:before="118"/>
        <w:ind w:left="128" w:right="222"/>
        <w:jc w:val="both"/>
        <w:rPr>
          <w:rFonts w:ascii="Tahoma" w:hAnsi="Tahoma" w:cs="Tahoma" w:eastAsia="Tahoma"/>
        </w:rPr>
      </w:pPr>
      <w:r>
        <w:rPr/>
        <w:t>არასაცალო</w:t>
      </w:r>
      <w:r>
        <w:rPr>
          <w:spacing w:val="1"/>
        </w:rPr>
        <w:t> </w:t>
      </w:r>
      <w:r>
        <w:rPr/>
        <w:t>ექსპოზიციები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მნიშვნელოვანი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SICR-</w:t>
      </w:r>
      <w:r>
        <w:rPr/>
        <w:t>ისთვის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დღეების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(30-</w:t>
      </w:r>
      <w:r>
        <w:rPr/>
        <w:t>დან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90</w:t>
      </w:r>
      <w:r>
        <w:rPr>
          <w:rFonts w:ascii="Tahoma" w:hAnsi="Tahoma" w:cs="Tahoma" w:eastAsia="Tahoma"/>
          <w:spacing w:val="1"/>
        </w:rPr>
        <w:t> </w:t>
      </w:r>
      <w:r>
        <w:rPr/>
        <w:t>დღემდე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</w:t>
      </w:r>
      <w:r>
        <w:rPr/>
        <w:t>შემოსავლის</w:t>
      </w:r>
      <w:r>
        <w:rPr>
          <w:spacing w:val="1"/>
        </w:rPr>
        <w:t> </w:t>
      </w:r>
      <w:r>
        <w:rPr/>
        <w:t>გადახდა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(PTI),</w:t>
      </w:r>
      <w:r>
        <w:rPr>
          <w:rFonts w:ascii="Tahoma" w:hAnsi="Tahoma" w:cs="Tahoma" w:eastAsia="Tahoma"/>
          <w:spacing w:val="1"/>
        </w:rPr>
        <w:t> </w:t>
      </w:r>
      <w:r>
        <w:rPr/>
        <w:t>დავალიანება</w:t>
      </w:r>
      <w:r>
        <w:rPr>
          <w:rFonts w:ascii="Tahoma" w:hAnsi="Tahoma" w:cs="Tahoma" w:eastAsia="Tahoma"/>
        </w:rPr>
        <w:t>/EBITDA,</w:t>
      </w:r>
      <w:r>
        <w:rPr>
          <w:rFonts w:ascii="Tahoma" w:hAnsi="Tahoma" w:cs="Tahoma" w:eastAsia="Tahoma"/>
          <w:spacing w:val="1"/>
        </w:rPr>
        <w:t> </w:t>
      </w:r>
      <w:r>
        <w:rPr/>
        <w:t>კაპიტალი</w:t>
      </w:r>
      <w:r>
        <w:rPr>
          <w:rFonts w:ascii="Tahoma" w:hAnsi="Tahoma" w:cs="Tahoma" w:eastAsia="Tahoma"/>
        </w:rPr>
        <w:t>/</w:t>
      </w:r>
      <w:r>
        <w:rPr/>
        <w:t>აქტივები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პროცენტის</w:t>
      </w:r>
      <w:r>
        <w:rPr>
          <w:spacing w:val="2"/>
        </w:rPr>
        <w:t> </w:t>
      </w:r>
      <w:r>
        <w:rPr/>
        <w:t>დაფარვის კოეფიციენტი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(ICR)</w:t>
      </w:r>
      <w:r>
        <w:rPr>
          <w:rFonts w:ascii="Tahoma" w:hAnsi="Tahoma" w:cs="Tahoma" w:eastAsia="Tahoma"/>
          <w:spacing w:val="-6"/>
        </w:rPr>
        <w:t> </w:t>
      </w:r>
      <w:r>
        <w:rPr/>
        <w:t>და ვალის მომსახურების</w:t>
      </w:r>
      <w:r>
        <w:rPr>
          <w:spacing w:val="3"/>
        </w:rPr>
        <w:t> </w:t>
      </w:r>
      <w:r>
        <w:rPr/>
        <w:t>დაფარვის</w:t>
      </w:r>
      <w:r>
        <w:rPr>
          <w:spacing w:val="-1"/>
        </w:rPr>
        <w:t> </w:t>
      </w:r>
      <w:r>
        <w:rPr/>
        <w:t>კოეფიციენტი </w:t>
      </w:r>
      <w:r>
        <w:rPr>
          <w:rFonts w:ascii="Tahoma" w:hAnsi="Tahoma" w:cs="Tahoma" w:eastAsia="Tahoma"/>
        </w:rPr>
        <w:t>(DSCR)).</w:t>
      </w:r>
    </w:p>
    <w:p>
      <w:pPr>
        <w:pStyle w:val="BodyText"/>
        <w:spacing w:before="119"/>
        <w:ind w:left="128" w:right="222"/>
        <w:jc w:val="both"/>
        <w:rPr>
          <w:rFonts w:ascii="Tahoma" w:hAnsi="Tahoma" w:cs="Tahoma" w:eastAsia="Tahoma"/>
        </w:rPr>
      </w:pPr>
      <w:r>
        <w:rPr/>
        <w:t>საცალო</w:t>
      </w:r>
      <w:r>
        <w:rPr>
          <w:spacing w:val="1"/>
        </w:rPr>
        <w:t> </w:t>
      </w:r>
      <w:r>
        <w:rPr/>
        <w:t>მსესხებლების</w:t>
      </w:r>
      <w:r>
        <w:rPr>
          <w:spacing w:val="1"/>
        </w:rPr>
        <w:t> </w:t>
      </w:r>
      <w:r>
        <w:rPr/>
        <w:t>სპეციფიკური</w:t>
      </w:r>
      <w:r>
        <w:rPr>
          <w:spacing w:val="1"/>
        </w:rPr>
        <w:t> </w:t>
      </w:r>
      <w:r>
        <w:rPr/>
        <w:t>ტრიგერული</w:t>
      </w:r>
      <w:r>
        <w:rPr>
          <w:spacing w:val="1"/>
        </w:rPr>
        <w:t> </w:t>
      </w:r>
      <w:r>
        <w:rPr/>
        <w:t>მოვლენები</w:t>
      </w:r>
      <w:r>
        <w:rPr>
          <w:spacing w:val="1"/>
        </w:rPr>
        <w:t> </w:t>
      </w:r>
      <w:r>
        <w:rPr/>
        <w:t>მოიცავს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შემოიფარგლება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ვადაგადაცილებით </w:t>
      </w:r>
      <w:r>
        <w:rPr>
          <w:rFonts w:ascii="Tahoma" w:hAnsi="Tahoma" w:cs="Tahoma" w:eastAsia="Tahoma"/>
        </w:rPr>
        <w:t>30 </w:t>
      </w:r>
      <w:r>
        <w:rPr/>
        <w:t>დღეზე მეტით</w:t>
      </w:r>
      <w:r>
        <w:rPr>
          <w:rFonts w:ascii="Tahoma" w:hAnsi="Tahoma" w:cs="Tahoma" w:eastAsia="Tahoma"/>
        </w:rPr>
        <w:t>, </w:t>
      </w:r>
      <w:r>
        <w:rPr/>
        <w:t>მაგრამ </w:t>
      </w:r>
      <w:r>
        <w:rPr>
          <w:rFonts w:ascii="Tahoma" w:hAnsi="Tahoma" w:cs="Tahoma" w:eastAsia="Tahoma"/>
        </w:rPr>
        <w:t>90 </w:t>
      </w:r>
      <w:r>
        <w:rPr/>
        <w:t>დღეზე ნაკლებით</w:t>
      </w:r>
      <w:r>
        <w:rPr>
          <w:rFonts w:ascii="Tahoma" w:hAnsi="Tahoma" w:cs="Tahoma" w:eastAsia="Tahoma"/>
        </w:rPr>
        <w:t>, </w:t>
      </w:r>
      <w:r>
        <w:rPr/>
        <w:t>ექსპოზიციის რესტრუქტურიზაციას</w:t>
      </w:r>
      <w:r>
        <w:rPr>
          <w:rFonts w:ascii="Tahoma" w:hAnsi="Tahoma" w:cs="Tahoma" w:eastAsia="Tahoma"/>
        </w:rPr>
        <w:t>, </w:t>
      </w:r>
      <w:r>
        <w:rPr/>
        <w:t>რომელიც თუ არ</w:t>
      </w:r>
      <w:r>
        <w:rPr>
          <w:spacing w:val="1"/>
        </w:rPr>
        <w:t> </w:t>
      </w:r>
      <w:r>
        <w:rPr/>
        <w:t>განხორციელდა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გამოიწვევს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ვადაგადაცილებას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90</w:t>
      </w:r>
      <w:r>
        <w:rPr>
          <w:rFonts w:ascii="Tahoma" w:hAnsi="Tahoma" w:cs="Tahoma" w:eastAsia="Tahoma"/>
          <w:spacing w:val="1"/>
        </w:rPr>
        <w:t> </w:t>
      </w:r>
      <w:r>
        <w:rPr/>
        <w:t>დღეზე</w:t>
      </w:r>
      <w:r>
        <w:rPr>
          <w:spacing w:val="1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ვადაგადაცილებით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გაუარესება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PTI</w:t>
      </w:r>
      <w:r>
        <w:rPr>
          <w:rFonts w:ascii="Tahoma" w:hAnsi="Tahoma" w:cs="Tahoma" w:eastAsia="Tahoma"/>
          <w:spacing w:val="1"/>
        </w:rPr>
        <w:t> </w:t>
      </w:r>
      <w:r>
        <w:rPr/>
        <w:t>თანაფარდობა</w:t>
      </w:r>
      <w:r>
        <w:rPr>
          <w:spacing w:val="3"/>
        </w:rPr>
        <w:t> </w:t>
      </w:r>
      <w:r>
        <w:rPr/>
        <w:t>და</w:t>
      </w:r>
      <w:r>
        <w:rPr>
          <w:spacing w:val="3"/>
        </w:rPr>
        <w:t> </w:t>
      </w:r>
      <w:r>
        <w:rPr/>
        <w:t>ა</w:t>
      </w:r>
      <w:r>
        <w:rPr>
          <w:rFonts w:ascii="Tahoma" w:hAnsi="Tahoma" w:cs="Tahoma" w:eastAsia="Tahoma"/>
        </w:rPr>
        <w:t>.</w:t>
      </w:r>
      <w:r>
        <w:rPr/>
        <w:t>შ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28" w:right="220"/>
        <w:jc w:val="both"/>
        <w:rPr>
          <w:rFonts w:ascii="Tahoma" w:hAnsi="Tahoma" w:cs="Tahoma" w:eastAsia="Tahoma"/>
        </w:rPr>
      </w:pPr>
      <w:r>
        <w:rPr/>
        <w:t>გაუფასურების</w:t>
      </w:r>
      <w:r>
        <w:rPr>
          <w:spacing w:val="1"/>
        </w:rPr>
        <w:t> </w:t>
      </w:r>
      <w:r>
        <w:rPr/>
        <w:t>კოლექტიური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მიზნით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დაჯგუფებულია</w:t>
      </w:r>
      <w:r>
        <w:rPr>
          <w:spacing w:val="1"/>
        </w:rPr>
        <w:t> </w:t>
      </w:r>
      <w:r>
        <w:rPr/>
        <w:t>ერთგვაროვან</w:t>
      </w:r>
      <w:r>
        <w:rPr>
          <w:spacing w:val="1"/>
        </w:rPr>
        <w:t> </w:t>
      </w:r>
      <w:r>
        <w:rPr/>
        <w:t>აუზებში</w:t>
      </w:r>
      <w:r>
        <w:rPr>
          <w:spacing w:val="1"/>
        </w:rPr>
        <w:t> </w:t>
      </w:r>
      <w:r>
        <w:rPr>
          <w:spacing w:val="-1"/>
        </w:rPr>
        <w:t>აქტივების</w:t>
      </w:r>
      <w:r>
        <w:rPr>
          <w:spacing w:val="-4"/>
        </w:rPr>
        <w:t> </w:t>
      </w:r>
      <w:r>
        <w:rPr>
          <w:spacing w:val="-1"/>
        </w:rPr>
        <w:t>ტიპების</w:t>
      </w:r>
      <w:r>
        <w:rPr>
          <w:spacing w:val="-2"/>
        </w:rPr>
        <w:t> </w:t>
      </w:r>
      <w:r>
        <w:rPr>
          <w:spacing w:val="-1"/>
        </w:rPr>
        <w:t>მიხედვით</w:t>
      </w:r>
      <w:r>
        <w:rPr>
          <w:spacing w:val="-4"/>
        </w:rPr>
        <w:t> </w:t>
      </w:r>
      <w:r>
        <w:rPr>
          <w:rFonts w:ascii="Tahoma" w:hAnsi="Tahoma" w:cs="Tahoma" w:eastAsia="Tahoma"/>
          <w:spacing w:val="-1"/>
        </w:rPr>
        <w:t>-</w:t>
      </w:r>
      <w:r>
        <w:rPr>
          <w:rFonts w:ascii="Tahoma" w:hAnsi="Tahoma" w:cs="Tahoma" w:eastAsia="Tahoma"/>
          <w:spacing w:val="-19"/>
        </w:rPr>
        <w:t> </w:t>
      </w:r>
      <w:r>
        <w:rPr>
          <w:spacing w:val="-1"/>
        </w:rPr>
        <w:t>იქნება</w:t>
      </w:r>
      <w:r>
        <w:rPr>
          <w:spacing w:val="-4"/>
        </w:rPr>
        <w:t> </w:t>
      </w:r>
      <w:r>
        <w:rPr>
          <w:spacing w:val="-1"/>
        </w:rPr>
        <w:t>ეს</w:t>
      </w:r>
      <w:r>
        <w:rPr>
          <w:spacing w:val="-5"/>
        </w:rPr>
        <w:t> </w:t>
      </w:r>
      <w:r>
        <w:rPr>
          <w:spacing w:val="-1"/>
        </w:rPr>
        <w:t>ინსტრუმენტი</w:t>
      </w:r>
      <w:r>
        <w:rPr>
          <w:spacing w:val="-6"/>
        </w:rPr>
        <w:t> </w:t>
      </w:r>
      <w:r>
        <w:rPr>
          <w:spacing w:val="-1"/>
        </w:rPr>
        <w:t>საცალო</w:t>
      </w:r>
      <w:r>
        <w:rPr>
          <w:spacing w:val="-4"/>
        </w:rPr>
        <w:t> </w:t>
      </w:r>
      <w:r>
        <w:rPr>
          <w:spacing w:val="-1"/>
        </w:rPr>
        <w:t>თუ</w:t>
      </w:r>
      <w:r>
        <w:rPr>
          <w:spacing w:val="-5"/>
        </w:rPr>
        <w:t> </w:t>
      </w:r>
      <w:r>
        <w:rPr>
          <w:spacing w:val="-1"/>
        </w:rPr>
        <w:t>არასაცალო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და</w:t>
      </w:r>
      <w:r>
        <w:rPr>
          <w:spacing w:val="-4"/>
        </w:rPr>
        <w:t> </w:t>
      </w:r>
      <w:r>
        <w:rPr>
          <w:spacing w:val="-1"/>
        </w:rPr>
        <w:t>სესხის</w:t>
      </w:r>
      <w:r>
        <w:rPr>
          <w:spacing w:val="-4"/>
        </w:rPr>
        <w:t> </w:t>
      </w:r>
      <w:r>
        <w:rPr>
          <w:spacing w:val="-1"/>
        </w:rPr>
        <w:t>ღირებულების</w:t>
      </w:r>
      <w:r>
        <w:rPr>
          <w:spacing w:val="-6"/>
        </w:rPr>
        <w:t> </w:t>
      </w:r>
      <w:r>
        <w:rPr>
          <w:rFonts w:ascii="Tahoma" w:hAnsi="Tahoma" w:cs="Tahoma" w:eastAsia="Tahoma"/>
          <w:spacing w:val="-1"/>
        </w:rPr>
        <w:t>(LTV)</w:t>
      </w:r>
      <w:r>
        <w:rPr>
          <w:rFonts w:ascii="Tahoma" w:hAnsi="Tahoma" w:cs="Tahoma" w:eastAsia="Tahoma"/>
          <w:spacing w:val="-15"/>
        </w:rPr>
        <w:t> </w:t>
      </w:r>
      <w:r>
        <w:rPr/>
        <w:t>თანაფარდობის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0"/>
        </w:rPr>
        <w:t> </w:t>
      </w:r>
      <w:r>
        <w:rPr>
          <w:rFonts w:ascii="Tahoma" w:hAnsi="Tahoma" w:cs="Tahoma" w:eastAsia="Tahoma"/>
        </w:rPr>
        <w:t>LTV</w:t>
      </w:r>
      <w:r>
        <w:rPr>
          <w:rFonts w:ascii="Tahoma" w:hAnsi="Tahoma" w:cs="Tahoma" w:eastAsia="Tahoma"/>
          <w:spacing w:val="-11"/>
        </w:rPr>
        <w:t> </w:t>
      </w:r>
      <w:r>
        <w:rPr/>
        <w:t>კოეფიციენტების</w:t>
      </w:r>
      <w:r>
        <w:rPr>
          <w:spacing w:val="5"/>
        </w:rPr>
        <w:t> </w:t>
      </w:r>
      <w:r>
        <w:rPr/>
        <w:t>საფუძველზე</w:t>
      </w:r>
      <w:r>
        <w:rPr>
          <w:spacing w:val="3"/>
        </w:rPr>
        <w:t> </w:t>
      </w:r>
      <w:r>
        <w:rPr/>
        <w:t>ფინანსური</w:t>
      </w:r>
      <w:r>
        <w:rPr>
          <w:spacing w:val="6"/>
        </w:rPr>
        <w:t> </w:t>
      </w:r>
      <w:r>
        <w:rPr/>
        <w:t>ინსტრუმენტები</w:t>
      </w:r>
      <w:r>
        <w:rPr>
          <w:spacing w:val="5"/>
        </w:rPr>
        <w:t> </w:t>
      </w:r>
      <w:r>
        <w:rPr/>
        <w:t>დაჯგუფებულია</w:t>
      </w:r>
      <w:r>
        <w:rPr>
          <w:spacing w:val="8"/>
        </w:rPr>
        <w:t> </w:t>
      </w:r>
      <w:r>
        <w:rPr/>
        <w:t>ხუთ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LTV</w:t>
      </w:r>
      <w:r>
        <w:rPr>
          <w:rFonts w:ascii="Tahoma" w:hAnsi="Tahoma" w:cs="Tahoma" w:eastAsia="Tahoma"/>
          <w:spacing w:val="-11"/>
        </w:rPr>
        <w:t> </w:t>
      </w:r>
      <w:r>
        <w:rPr/>
        <w:t>ჯგუფად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28"/>
        <w:jc w:val="both"/>
        <w:rPr>
          <w:rFonts w:ascii="Tahoma" w:hAnsi="Tahoma" w:cs="Tahoma" w:eastAsia="Tahoma"/>
        </w:rPr>
      </w:pPr>
      <w:r>
        <w:rPr/>
        <w:t>ობიექტების</w:t>
      </w:r>
      <w:r>
        <w:rPr>
          <w:spacing w:val="-8"/>
        </w:rPr>
        <w:t> </w:t>
      </w:r>
      <w:r>
        <w:rPr/>
        <w:t>ჩამოწერა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119"/>
        <w:ind w:left="128"/>
        <w:jc w:val="both"/>
        <w:rPr>
          <w:rFonts w:ascii="Tahoma" w:hAnsi="Tahoma" w:cs="Tahoma" w:eastAsia="Tahoma"/>
        </w:rPr>
      </w:pPr>
      <w:r>
        <w:rPr>
          <w:spacing w:val="-1"/>
        </w:rPr>
        <w:t>ბანკმა შეიმუშავა</w:t>
      </w:r>
      <w:r>
        <w:rPr>
          <w:spacing w:val="1"/>
        </w:rPr>
        <w:t> </w:t>
      </w:r>
      <w:r>
        <w:rPr>
          <w:spacing w:val="-1"/>
        </w:rPr>
        <w:t>მსესხებლების</w:t>
      </w:r>
      <w:r>
        <w:rPr>
          <w:spacing w:val="1"/>
        </w:rPr>
        <w:t> </w:t>
      </w:r>
      <w:r>
        <w:rPr>
          <w:spacing w:val="-1"/>
        </w:rPr>
        <w:t>მიმართ დანახარჯების</w:t>
      </w:r>
      <w:r>
        <w:rPr>
          <w:spacing w:val="1"/>
        </w:rPr>
        <w:t> </w:t>
      </w:r>
      <w:r>
        <w:rPr/>
        <w:t>ჩამოწერის</w:t>
      </w:r>
      <w:r>
        <w:rPr>
          <w:spacing w:val="1"/>
        </w:rPr>
        <w:t> </w:t>
      </w:r>
      <w:r>
        <w:rPr/>
        <w:t>მეთოდოლოგია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კერძოდ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line="224" w:lineRule="exact" w:before="132" w:after="23"/>
        <w:ind w:left="3342"/>
        <w:jc w:val="center"/>
        <w:rPr>
          <w:rFonts w:ascii="Arial" w:hAnsi="Arial" w:cs="Arial" w:eastAsia="Arial"/>
          <w:b/>
          <w:bCs/>
        </w:rPr>
      </w:pPr>
      <w:r>
        <w:rPr>
          <w:spacing w:val="-1"/>
        </w:rPr>
        <w:t>ჩამოწერის</w:t>
      </w:r>
      <w:r>
        <w:rPr>
          <w:spacing w:val="-10"/>
        </w:rPr>
        <w:t> </w:t>
      </w:r>
      <w:r>
        <w:rPr/>
        <w:t>პირობები</w:t>
      </w:r>
      <w:r>
        <w:rPr>
          <w:rFonts w:ascii="Arial" w:hAnsi="Arial" w:cs="Arial" w:eastAsia="Arial"/>
          <w:b/>
          <w:bCs/>
        </w:rPr>
        <w:t>:</w:t>
      </w:r>
    </w:p>
    <w:p>
      <w:pPr>
        <w:pStyle w:val="BodyText"/>
        <w:spacing w:line="20" w:lineRule="exact"/>
        <w:ind w:left="1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0;top:0;width:10473;height:10" coordorigin="0,0" coordsize="10473,10" path="m10473,0l3447,0,0,0,0,10,3447,10,10473,10,1047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line="177" w:lineRule="exact"/>
        <w:ind w:left="3303"/>
        <w:jc w:val="center"/>
      </w:pPr>
      <w:r>
        <w:rPr>
          <w:spacing w:val="-1"/>
        </w:rPr>
        <w:t>დეფოლტის </w:t>
      </w:r>
      <w:r>
        <w:rPr>
          <w:rFonts w:ascii="Tahoma" w:hAnsi="Tahoma" w:cs="Tahoma" w:eastAsia="Tahoma"/>
          <w:spacing w:val="-1"/>
        </w:rPr>
        <w:t>3</w:t>
      </w:r>
      <w:r>
        <w:rPr>
          <w:rFonts w:ascii="Tahoma" w:hAnsi="Tahoma" w:cs="Tahoma" w:eastAsia="Tahoma"/>
          <w:spacing w:val="-10"/>
        </w:rPr>
        <w:t> </w:t>
      </w:r>
      <w:r>
        <w:rPr>
          <w:spacing w:val="-1"/>
        </w:rPr>
        <w:t>წლის</w:t>
      </w:r>
      <w:r>
        <w:rPr/>
        <w:t> </w:t>
      </w:r>
      <w:r>
        <w:rPr>
          <w:spacing w:val="-1"/>
        </w:rPr>
        <w:t>შემდეგ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7"/>
        </w:rPr>
        <w:t> </w:t>
      </w:r>
      <w:r>
        <w:rPr/>
        <w:t>ანუ</w:t>
      </w:r>
      <w:r>
        <w:rPr>
          <w:spacing w:val="-1"/>
        </w:rPr>
        <w:t> </w:t>
      </w:r>
      <w:r>
        <w:rPr/>
        <w:t>მსესხებლის კლასიფიკაცია</w:t>
      </w:r>
      <w:r>
        <w:rPr>
          <w:spacing w:val="5"/>
        </w:rPr>
        <w:t> </w:t>
      </w:r>
      <w:r>
        <w:rPr/>
        <w:t>მე</w:t>
      </w:r>
      <w:r>
        <w:rPr>
          <w:rFonts w:ascii="Tahoma" w:hAnsi="Tahoma" w:cs="Tahoma" w:eastAsia="Tahoma"/>
        </w:rPr>
        <w:t>-3</w:t>
      </w:r>
      <w:r>
        <w:rPr>
          <w:rFonts w:ascii="Tahoma" w:hAnsi="Tahoma" w:cs="Tahoma" w:eastAsia="Tahoma"/>
          <w:spacing w:val="-14"/>
        </w:rPr>
        <w:t> </w:t>
      </w:r>
      <w:r>
        <w:rPr/>
        <w:t>სტადიის</w:t>
      </w:r>
      <w:r>
        <w:rPr>
          <w:spacing w:val="1"/>
        </w:rPr>
        <w:t> </w:t>
      </w:r>
      <w:r>
        <w:rPr/>
        <w:t>რისკის</w:t>
      </w:r>
    </w:p>
    <w:p>
      <w:pPr>
        <w:spacing w:after="0" w:line="177" w:lineRule="exact"/>
        <w:jc w:val="center"/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line="189" w:lineRule="exact"/>
        <w:ind w:left="239"/>
      </w:pPr>
      <w:r>
        <w:rPr>
          <w:spacing w:val="-1"/>
        </w:rPr>
        <w:t>საცალო</w:t>
      </w:r>
      <w:r>
        <w:rPr>
          <w:spacing w:val="-9"/>
        </w:rPr>
        <w:t> </w:t>
      </w:r>
      <w:r>
        <w:rPr>
          <w:spacing w:val="-1"/>
        </w:rPr>
        <w:t>კლიენტები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1"/>
        <w:ind w:left="239"/>
      </w:pPr>
      <w:r>
        <w:rPr>
          <w:spacing w:val="-2"/>
        </w:rPr>
        <w:t>არასაცალო</w:t>
      </w:r>
      <w:r>
        <w:rPr>
          <w:spacing w:val="-8"/>
        </w:rPr>
        <w:t> </w:t>
      </w:r>
      <w:r>
        <w:rPr>
          <w:spacing w:val="-1"/>
        </w:rPr>
        <w:t>კლიენტები</w:t>
      </w:r>
    </w:p>
    <w:p>
      <w:pPr>
        <w:pStyle w:val="BodyText"/>
        <w:spacing w:before="50"/>
        <w:ind w:left="239"/>
        <w:rPr>
          <w:rFonts w:ascii="Tahoma" w:hAnsi="Tahoma" w:cs="Tahoma" w:eastAsia="Tahoma"/>
        </w:rPr>
      </w:pPr>
      <w:r>
        <w:rPr/>
        <w:br w:type="column"/>
      </w:r>
      <w:r>
        <w:rPr/>
        <w:t>კატეგორიაში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3"/>
        <w:ind w:left="239" w:right="728"/>
      </w:pPr>
      <w:r>
        <w:rPr>
          <w:rFonts w:ascii="Tahoma" w:hAnsi="Tahoma" w:cs="Tahoma" w:eastAsia="Tahoma"/>
        </w:rPr>
        <w:t>6 </w:t>
      </w:r>
      <w:r>
        <w:rPr/>
        <w:t>წლის ვადის გასვლის შემდეგ</w:t>
      </w:r>
      <w:r>
        <w:rPr>
          <w:rFonts w:ascii="Tahoma" w:hAnsi="Tahoma" w:cs="Tahoma" w:eastAsia="Tahoma"/>
        </w:rPr>
        <w:t>, </w:t>
      </w:r>
      <w:r>
        <w:rPr/>
        <w:t>ანუ მსესხებლის კლასიფიკაცია მე</w:t>
      </w:r>
      <w:r>
        <w:rPr>
          <w:rFonts w:ascii="Tahoma" w:hAnsi="Tahoma" w:cs="Tahoma" w:eastAsia="Tahoma"/>
        </w:rPr>
        <w:t>-3 </w:t>
      </w:r>
      <w:r>
        <w:rPr/>
        <w:t>სტადიის</w:t>
      </w:r>
      <w:r>
        <w:rPr>
          <w:spacing w:val="-42"/>
        </w:rPr>
        <w:t> </w:t>
      </w:r>
      <w:r>
        <w:rPr/>
        <w:t>რისკის</w:t>
      </w:r>
      <w:r>
        <w:rPr>
          <w:spacing w:val="2"/>
        </w:rPr>
        <w:t> </w:t>
      </w:r>
      <w:r>
        <w:rPr/>
        <w:t>კატეგორიაში</w:t>
      </w:r>
    </w:p>
    <w:p>
      <w:pPr>
        <w:spacing w:after="0"/>
        <w:sectPr>
          <w:type w:val="continuous"/>
          <w:pgSz w:w="11920" w:h="16850"/>
          <w:pgMar w:top="1600" w:bottom="280" w:left="500" w:right="580"/>
          <w:cols w:num="2" w:equalWidth="0">
            <w:col w:w="2168" w:space="1272"/>
            <w:col w:w="7400"/>
          </w:cols>
        </w:sect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30pt;margin-top:98.399979pt;width:526.5pt;height:.5pt;mso-position-horizontal-relative:page;mso-position-vertical-relative:page;z-index:15793664" filled="true" fillcolor="#000000" stroked="false">
            <v:fill type="solid"/>
            <w10:wrap type="none"/>
          </v:rect>
        </w:pict>
      </w:r>
    </w:p>
    <w:p>
      <w:pPr>
        <w:pStyle w:val="BodyText"/>
        <w:spacing w:before="99"/>
        <w:ind w:left="128"/>
        <w:jc w:val="both"/>
        <w:rPr>
          <w:rFonts w:ascii="Tahoma" w:hAnsi="Tahoma" w:cs="Tahoma" w:eastAsia="Tahoma"/>
        </w:rPr>
      </w:pPr>
      <w:r>
        <w:rPr/>
        <w:t>ჩამოწერა</w:t>
      </w:r>
      <w:r>
        <w:rPr>
          <w:spacing w:val="-2"/>
        </w:rPr>
        <w:t> </w:t>
      </w:r>
      <w:r>
        <w:rPr/>
        <w:t>გაგებულია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6"/>
        </w:rPr>
        <w:t> </w:t>
      </w:r>
      <w:r>
        <w:rPr/>
        <w:t>როგორც</w:t>
      </w:r>
      <w:r>
        <w:rPr>
          <w:spacing w:val="-3"/>
        </w:rPr>
        <w:t> </w:t>
      </w:r>
      <w:r>
        <w:rPr/>
        <w:t>დებულებების</w:t>
      </w:r>
      <w:r>
        <w:rPr>
          <w:spacing w:val="3"/>
        </w:rPr>
        <w:t> </w:t>
      </w:r>
      <w:r>
        <w:rPr/>
        <w:t>შექმნა</w:t>
      </w:r>
      <w:r>
        <w:rPr>
          <w:spacing w:val="-2"/>
        </w:rPr>
        <w:t> </w:t>
      </w:r>
      <w:r>
        <w:rPr/>
        <w:t>ობიექტზე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რომელიც</w:t>
      </w:r>
      <w:r>
        <w:rPr>
          <w:spacing w:val="-2"/>
        </w:rPr>
        <w:t> </w:t>
      </w:r>
      <w:r>
        <w:rPr/>
        <w:t>უდრის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EAD-</w:t>
      </w:r>
      <w:r>
        <w:rPr/>
        <w:t>ს</w:t>
      </w:r>
      <w:r>
        <w:rPr>
          <w:rFonts w:ascii="Tahoma" w:hAnsi="Tahoma" w:cs="Tahoma" w:eastAsia="Tahoma"/>
        </w:rPr>
        <w:t>.</w:t>
      </w:r>
    </w:p>
    <w:p>
      <w:pPr>
        <w:pStyle w:val="Heading5"/>
        <w:spacing w:before="106"/>
        <w:ind w:left="128"/>
      </w:pPr>
      <w:r>
        <w:rPr>
          <w:w w:val="95"/>
        </w:rPr>
        <w:t>სახაზინო</w:t>
      </w:r>
      <w:r>
        <w:rPr>
          <w:spacing w:val="-6"/>
          <w:w w:val="95"/>
        </w:rPr>
        <w:t> </w:t>
      </w:r>
      <w:r>
        <w:rPr>
          <w:w w:val="95"/>
        </w:rPr>
        <w:t>და</w:t>
      </w:r>
      <w:r>
        <w:rPr>
          <w:spacing w:val="-8"/>
          <w:w w:val="95"/>
        </w:rPr>
        <w:t> </w:t>
      </w:r>
      <w:r>
        <w:rPr>
          <w:w w:val="95"/>
        </w:rPr>
        <w:t>ბანკთაშორისი</w:t>
      </w:r>
      <w:r>
        <w:rPr>
          <w:spacing w:val="-1"/>
          <w:w w:val="95"/>
        </w:rPr>
        <w:t> </w:t>
      </w:r>
      <w:r>
        <w:rPr>
          <w:w w:val="95"/>
        </w:rPr>
        <w:t>ურთიერთობები</w:t>
      </w:r>
    </w:p>
    <w:p>
      <w:pPr>
        <w:pStyle w:val="BodyText"/>
        <w:spacing w:line="242" w:lineRule="auto" w:before="117"/>
        <w:ind w:left="128" w:right="217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1"/>
        </w:rPr>
        <w:t> </w:t>
      </w:r>
      <w:r>
        <w:rPr/>
        <w:t>ხაზინა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ბანკთაშორისი</w:t>
      </w:r>
      <w:r>
        <w:rPr>
          <w:spacing w:val="1"/>
        </w:rPr>
        <w:t> </w:t>
      </w:r>
      <w:r>
        <w:rPr/>
        <w:t>ურთიერთობები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კონტრაგენტები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მომსახურების</w:t>
      </w:r>
      <w:r>
        <w:rPr>
          <w:spacing w:val="1"/>
        </w:rPr>
        <w:t> </w:t>
      </w:r>
      <w:r>
        <w:rPr/>
        <w:t>ინსტიტუტებს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კორპორაციებს</w:t>
      </w:r>
      <w:r>
        <w:rPr>
          <w:spacing w:val="5"/>
        </w:rPr>
        <w:t> </w:t>
      </w:r>
      <w:r>
        <w:rPr/>
        <w:t>და</w:t>
      </w:r>
      <w:r>
        <w:rPr>
          <w:spacing w:val="3"/>
        </w:rPr>
        <w:t> </w:t>
      </w:r>
      <w:r>
        <w:rPr/>
        <w:t>საქართველოს</w:t>
      </w:r>
      <w:r>
        <w:rPr>
          <w:spacing w:val="3"/>
        </w:rPr>
        <w:t> </w:t>
      </w:r>
      <w:r>
        <w:rPr/>
        <w:t>და</w:t>
      </w:r>
      <w:r>
        <w:rPr>
          <w:spacing w:val="3"/>
        </w:rPr>
        <w:t> </w:t>
      </w:r>
      <w:r>
        <w:rPr/>
        <w:t>თურქეთის</w:t>
      </w:r>
      <w:r>
        <w:rPr>
          <w:spacing w:val="5"/>
        </w:rPr>
        <w:t> </w:t>
      </w:r>
      <w:r>
        <w:rPr/>
        <w:t>მთავრობებს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7"/>
        <w:ind w:left="128" w:right="220"/>
        <w:jc w:val="both"/>
      </w:pPr>
      <w:r>
        <w:rPr>
          <w:rFonts w:ascii="Tahoma" w:hAnsi="Tahoma" w:cs="Tahoma" w:eastAsia="Tahoma"/>
        </w:rPr>
        <w:t>PD-</w:t>
      </w:r>
      <w:r>
        <w:rPr/>
        <w:t>ები ენიჭება გამომცემლებს ან ბანკებს გარე რეიტინგის დეფოლტის განაკვეთების მიხედვით</w:t>
      </w:r>
      <w:r>
        <w:rPr>
          <w:rFonts w:ascii="Tahoma" w:hAnsi="Tahoma" w:cs="Tahoma" w:eastAsia="Tahoma"/>
        </w:rPr>
        <w:t>. </w:t>
      </w:r>
      <w:r>
        <w:rPr/>
        <w:t>მინიმალური </w:t>
      </w:r>
      <w:r>
        <w:rPr>
          <w:rFonts w:ascii="Tahoma" w:hAnsi="Tahoma" w:cs="Tahoma" w:eastAsia="Tahoma"/>
        </w:rPr>
        <w:t>PD </w:t>
      </w:r>
      <w:r>
        <w:rPr/>
        <w:t>დადგენილია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0.03%-</w:t>
      </w:r>
      <w:r>
        <w:rPr/>
        <w:t>ზე</w:t>
      </w:r>
      <w:r>
        <w:rPr>
          <w:spacing w:val="1"/>
        </w:rPr>
        <w:t> </w:t>
      </w:r>
      <w:r>
        <w:rPr/>
        <w:t>ბაზელის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ბაზელის</w:t>
      </w:r>
      <w:r>
        <w:rPr>
          <w:spacing w:val="1"/>
        </w:rPr>
        <w:t> </w:t>
      </w:r>
      <w:r>
        <w:rPr/>
        <w:t>დოკუმენტის</w:t>
      </w:r>
      <w:r>
        <w:rPr>
          <w:spacing w:val="1"/>
        </w:rPr>
        <w:t> </w:t>
      </w:r>
      <w:r>
        <w:rPr/>
        <w:t>ფუძემდებლური</w:t>
      </w:r>
      <w:r>
        <w:rPr>
          <w:spacing w:val="1"/>
        </w:rPr>
        <w:t> </w:t>
      </w:r>
      <w:r>
        <w:rPr/>
        <w:t>მიდგომის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LGD</w:t>
      </w:r>
      <w:r>
        <w:rPr>
          <w:rFonts w:ascii="Tahoma" w:hAnsi="Tahoma" w:cs="Tahoma" w:eastAsia="Tahoma"/>
          <w:spacing w:val="1"/>
        </w:rPr>
        <w:t> </w:t>
      </w:r>
      <w:r>
        <w:rPr/>
        <w:t>აღებულია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45%-</w:t>
      </w:r>
      <w:r>
        <w:rPr/>
        <w:t>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კორპორატიულ</w:t>
      </w:r>
      <w:r>
        <w:rPr/>
        <w:t> </w:t>
      </w:r>
      <w:r>
        <w:rPr>
          <w:spacing w:val="-1"/>
        </w:rPr>
        <w:t>ფასიან</w:t>
      </w:r>
      <w:r>
        <w:rPr>
          <w:spacing w:val="6"/>
        </w:rPr>
        <w:t> </w:t>
      </w:r>
      <w:r>
        <w:rPr/>
        <w:t>ქაღალდებზე</w:t>
      </w:r>
      <w:r>
        <w:rPr>
          <w:spacing w:val="9"/>
        </w:rPr>
        <w:t> </w:t>
      </w:r>
      <w:r>
        <w:rPr>
          <w:rFonts w:ascii="Tahoma" w:hAnsi="Tahoma" w:cs="Tahoma" w:eastAsia="Tahoma"/>
        </w:rPr>
        <w:t>LGD</w:t>
      </w:r>
      <w:r>
        <w:rPr>
          <w:rFonts w:ascii="Tahoma" w:hAnsi="Tahoma" w:cs="Tahoma" w:eastAsia="Tahoma"/>
          <w:spacing w:val="-14"/>
        </w:rPr>
        <w:t> </w:t>
      </w:r>
      <w:r>
        <w:rPr/>
        <w:t>აღებულია </w:t>
      </w:r>
      <w:r>
        <w:rPr>
          <w:rFonts w:ascii="Tahoma" w:hAnsi="Tahoma" w:cs="Tahoma" w:eastAsia="Tahoma"/>
        </w:rPr>
        <w:t>44,89%.</w:t>
      </w:r>
      <w:r>
        <w:rPr>
          <w:rFonts w:ascii="Tahoma" w:hAnsi="Tahoma" w:cs="Tahoma" w:eastAsia="Tahoma"/>
          <w:spacing w:val="-9"/>
        </w:rPr>
        <w:t> </w:t>
      </w:r>
      <w:r>
        <w:rPr/>
        <w:t>ეს</w:t>
      </w:r>
      <w:r>
        <w:rPr>
          <w:spacing w:val="4"/>
        </w:rPr>
        <w:t> </w:t>
      </w:r>
      <w:r>
        <w:rPr/>
        <w:t>მაჩვენებელი წარმოადგენს</w:t>
      </w:r>
      <w:r>
        <w:rPr>
          <w:spacing w:val="4"/>
        </w:rPr>
        <w:t> </w:t>
      </w:r>
      <w:r>
        <w:rPr/>
        <w:t>ბანკის</w:t>
      </w:r>
      <w:r>
        <w:rPr>
          <w:spacing w:val="4"/>
        </w:rPr>
        <w:t> </w:t>
      </w:r>
      <w:r>
        <w:rPr/>
        <w:t>საშუალო</w:t>
      </w:r>
      <w:r>
        <w:rPr>
          <w:spacing w:val="6"/>
        </w:rPr>
        <w:t> </w:t>
      </w:r>
      <w:r>
        <w:rPr/>
        <w:t>ისტორიულ</w:t>
      </w:r>
    </w:p>
    <w:p>
      <w:pPr>
        <w:spacing w:after="0"/>
        <w:jc w:val="both"/>
        <w:sectPr>
          <w:type w:val="continuous"/>
          <w:pgSz w:w="11920" w:h="16850"/>
          <w:pgMar w:top="1600" w:bottom="280" w:left="500" w:right="580"/>
        </w:sectPr>
      </w:pPr>
    </w:p>
    <w:p>
      <w:pPr>
        <w:pStyle w:val="BodyText"/>
        <w:spacing w:before="122"/>
        <w:ind w:left="128" w:right="217"/>
        <w:jc w:val="both"/>
        <w:rPr>
          <w:rFonts w:ascii="Tahoma" w:hAnsi="Tahoma" w:cs="Tahoma" w:eastAsia="Tahoma"/>
        </w:rPr>
      </w:pPr>
      <w:r>
        <w:rPr/>
        <w:pict>
          <v:rect style="position:absolute;margin-left:30pt;margin-top:98.399979pt;width:526.5pt;height:.5pt;mso-position-horizontal-relative:page;mso-position-vertical-relative:page;z-index:15794176" filled="true" fillcolor="#000000" stroked="false">
            <v:fill type="solid"/>
            <w10:wrap type="none"/>
          </v:rect>
        </w:pict>
      </w:r>
      <w:r>
        <w:rPr/>
        <w:t>აღდგენას </w:t>
      </w:r>
      <w:r>
        <w:rPr>
          <w:rFonts w:ascii="Tahoma" w:hAnsi="Tahoma" w:cs="Tahoma" w:eastAsia="Tahoma"/>
        </w:rPr>
        <w:t>2014 </w:t>
      </w:r>
      <w:r>
        <w:rPr/>
        <w:t>წლიდან</w:t>
      </w:r>
      <w:r>
        <w:rPr>
          <w:rFonts w:ascii="Tahoma" w:hAnsi="Tahoma" w:cs="Tahoma" w:eastAsia="Tahoma"/>
        </w:rPr>
        <w:t>. EAD </w:t>
      </w:r>
      <w:r>
        <w:rPr/>
        <w:t>წარმოადგენს ფასიანი ქაღალდებისა და სუვერენული ობლიგაციების შემთხვევაში დავალიანების</w:t>
      </w:r>
      <w:r>
        <w:rPr>
          <w:spacing w:val="-42"/>
        </w:rPr>
        <w:t> </w:t>
      </w:r>
      <w:r>
        <w:rPr/>
        <w:t>ყოველთვიურ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ოდენობას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ძირი</w:t>
      </w:r>
      <w:r>
        <w:rPr>
          <w:spacing w:val="1"/>
        </w:rPr>
        <w:t> </w:t>
      </w:r>
      <w:r>
        <w:rPr/>
        <w:t>თანხის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თვიურ</w:t>
      </w:r>
      <w:r>
        <w:rPr>
          <w:spacing w:val="1"/>
        </w:rPr>
        <w:t> </w:t>
      </w:r>
      <w:r>
        <w:rPr/>
        <w:t>თანხას</w:t>
      </w:r>
      <w:r>
        <w:rPr>
          <w:spacing w:val="1"/>
        </w:rPr>
        <w:t> </w:t>
      </w:r>
      <w:r>
        <w:rPr/>
        <w:t>პლუს</w:t>
      </w:r>
      <w:r>
        <w:rPr>
          <w:spacing w:val="1"/>
        </w:rPr>
        <w:t> </w:t>
      </w:r>
      <w:r>
        <w:rPr/>
        <w:t>ბანკთაშორისი</w:t>
      </w:r>
      <w:r>
        <w:rPr>
          <w:spacing w:val="1"/>
        </w:rPr>
        <w:t> </w:t>
      </w:r>
      <w:r>
        <w:rPr/>
        <w:t>დანახარჯებისთვის</w:t>
      </w:r>
      <w:r>
        <w:rPr>
          <w:spacing w:val="1"/>
        </w:rPr>
        <w:t> </w:t>
      </w:r>
      <w:r>
        <w:rPr/>
        <w:t>დარიცხული</w:t>
      </w:r>
      <w:r>
        <w:rPr>
          <w:spacing w:val="6"/>
        </w:rPr>
        <w:t> </w:t>
      </w:r>
      <w:r>
        <w:rPr/>
        <w:t>პროცენტი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0"/>
        <w:ind w:left="128"/>
        <w:jc w:val="both"/>
      </w:pPr>
      <w:r>
        <w:rPr/>
        <w:t>პერსპექტიული</w:t>
      </w:r>
      <w:r>
        <w:rPr>
          <w:spacing w:val="-2"/>
        </w:rPr>
        <w:t> </w:t>
      </w:r>
      <w:r>
        <w:rPr/>
        <w:t>ინფორმაცია</w:t>
      </w:r>
      <w:r>
        <w:rPr>
          <w:spacing w:val="-3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მრავალი</w:t>
      </w:r>
      <w:r>
        <w:rPr>
          <w:spacing w:val="-3"/>
        </w:rPr>
        <w:t> </w:t>
      </w:r>
      <w:r>
        <w:rPr/>
        <w:t>ეკონომიკური</w:t>
      </w:r>
      <w:r>
        <w:rPr>
          <w:spacing w:val="-1"/>
        </w:rPr>
        <w:t> </w:t>
      </w:r>
      <w:r>
        <w:rPr/>
        <w:t>სცენარი</w:t>
      </w:r>
    </w:p>
    <w:p>
      <w:pPr>
        <w:pStyle w:val="BodyText"/>
        <w:spacing w:before="123"/>
        <w:ind w:left="128"/>
        <w:jc w:val="both"/>
        <w:rPr>
          <w:rFonts w:ascii="Tahoma" w:hAnsi="Tahoma" w:cs="Tahoma" w:eastAsia="Tahoma"/>
        </w:rPr>
      </w:pPr>
      <w:r>
        <w:rPr>
          <w:spacing w:val="-1"/>
        </w:rPr>
        <w:t>თავის</w:t>
      </w:r>
      <w:r>
        <w:rPr>
          <w:spacing w:val="2"/>
        </w:rPr>
        <w:t> </w:t>
      </w:r>
      <w:r>
        <w:rPr>
          <w:rFonts w:ascii="Tahoma" w:hAnsi="Tahoma" w:cs="Tahoma" w:eastAsia="Tahoma"/>
          <w:spacing w:val="-1"/>
        </w:rPr>
        <w:t>ECL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მოდელებში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>
          <w:spacing w:val="-1"/>
        </w:rPr>
        <w:t>ბანკი</w:t>
      </w:r>
      <w:r>
        <w:rPr/>
        <w:t> ეყრდნობა</w:t>
      </w:r>
      <w:r>
        <w:rPr>
          <w:spacing w:val="8"/>
        </w:rPr>
        <w:t> </w:t>
      </w:r>
      <w:r>
        <w:rPr/>
        <w:t>შემდეგ</w:t>
      </w:r>
      <w:r>
        <w:rPr>
          <w:spacing w:val="2"/>
        </w:rPr>
        <w:t> </w:t>
      </w:r>
      <w:r>
        <w:rPr/>
        <w:t>მოწინავე ინფორმაციას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4"/>
        </w:rPr>
        <w:t> </w:t>
      </w:r>
      <w:r>
        <w:rPr/>
        <w:t>როგორც</w:t>
      </w:r>
      <w:r>
        <w:rPr>
          <w:spacing w:val="2"/>
        </w:rPr>
        <w:t> </w:t>
      </w:r>
      <w:r>
        <w:rPr/>
        <w:t>ეკონომიკურ</w:t>
      </w:r>
      <w:r>
        <w:rPr>
          <w:spacing w:val="2"/>
        </w:rPr>
        <w:t> </w:t>
      </w:r>
      <w:r>
        <w:rPr/>
        <w:t>წყაროებს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როგორიცაა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0" w:lineRule="auto" w:before="123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მთლიანი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პროდუქტის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ზრდა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0" w:lineRule="auto" w:before="3" w:after="0"/>
        <w:ind w:left="899" w:right="0" w:hanging="414"/>
        <w:jc w:val="left"/>
        <w:rPr>
          <w:sz w:val="18"/>
          <w:szCs w:val="18"/>
        </w:rPr>
      </w:pPr>
      <w:r>
        <w:rPr>
          <w:sz w:val="18"/>
          <w:szCs w:val="18"/>
        </w:rPr>
        <w:t>სავალუტო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კურსები</w:t>
      </w:r>
    </w:p>
    <w:p>
      <w:pPr>
        <w:pStyle w:val="BodyText"/>
        <w:spacing w:before="113"/>
        <w:ind w:left="128" w:right="268"/>
        <w:jc w:val="both"/>
        <w:rPr>
          <w:rFonts w:ascii="Tahoma" w:hAnsi="Tahoma" w:cs="Tahoma" w:eastAsia="Tahoma"/>
        </w:rPr>
      </w:pPr>
      <w:r>
        <w:rPr/>
        <w:t>ბანკი ითვლის </w:t>
      </w:r>
      <w:r>
        <w:rPr>
          <w:rFonts w:ascii="Tahoma" w:hAnsi="Tahoma" w:cs="Tahoma" w:eastAsia="Tahoma"/>
        </w:rPr>
        <w:t>ECL-</w:t>
      </w:r>
      <w:r>
        <w:rPr/>
        <w:t>ს ინდივიდუალურად ყველა ფინანსურ აქტივზე</w:t>
      </w:r>
      <w:r>
        <w:rPr>
          <w:rFonts w:ascii="Tahoma" w:hAnsi="Tahoma" w:cs="Tahoma" w:eastAsia="Tahoma"/>
        </w:rPr>
        <w:t>. ECL </w:t>
      </w:r>
      <w:r>
        <w:rPr/>
        <w:t>გამოითვლება სამი </w:t>
      </w:r>
      <w:r>
        <w:rPr>
          <w:rFonts w:ascii="Tahoma" w:hAnsi="Tahoma" w:cs="Tahoma" w:eastAsia="Tahoma"/>
        </w:rPr>
        <w:t>(</w:t>
      </w:r>
      <w:r>
        <w:rPr/>
        <w:t>საწყისი </w:t>
      </w:r>
      <w:r>
        <w:rPr>
          <w:rFonts w:ascii="Tahoma" w:hAnsi="Tahoma" w:cs="Tahoma" w:eastAsia="Tahoma"/>
        </w:rPr>
        <w:t>50%, </w:t>
      </w:r>
      <w:r>
        <w:rPr/>
        <w:t>აღმავალი </w:t>
      </w:r>
      <w:r>
        <w:rPr>
          <w:rFonts w:ascii="Tahoma" w:hAnsi="Tahoma" w:cs="Tahoma" w:eastAsia="Tahoma"/>
        </w:rPr>
        <w:t>25% </w:t>
      </w:r>
      <w:r>
        <w:rPr/>
        <w:t>და</w:t>
      </w:r>
      <w:r>
        <w:rPr>
          <w:spacing w:val="1"/>
        </w:rPr>
        <w:t> </w:t>
      </w:r>
      <w:r>
        <w:rPr/>
        <w:t>არასასურველი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25%)</w:t>
      </w:r>
      <w:r>
        <w:rPr>
          <w:rFonts w:ascii="Tahoma" w:hAnsi="Tahoma" w:cs="Tahoma" w:eastAsia="Tahoma"/>
          <w:spacing w:val="-9"/>
        </w:rPr>
        <w:t> </w:t>
      </w:r>
      <w:r>
        <w:rPr/>
        <w:t>სცენარი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შეწონილი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ECL</w:t>
      </w:r>
      <w:r>
        <w:rPr>
          <w:rFonts w:ascii="Tahoma" w:hAnsi="Tahoma" w:cs="Tahoma" w:eastAsia="Tahoma"/>
          <w:spacing w:val="-10"/>
        </w:rPr>
        <w:t> </w:t>
      </w:r>
      <w:r>
        <w:rPr/>
        <w:t>გამოითვლება</w:t>
      </w:r>
      <w:r>
        <w:rPr>
          <w:spacing w:val="2"/>
        </w:rPr>
        <w:t> </w:t>
      </w:r>
      <w:r>
        <w:rPr/>
        <w:t>სამივე</w:t>
      </w:r>
      <w:r>
        <w:rPr>
          <w:spacing w:val="5"/>
        </w:rPr>
        <w:t> </w:t>
      </w:r>
      <w:r>
        <w:rPr/>
        <w:t>სცენარის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ECL-</w:t>
      </w:r>
      <w:r>
        <w:rPr/>
        <w:t>ის</w:t>
      </w:r>
      <w:r>
        <w:rPr>
          <w:spacing w:val="12"/>
        </w:rPr>
        <w:t> </w:t>
      </w:r>
      <w:r>
        <w:rPr/>
        <w:t>შეწონილი</w:t>
      </w:r>
      <w:r>
        <w:rPr>
          <w:spacing w:val="2"/>
        </w:rPr>
        <w:t> </w:t>
      </w:r>
      <w:r>
        <w:rPr/>
        <w:t>ჯამის</w:t>
      </w:r>
      <w:r>
        <w:rPr>
          <w:spacing w:val="3"/>
        </w:rPr>
        <w:t> </w:t>
      </w:r>
      <w:r>
        <w:rPr/>
        <w:t>სახით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28" w:right="217"/>
        <w:jc w:val="both"/>
        <w:rPr>
          <w:rFonts w:ascii="Tahoma" w:hAnsi="Tahoma" w:cs="Tahoma" w:eastAsia="Tahoma"/>
        </w:rPr>
      </w:pPr>
      <w:r>
        <w:rPr/>
        <w:t>ბანკი</w:t>
      </w:r>
      <w:r>
        <w:rPr>
          <w:spacing w:val="1"/>
        </w:rPr>
        <w:t> </w:t>
      </w:r>
      <w:r>
        <w:rPr/>
        <w:t>მომავალზე</w:t>
      </w:r>
      <w:r>
        <w:rPr>
          <w:spacing w:val="1"/>
        </w:rPr>
        <w:t> </w:t>
      </w:r>
      <w:r>
        <w:rPr/>
        <w:t>ორიენტირებული</w:t>
      </w:r>
      <w:r>
        <w:rPr>
          <w:spacing w:val="1"/>
        </w:rPr>
        <w:t> </w:t>
      </w:r>
      <w:r>
        <w:rPr/>
        <w:t>ინფორმაციას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ბანკიდან</w:t>
      </w:r>
      <w:r>
        <w:rPr>
          <w:spacing w:val="1"/>
        </w:rPr>
        <w:t> </w:t>
      </w:r>
      <w:r>
        <w:rPr/>
        <w:t>იღებს</w:t>
      </w:r>
      <w:r>
        <w:rPr>
          <w:rFonts w:ascii="Tahoma" w:hAnsi="Tahoma" w:cs="Tahoma" w:eastAsia="Tahoma"/>
        </w:rPr>
        <w:t>. </w:t>
      </w:r>
      <w:r>
        <w:rPr/>
        <w:t>ქვემოთ</w:t>
      </w:r>
      <w:r>
        <w:rPr>
          <w:spacing w:val="1"/>
        </w:rPr>
        <w:t> </w:t>
      </w:r>
      <w:r>
        <w:rPr/>
        <w:t>მოცემული</w:t>
      </w:r>
      <w:r>
        <w:rPr>
          <w:spacing w:val="1"/>
        </w:rPr>
        <w:t> </w:t>
      </w:r>
      <w:r>
        <w:rPr/>
        <w:t>ცხრილები</w:t>
      </w:r>
      <w:r>
        <w:rPr>
          <w:spacing w:val="1"/>
        </w:rPr>
        <w:t> </w:t>
      </w:r>
      <w:r>
        <w:rPr/>
        <w:t>გვიჩვენებს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ცვლადების</w:t>
      </w:r>
      <w:r>
        <w:rPr>
          <w:rFonts w:ascii="Tahoma" w:hAnsi="Tahoma" w:cs="Tahoma" w:eastAsia="Tahoma"/>
        </w:rPr>
        <w:t>/</w:t>
      </w:r>
      <w:r>
        <w:rPr/>
        <w:t>დაშვებების</w:t>
      </w:r>
      <w:r>
        <w:rPr>
          <w:spacing w:val="1"/>
        </w:rPr>
        <w:t> </w:t>
      </w:r>
      <w:r>
        <w:rPr/>
        <w:t>მნიშვნელობებს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გამოიყენება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ECL-</w:t>
      </w:r>
      <w:r>
        <w:rPr/>
        <w:t>ის</w:t>
      </w:r>
      <w:r>
        <w:rPr>
          <w:spacing w:val="1"/>
        </w:rPr>
        <w:t> </w:t>
      </w:r>
      <w:r>
        <w:rPr/>
        <w:t>გამოთვლებისთვის</w:t>
      </w:r>
      <w:r>
        <w:rPr>
          <w:spacing w:val="1"/>
        </w:rPr>
        <w:t> </w:t>
      </w:r>
      <w:r>
        <w:rPr/>
        <w:t>თითოეულ</w:t>
      </w:r>
      <w:r>
        <w:rPr>
          <w:spacing w:val="-2"/>
        </w:rPr>
        <w:t> </w:t>
      </w:r>
      <w:r>
        <w:rPr/>
        <w:t>ეკონომიკურ</w:t>
      </w:r>
      <w:r>
        <w:rPr>
          <w:spacing w:val="2"/>
        </w:rPr>
        <w:t> </w:t>
      </w:r>
      <w:r>
        <w:rPr/>
        <w:t>სცენარში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8" w:right="225" w:firstLine="50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„</w:t>
      </w:r>
      <w:r>
        <w:rPr/>
        <w:t>შემდეგი წლების</w:t>
      </w:r>
      <w:r>
        <w:rPr>
          <w:rFonts w:ascii="Tahoma" w:hAnsi="Tahoma" w:cs="Tahoma" w:eastAsia="Tahoma"/>
        </w:rPr>
        <w:t>“ </w:t>
      </w:r>
      <w:r>
        <w:rPr/>
        <w:t>მაჩვენებლები წარმოადგენს გრძელვადიან საშუალოს და</w:t>
      </w:r>
      <w:r>
        <w:rPr>
          <w:rFonts w:ascii="Tahoma" w:hAnsi="Tahoma" w:cs="Tahoma" w:eastAsia="Tahoma"/>
        </w:rPr>
        <w:t>, </w:t>
      </w:r>
      <w:r>
        <w:rPr/>
        <w:t>შესაბამისად</w:t>
      </w:r>
      <w:r>
        <w:rPr>
          <w:rFonts w:ascii="Tahoma" w:hAnsi="Tahoma" w:cs="Tahoma" w:eastAsia="Tahoma"/>
        </w:rPr>
        <w:t>, </w:t>
      </w:r>
      <w:r>
        <w:rPr/>
        <w:t>იგივეა თითოეული სცენარისთვის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როგორც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-6"/>
        </w:rPr>
        <w:t> </w:t>
      </w:r>
      <w:r>
        <w:rPr/>
        <w:t>წლის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დეკემბრისთვის</w:t>
      </w:r>
      <w:r>
        <w:rPr>
          <w:rFonts w:ascii="Tahoma" w:hAnsi="Tahoma" w:cs="Tahoma" w:eastAsia="Tahoma"/>
        </w:rPr>
        <w:t>: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16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1809"/>
        <w:gridCol w:w="1621"/>
        <w:gridCol w:w="986"/>
        <w:gridCol w:w="1006"/>
        <w:gridCol w:w="858"/>
        <w:gridCol w:w="1289"/>
      </w:tblGrid>
      <w:tr>
        <w:trPr>
          <w:trHeight w:val="902" w:hRule="atLeast"/>
        </w:trPr>
        <w:tc>
          <w:tcPr>
            <w:tcW w:w="30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6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მთავარი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ფაქტორები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9" w:lineRule="exact"/>
              <w:ind w:left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</w:p>
          <w:p>
            <w:pPr>
              <w:pStyle w:val="TableParagraph"/>
              <w:ind w:left="245" w:right="5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ზარალების</w:t>
            </w:r>
          </w:p>
          <w:p>
            <w:pPr>
              <w:pStyle w:val="TableParagraph"/>
              <w:spacing w:line="226" w:lineRule="exact" w:before="3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სცენარი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234" w:right="323" w:firstLine="1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მინიჭებული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ალბათობები</w:t>
            </w:r>
          </w:p>
          <w:p>
            <w:pPr>
              <w:pStyle w:val="TableParagraph"/>
              <w:spacing w:line="206" w:lineRule="exact" w:before="32"/>
              <w:ind w:right="1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6" w:lineRule="exact"/>
              <w:ind w:right="3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6" w:lineRule="exact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6" w:lineRule="exact"/>
              <w:ind w:right="1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60" w:lineRule="atLeast" w:before="145"/>
              <w:ind w:left="353" w:right="231" w:hanging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მომდევნო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წლები</w:t>
            </w:r>
          </w:p>
        </w:tc>
      </w:tr>
      <w:tr>
        <w:trPr>
          <w:trHeight w:val="271" w:hRule="atLeast"/>
        </w:trPr>
        <w:tc>
          <w:tcPr>
            <w:tcW w:w="30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1" w:lineRule="exact" w:before="20"/>
              <w:ind w:left="15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მშპ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spacing w:line="231" w:lineRule="exact" w:before="6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621" w:type="dxa"/>
          </w:tcPr>
          <w:p>
            <w:pPr>
              <w:pStyle w:val="TableParagraph"/>
              <w:spacing w:before="19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986" w:type="dxa"/>
          </w:tcPr>
          <w:p>
            <w:pPr>
              <w:pStyle w:val="TableParagraph"/>
              <w:spacing w:before="19"/>
              <w:ind w:right="3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6%</w:t>
            </w:r>
          </w:p>
        </w:tc>
        <w:tc>
          <w:tcPr>
            <w:tcW w:w="1006" w:type="dxa"/>
          </w:tcPr>
          <w:p>
            <w:pPr>
              <w:pStyle w:val="TableParagraph"/>
              <w:spacing w:before="19"/>
              <w:ind w:right="2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  <w:tc>
          <w:tcPr>
            <w:tcW w:w="858" w:type="dxa"/>
          </w:tcPr>
          <w:p>
            <w:pPr>
              <w:pStyle w:val="TableParagraph"/>
              <w:spacing w:before="19"/>
              <w:ind w:right="2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  <w:tc>
          <w:tcPr>
            <w:tcW w:w="1289" w:type="dxa"/>
          </w:tcPr>
          <w:p>
            <w:pPr>
              <w:pStyle w:val="TableParagraph"/>
              <w:spacing w:before="19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</w:tr>
      <w:tr>
        <w:trPr>
          <w:trHeight w:val="259" w:hRule="atLeast"/>
        </w:trPr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spacing w:line="231" w:lineRule="exact" w:before="8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621" w:type="dxa"/>
          </w:tcPr>
          <w:p>
            <w:pPr>
              <w:pStyle w:val="TableParagraph"/>
              <w:spacing w:before="19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986" w:type="dxa"/>
          </w:tcPr>
          <w:p>
            <w:pPr>
              <w:pStyle w:val="TableParagraph"/>
              <w:spacing w:before="19"/>
              <w:ind w:right="3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  <w:tc>
          <w:tcPr>
            <w:tcW w:w="1006" w:type="dxa"/>
          </w:tcPr>
          <w:p>
            <w:pPr>
              <w:pStyle w:val="TableParagraph"/>
              <w:spacing w:before="19"/>
              <w:ind w:right="231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  <w:tc>
          <w:tcPr>
            <w:tcW w:w="858" w:type="dxa"/>
          </w:tcPr>
          <w:p>
            <w:pPr>
              <w:pStyle w:val="TableParagraph"/>
              <w:spacing w:before="19"/>
              <w:ind w:right="1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  <w:tc>
          <w:tcPr>
            <w:tcW w:w="1289" w:type="dxa"/>
          </w:tcPr>
          <w:p>
            <w:pPr>
              <w:pStyle w:val="TableParagraph"/>
              <w:spacing w:before="19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</w:tr>
      <w:tr>
        <w:trPr>
          <w:trHeight w:val="494" w:hRule="atLeast"/>
        </w:trPr>
        <w:tc>
          <w:tcPr>
            <w:tcW w:w="3000" w:type="dxa"/>
          </w:tcPr>
          <w:p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29" w:lineRule="exact"/>
              <w:ind w:left="1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აშშ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დოლარი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</w:p>
        </w:tc>
        <w:tc>
          <w:tcPr>
            <w:tcW w:w="1809" w:type="dxa"/>
          </w:tcPr>
          <w:p>
            <w:pPr>
              <w:pStyle w:val="TableParagraph"/>
              <w:spacing w:before="8"/>
              <w:ind w:left="3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621" w:type="dxa"/>
          </w:tcPr>
          <w:p>
            <w:pPr>
              <w:pStyle w:val="TableParagraph"/>
              <w:spacing w:before="19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986" w:type="dxa"/>
          </w:tcPr>
          <w:p>
            <w:pPr>
              <w:pStyle w:val="TableParagraph"/>
              <w:spacing w:before="19"/>
              <w:ind w:right="3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1%</w:t>
            </w:r>
          </w:p>
        </w:tc>
        <w:tc>
          <w:tcPr>
            <w:tcW w:w="1006" w:type="dxa"/>
          </w:tcPr>
          <w:p>
            <w:pPr>
              <w:pStyle w:val="TableParagraph"/>
              <w:spacing w:before="19"/>
              <w:ind w:right="2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4%</w:t>
            </w:r>
          </w:p>
        </w:tc>
        <w:tc>
          <w:tcPr>
            <w:tcW w:w="858" w:type="dxa"/>
          </w:tcPr>
          <w:p>
            <w:pPr>
              <w:pStyle w:val="TableParagraph"/>
              <w:spacing w:before="19"/>
              <w:ind w:right="2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4%</w:t>
            </w:r>
          </w:p>
        </w:tc>
        <w:tc>
          <w:tcPr>
            <w:tcW w:w="1289" w:type="dxa"/>
          </w:tcPr>
          <w:p>
            <w:pPr>
              <w:pStyle w:val="TableParagraph"/>
              <w:spacing w:before="19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4%</w:t>
            </w:r>
          </w:p>
        </w:tc>
      </w:tr>
      <w:tr>
        <w:trPr>
          <w:trHeight w:val="252" w:hRule="atLeast"/>
        </w:trPr>
        <w:tc>
          <w:tcPr>
            <w:tcW w:w="3000" w:type="dxa"/>
          </w:tcPr>
          <w:p>
            <w:pPr>
              <w:pStyle w:val="TableParagraph"/>
              <w:spacing w:line="232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სავალუტო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კურსი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%,</w:t>
            </w:r>
            <w:r>
              <w:rPr>
                <w:rFonts w:ascii="Arial" w:hAnsi="Arial" w:cs="Arial" w:eastAsia="Arial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ცვლილება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000" w:type="dxa"/>
          </w:tcPr>
          <w:p>
            <w:pPr>
              <w:pStyle w:val="TableParagraph"/>
              <w:spacing w:before="15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rate,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change</w:t>
            </w:r>
          </w:p>
        </w:tc>
        <w:tc>
          <w:tcPr>
            <w:tcW w:w="18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spacing w:line="231" w:lineRule="exact" w:before="11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621" w:type="dxa"/>
          </w:tcPr>
          <w:p>
            <w:pPr>
              <w:pStyle w:val="TableParagraph"/>
              <w:spacing w:before="21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986" w:type="dxa"/>
          </w:tcPr>
          <w:p>
            <w:pPr>
              <w:pStyle w:val="TableParagraph"/>
              <w:spacing w:before="21"/>
              <w:ind w:right="3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1006" w:type="dxa"/>
          </w:tcPr>
          <w:p>
            <w:pPr>
              <w:pStyle w:val="TableParagraph"/>
              <w:spacing w:before="21"/>
              <w:ind w:right="2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858" w:type="dxa"/>
          </w:tcPr>
          <w:p>
            <w:pPr>
              <w:pStyle w:val="TableParagraph"/>
              <w:spacing w:before="21"/>
              <w:ind w:right="2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47" w:hRule="atLeast"/>
        </w:trPr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spacing w:line="221" w:lineRule="exact" w:before="6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 w:before="19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986" w:type="dxa"/>
          </w:tcPr>
          <w:p>
            <w:pPr>
              <w:pStyle w:val="TableParagraph"/>
              <w:spacing w:line="208" w:lineRule="exact" w:before="19"/>
              <w:ind w:right="3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006" w:type="dxa"/>
          </w:tcPr>
          <w:p>
            <w:pPr>
              <w:pStyle w:val="TableParagraph"/>
              <w:spacing w:line="208" w:lineRule="exact" w:before="19"/>
              <w:ind w:right="23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858" w:type="dxa"/>
          </w:tcPr>
          <w:p>
            <w:pPr>
              <w:pStyle w:val="TableParagraph"/>
              <w:spacing w:line="208" w:lineRule="exact" w:before="19"/>
              <w:ind w:right="2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289" w:type="dxa"/>
          </w:tcPr>
          <w:p>
            <w:pPr>
              <w:pStyle w:val="TableParagraph"/>
              <w:spacing w:line="208" w:lineRule="exact" w:before="19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37" w:hRule="atLeast"/>
        </w:trPr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spacing w:line="212" w:lineRule="exact" w:before="6"/>
              <w:ind w:left="3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621" w:type="dxa"/>
          </w:tcPr>
          <w:p>
            <w:pPr>
              <w:pStyle w:val="TableParagraph"/>
              <w:spacing w:line="208" w:lineRule="exact" w:before="9"/>
              <w:ind w:right="23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986" w:type="dxa"/>
          </w:tcPr>
          <w:p>
            <w:pPr>
              <w:pStyle w:val="TableParagraph"/>
              <w:spacing w:line="208" w:lineRule="exact" w:before="9"/>
              <w:ind w:right="34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006" w:type="dxa"/>
          </w:tcPr>
          <w:p>
            <w:pPr>
              <w:pStyle w:val="TableParagraph"/>
              <w:spacing w:line="208" w:lineRule="exact" w:before="9"/>
              <w:ind w:right="27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858" w:type="dxa"/>
          </w:tcPr>
          <w:p>
            <w:pPr>
              <w:pStyle w:val="TableParagraph"/>
              <w:spacing w:line="208" w:lineRule="exact" w:before="9"/>
              <w:ind w:right="20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289" w:type="dxa"/>
          </w:tcPr>
          <w:p>
            <w:pPr>
              <w:pStyle w:val="TableParagraph"/>
              <w:spacing w:line="208" w:lineRule="exact" w:before="9"/>
              <w:ind w:right="9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</w:tbl>
    <w:p>
      <w:pPr>
        <w:pStyle w:val="BodyText"/>
        <w:spacing w:before="4"/>
        <w:rPr>
          <w:rFonts w:ascii="Tahoma"/>
          <w:sz w:val="10"/>
        </w:rPr>
      </w:pPr>
    </w:p>
    <w:p>
      <w:pPr>
        <w:pStyle w:val="BodyText"/>
        <w:spacing w:line="242" w:lineRule="auto" w:before="99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„</w:t>
      </w:r>
      <w:r>
        <w:rPr/>
        <w:t>შემდეგი</w:t>
      </w:r>
      <w:r>
        <w:rPr>
          <w:spacing w:val="6"/>
        </w:rPr>
        <w:t> </w:t>
      </w:r>
      <w:r>
        <w:rPr/>
        <w:t>წლების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6"/>
        </w:rPr>
        <w:t> </w:t>
      </w:r>
      <w:r>
        <w:rPr/>
        <w:t>მაჩვენებლები</w:t>
      </w:r>
      <w:r>
        <w:rPr>
          <w:spacing w:val="9"/>
        </w:rPr>
        <w:t> </w:t>
      </w:r>
      <w:r>
        <w:rPr/>
        <w:t>წარმოადგენს</w:t>
      </w:r>
      <w:r>
        <w:rPr>
          <w:spacing w:val="8"/>
        </w:rPr>
        <w:t> </w:t>
      </w:r>
      <w:r>
        <w:rPr/>
        <w:t>გრძელვადიან</w:t>
      </w:r>
      <w:r>
        <w:rPr>
          <w:spacing w:val="10"/>
        </w:rPr>
        <w:t> </w:t>
      </w:r>
      <w:r>
        <w:rPr/>
        <w:t>საშუალოს</w:t>
      </w:r>
      <w:r>
        <w:rPr>
          <w:spacing w:val="8"/>
        </w:rPr>
        <w:t> </w:t>
      </w:r>
      <w:r>
        <w:rPr/>
        <w:t>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იგივეა</w:t>
      </w:r>
      <w:r>
        <w:rPr>
          <w:spacing w:val="8"/>
        </w:rPr>
        <w:t> </w:t>
      </w:r>
      <w:r>
        <w:rPr/>
        <w:t>თითოეული</w:t>
      </w:r>
      <w:r>
        <w:rPr>
          <w:spacing w:val="9"/>
        </w:rPr>
        <w:t> </w:t>
      </w:r>
      <w:r>
        <w:rPr/>
        <w:t>სცენარისთვის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როგორც</w:t>
      </w:r>
      <w:r>
        <w:rPr>
          <w:spacing w:val="-5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-16"/>
        </w:rPr>
        <w:t> </w:t>
      </w:r>
      <w:r>
        <w:rPr/>
        <w:t>წლის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6"/>
        </w:rPr>
        <w:t> </w:t>
      </w:r>
      <w:r>
        <w:rPr/>
        <w:t>დეკემბრისთვის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5"/>
        <w:rPr>
          <w:rFonts w:ascii="Tahoma"/>
          <w:sz w:val="26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1929"/>
        <w:gridCol w:w="1364"/>
        <w:gridCol w:w="803"/>
        <w:gridCol w:w="815"/>
        <w:gridCol w:w="751"/>
        <w:gridCol w:w="1654"/>
      </w:tblGrid>
      <w:tr>
        <w:trPr>
          <w:trHeight w:val="903" w:hRule="atLeast"/>
        </w:trPr>
        <w:tc>
          <w:tcPr>
            <w:tcW w:w="325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6" w:lineRule="exact" w:before="1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მთავარი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ფაქტორები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5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</w:p>
          <w:p>
            <w:pPr>
              <w:pStyle w:val="TableParagraph"/>
              <w:ind w:left="500" w:right="4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ზარალების</w:t>
            </w:r>
          </w:p>
          <w:p>
            <w:pPr>
              <w:pStyle w:val="TableParagraph"/>
              <w:spacing w:line="226" w:lineRule="exact" w:before="3"/>
              <w:ind w:left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სცენარი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98" w:right="21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მინიჭებული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ალბათობები</w:t>
            </w:r>
          </w:p>
          <w:p>
            <w:pPr>
              <w:pStyle w:val="TableParagraph"/>
              <w:spacing w:before="21"/>
              <w:ind w:right="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ahoma"/>
                <w:sz w:val="15"/>
              </w:rPr>
            </w:pPr>
          </w:p>
          <w:p>
            <w:pPr>
              <w:pStyle w:val="TableParagraph"/>
              <w:ind w:left="172" w:right="1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75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6" w:lineRule="exact" w:before="1"/>
              <w:ind w:right="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მომდევნო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წლები</w:t>
            </w:r>
          </w:p>
        </w:tc>
      </w:tr>
      <w:tr>
        <w:trPr>
          <w:trHeight w:val="275" w:hRule="atLeast"/>
        </w:trPr>
        <w:tc>
          <w:tcPr>
            <w:tcW w:w="32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1" w:lineRule="exact" w:before="25"/>
              <w:ind w:left="15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მშპ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9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32" w:lineRule="exact" w:before="6"/>
              <w:ind w:right="20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64" w:type="dxa"/>
          </w:tcPr>
          <w:p>
            <w:pPr>
              <w:pStyle w:val="TableParagraph"/>
              <w:spacing w:before="19"/>
              <w:ind w:right="20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03" w:type="dxa"/>
          </w:tcPr>
          <w:p>
            <w:pPr>
              <w:pStyle w:val="TableParagraph"/>
              <w:spacing w:before="19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6%</w:t>
            </w:r>
          </w:p>
        </w:tc>
        <w:tc>
          <w:tcPr>
            <w:tcW w:w="815" w:type="dxa"/>
          </w:tcPr>
          <w:p>
            <w:pPr>
              <w:pStyle w:val="TableParagraph"/>
              <w:spacing w:before="19"/>
              <w:ind w:left="172" w:right="2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  <w:tc>
          <w:tcPr>
            <w:tcW w:w="751" w:type="dxa"/>
          </w:tcPr>
          <w:p>
            <w:pPr>
              <w:pStyle w:val="TableParagraph"/>
              <w:spacing w:before="19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  <w:tc>
          <w:tcPr>
            <w:tcW w:w="1654" w:type="dxa"/>
          </w:tcPr>
          <w:p>
            <w:pPr>
              <w:pStyle w:val="TableParagraph"/>
              <w:spacing w:before="19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</w:tr>
      <w:tr>
        <w:trPr>
          <w:trHeight w:val="259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32" w:lineRule="exact" w:before="7"/>
              <w:ind w:lef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64" w:type="dxa"/>
          </w:tcPr>
          <w:p>
            <w:pPr>
              <w:pStyle w:val="TableParagraph"/>
              <w:spacing w:before="20"/>
              <w:ind w:right="20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803" w:type="dxa"/>
          </w:tcPr>
          <w:p>
            <w:pPr>
              <w:pStyle w:val="TableParagraph"/>
              <w:spacing w:before="20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  <w:tc>
          <w:tcPr>
            <w:tcW w:w="815" w:type="dxa"/>
          </w:tcPr>
          <w:p>
            <w:pPr>
              <w:pStyle w:val="TableParagraph"/>
              <w:spacing w:before="20"/>
              <w:ind w:left="170" w:right="17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  <w:tc>
          <w:tcPr>
            <w:tcW w:w="751" w:type="dxa"/>
          </w:tcPr>
          <w:p>
            <w:pPr>
              <w:pStyle w:val="TableParagraph"/>
              <w:spacing w:before="20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  <w:tc>
          <w:tcPr>
            <w:tcW w:w="1654" w:type="dxa"/>
          </w:tcPr>
          <w:p>
            <w:pPr>
              <w:pStyle w:val="TableParagraph"/>
              <w:spacing w:before="20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</w:tr>
      <w:tr>
        <w:trPr>
          <w:trHeight w:val="248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21" w:lineRule="exact" w:before="7"/>
              <w:ind w:right="23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64" w:type="dxa"/>
          </w:tcPr>
          <w:p>
            <w:pPr>
              <w:pStyle w:val="TableParagraph"/>
              <w:spacing w:line="208" w:lineRule="exact" w:before="20"/>
              <w:ind w:right="20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03" w:type="dxa"/>
          </w:tcPr>
          <w:p>
            <w:pPr>
              <w:pStyle w:val="TableParagraph"/>
              <w:spacing w:line="208" w:lineRule="exact" w:before="20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1%</w:t>
            </w:r>
          </w:p>
        </w:tc>
        <w:tc>
          <w:tcPr>
            <w:tcW w:w="815" w:type="dxa"/>
          </w:tcPr>
          <w:p>
            <w:pPr>
              <w:pStyle w:val="TableParagraph"/>
              <w:spacing w:line="208" w:lineRule="exact" w:before="20"/>
              <w:ind w:left="172" w:right="2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4%</w:t>
            </w:r>
          </w:p>
        </w:tc>
        <w:tc>
          <w:tcPr>
            <w:tcW w:w="751" w:type="dxa"/>
          </w:tcPr>
          <w:p>
            <w:pPr>
              <w:pStyle w:val="TableParagraph"/>
              <w:spacing w:line="208" w:lineRule="exact" w:before="20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4%</w:t>
            </w:r>
          </w:p>
        </w:tc>
        <w:tc>
          <w:tcPr>
            <w:tcW w:w="1654" w:type="dxa"/>
          </w:tcPr>
          <w:p>
            <w:pPr>
              <w:pStyle w:val="TableParagraph"/>
              <w:spacing w:line="208" w:lineRule="exact" w:before="20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4%</w:t>
            </w:r>
          </w:p>
        </w:tc>
      </w:tr>
      <w:tr>
        <w:trPr>
          <w:trHeight w:val="240" w:hRule="atLeast"/>
        </w:trPr>
        <w:tc>
          <w:tcPr>
            <w:tcW w:w="3256" w:type="dxa"/>
          </w:tcPr>
          <w:p>
            <w:pPr>
              <w:pStyle w:val="TableParagraph"/>
              <w:spacing w:line="220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აშშ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დოლარი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3256" w:type="dxa"/>
          </w:tcPr>
          <w:p>
            <w:pPr>
              <w:pStyle w:val="TableParagraph"/>
              <w:spacing w:line="236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სავალუტო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კურსი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%,</w:t>
            </w:r>
            <w:r>
              <w:rPr>
                <w:rFonts w:ascii="Arial" w:hAnsi="Arial" w:cs="Arial" w:eastAsia="Arial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ცვლილება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3256" w:type="dxa"/>
          </w:tcPr>
          <w:p>
            <w:pPr>
              <w:pStyle w:val="TableParagraph"/>
              <w:spacing w:before="19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rate,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change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30" w:lineRule="exact" w:before="12"/>
              <w:ind w:right="20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64" w:type="dxa"/>
          </w:tcPr>
          <w:p>
            <w:pPr>
              <w:pStyle w:val="TableParagraph"/>
              <w:spacing w:before="20"/>
              <w:ind w:right="20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03" w:type="dxa"/>
          </w:tcPr>
          <w:p>
            <w:pPr>
              <w:pStyle w:val="TableParagraph"/>
              <w:spacing w:before="20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815" w:type="dxa"/>
          </w:tcPr>
          <w:p>
            <w:pPr>
              <w:pStyle w:val="TableParagraph"/>
              <w:spacing w:before="20"/>
              <w:ind w:left="172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751" w:type="dxa"/>
          </w:tcPr>
          <w:p>
            <w:pPr>
              <w:pStyle w:val="TableParagraph"/>
              <w:spacing w:before="20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654" w:type="dxa"/>
          </w:tcPr>
          <w:p>
            <w:pPr>
              <w:pStyle w:val="TableParagraph"/>
              <w:spacing w:before="20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46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16" w:lineRule="exact" w:before="9"/>
              <w:ind w:lef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64" w:type="dxa"/>
          </w:tcPr>
          <w:p>
            <w:pPr>
              <w:pStyle w:val="TableParagraph"/>
              <w:spacing w:line="208" w:lineRule="exact" w:before="18"/>
              <w:ind w:right="20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803" w:type="dxa"/>
          </w:tcPr>
          <w:p>
            <w:pPr>
              <w:pStyle w:val="TableParagraph"/>
              <w:spacing w:line="208" w:lineRule="exact" w:before="18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815" w:type="dxa"/>
          </w:tcPr>
          <w:p>
            <w:pPr>
              <w:pStyle w:val="TableParagraph"/>
              <w:spacing w:line="208" w:lineRule="exact" w:before="18"/>
              <w:ind w:left="172" w:right="24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751" w:type="dxa"/>
          </w:tcPr>
          <w:p>
            <w:pPr>
              <w:pStyle w:val="TableParagraph"/>
              <w:spacing w:line="208" w:lineRule="exact" w:before="18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654" w:type="dxa"/>
          </w:tcPr>
          <w:p>
            <w:pPr>
              <w:pStyle w:val="TableParagraph"/>
              <w:spacing w:line="208" w:lineRule="exact" w:before="18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35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12" w:lineRule="exact" w:before="3"/>
              <w:ind w:right="23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64" w:type="dxa"/>
          </w:tcPr>
          <w:p>
            <w:pPr>
              <w:pStyle w:val="TableParagraph"/>
              <w:spacing w:line="211" w:lineRule="exact" w:before="4"/>
              <w:ind w:right="20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03" w:type="dxa"/>
          </w:tcPr>
          <w:p>
            <w:pPr>
              <w:pStyle w:val="TableParagraph"/>
              <w:spacing w:line="211" w:lineRule="exact" w:before="4"/>
              <w:ind w:right="19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10%</w:t>
            </w:r>
          </w:p>
        </w:tc>
        <w:tc>
          <w:tcPr>
            <w:tcW w:w="815" w:type="dxa"/>
          </w:tcPr>
          <w:p>
            <w:pPr>
              <w:pStyle w:val="TableParagraph"/>
              <w:spacing w:line="211" w:lineRule="exact" w:before="4"/>
              <w:ind w:left="172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751" w:type="dxa"/>
          </w:tcPr>
          <w:p>
            <w:pPr>
              <w:pStyle w:val="TableParagraph"/>
              <w:spacing w:line="211" w:lineRule="exact" w:before="4"/>
              <w:ind w:right="12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654" w:type="dxa"/>
          </w:tcPr>
          <w:p>
            <w:pPr>
              <w:pStyle w:val="TableParagraph"/>
              <w:spacing w:line="211" w:lineRule="exact" w:before="4"/>
              <w:ind w:right="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</w:tbl>
    <w:p>
      <w:pPr>
        <w:pStyle w:val="BodyText"/>
        <w:rPr>
          <w:rFonts w:ascii="Tahoma"/>
        </w:rPr>
      </w:pPr>
    </w:p>
    <w:p>
      <w:pPr>
        <w:pStyle w:val="BodyText"/>
        <w:spacing w:line="242" w:lineRule="auto"/>
        <w:ind w:left="128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„</w:t>
      </w:r>
      <w:r>
        <w:rPr/>
        <w:t>შემდეგი</w:t>
      </w:r>
      <w:r>
        <w:rPr>
          <w:spacing w:val="6"/>
        </w:rPr>
        <w:t> </w:t>
      </w:r>
      <w:r>
        <w:rPr/>
        <w:t>წლების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9"/>
        </w:rPr>
        <w:t> </w:t>
      </w:r>
      <w:r>
        <w:rPr/>
        <w:t>მაჩვენებლები</w:t>
      </w:r>
      <w:r>
        <w:rPr>
          <w:spacing w:val="9"/>
        </w:rPr>
        <w:t> </w:t>
      </w:r>
      <w:r>
        <w:rPr/>
        <w:t>წარმოადგენს</w:t>
      </w:r>
      <w:r>
        <w:rPr>
          <w:spacing w:val="7"/>
        </w:rPr>
        <w:t> </w:t>
      </w:r>
      <w:r>
        <w:rPr/>
        <w:t>გრძელვადიან</w:t>
      </w:r>
      <w:r>
        <w:rPr>
          <w:spacing w:val="9"/>
        </w:rPr>
        <w:t> </w:t>
      </w:r>
      <w:r>
        <w:rPr/>
        <w:t>საშუალოს</w:t>
      </w:r>
      <w:r>
        <w:rPr>
          <w:spacing w:val="7"/>
        </w:rPr>
        <w:t> </w:t>
      </w:r>
      <w:r>
        <w:rPr/>
        <w:t>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3"/>
        </w:rPr>
        <w:t> </w:t>
      </w:r>
      <w:r>
        <w:rPr/>
        <w:t>იგივეა</w:t>
      </w:r>
      <w:r>
        <w:rPr>
          <w:spacing w:val="8"/>
        </w:rPr>
        <w:t> </w:t>
      </w:r>
      <w:r>
        <w:rPr/>
        <w:t>თითოეული</w:t>
      </w:r>
      <w:r>
        <w:rPr>
          <w:spacing w:val="3"/>
        </w:rPr>
        <w:t> </w:t>
      </w:r>
      <w:r>
        <w:rPr/>
        <w:t>სცენარისთვის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როგორც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-6"/>
        </w:rPr>
        <w:t> </w:t>
      </w:r>
      <w:r>
        <w:rPr/>
        <w:t>წლის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დეკემბრისთვის</w:t>
      </w:r>
      <w:r>
        <w:rPr>
          <w:rFonts w:ascii="Tahoma" w:hAnsi="Tahoma" w:cs="Tahoma" w:eastAsia="Tahoma"/>
        </w:rPr>
        <w:t>:</w:t>
      </w:r>
    </w:p>
    <w:p>
      <w:pPr>
        <w:spacing w:after="0" w:line="242" w:lineRule="auto"/>
        <w:rPr>
          <w:rFonts w:ascii="Tahoma" w:hAnsi="Tahoma" w:cs="Tahoma" w:eastAsia="Tahoma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rPr>
          <w:rFonts w:ascii="Tahoma"/>
          <w:sz w:val="20"/>
        </w:rPr>
      </w:pPr>
      <w:r>
        <w:rPr/>
        <w:pict>
          <v:rect style="position:absolute;margin-left:30pt;margin-top:98.399979pt;width:526.5pt;height:.5pt;mso-position-horizontal-relative:page;mso-position-vertical-relative:page;z-index:15794688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Tahoma"/>
          <w:sz w:val="17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6"/>
        <w:gridCol w:w="1918"/>
        <w:gridCol w:w="1295"/>
        <w:gridCol w:w="825"/>
        <w:gridCol w:w="829"/>
        <w:gridCol w:w="805"/>
        <w:gridCol w:w="1650"/>
      </w:tblGrid>
      <w:tr>
        <w:trPr>
          <w:trHeight w:val="902" w:hRule="atLeast"/>
        </w:trPr>
        <w:tc>
          <w:tcPr>
            <w:tcW w:w="32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6" w:lineRule="exact"/>
              <w:ind w:left="1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მთავარი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ფაქტორები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</w:p>
          <w:p>
            <w:pPr>
              <w:pStyle w:val="TableParagraph"/>
              <w:ind w:left="491" w:right="4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ზარალების</w:t>
            </w:r>
          </w:p>
          <w:p>
            <w:pPr>
              <w:pStyle w:val="TableParagraph"/>
              <w:spacing w:line="226" w:lineRule="exact" w:before="1"/>
              <w:ind w:left="4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სცენარი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ahoma"/>
                <w:sz w:val="14"/>
              </w:rPr>
            </w:pPr>
          </w:p>
          <w:p>
            <w:pPr>
              <w:pStyle w:val="TableParagraph"/>
              <w:ind w:left="98" w:right="14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მინიჭებული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ალბათობები</w:t>
            </w:r>
          </w:p>
          <w:p>
            <w:pPr>
              <w:pStyle w:val="TableParagraph"/>
              <w:spacing w:before="26"/>
              <w:ind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ahoma"/>
                <w:sz w:val="15"/>
              </w:rPr>
            </w:pPr>
          </w:p>
          <w:p>
            <w:pPr>
              <w:pStyle w:val="TableParagraph"/>
              <w:ind w:left="228" w:right="1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ahoma"/>
                <w:sz w:val="15"/>
              </w:rPr>
            </w:pPr>
          </w:p>
          <w:p>
            <w:pPr>
              <w:pStyle w:val="TableParagraph"/>
              <w:ind w:right="1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rPr>
                <w:rFonts w:ascii="Tahoma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6" w:lineRule="exact"/>
              <w:ind w:right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მომდევნო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წლები</w:t>
            </w:r>
          </w:p>
        </w:tc>
      </w:tr>
      <w:tr>
        <w:trPr>
          <w:trHeight w:val="275" w:hRule="atLeast"/>
        </w:trPr>
        <w:tc>
          <w:tcPr>
            <w:tcW w:w="3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1" w:lineRule="exact" w:before="25"/>
              <w:ind w:left="15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მშპ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9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32" w:lineRule="exact" w:before="6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295" w:type="dxa"/>
          </w:tcPr>
          <w:p>
            <w:pPr>
              <w:pStyle w:val="TableParagraph"/>
              <w:spacing w:before="19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25" w:type="dxa"/>
          </w:tcPr>
          <w:p>
            <w:pPr>
              <w:pStyle w:val="TableParagraph"/>
              <w:spacing w:before="19"/>
              <w:ind w:left="227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5.5%</w:t>
            </w:r>
          </w:p>
        </w:tc>
        <w:tc>
          <w:tcPr>
            <w:tcW w:w="829" w:type="dxa"/>
          </w:tcPr>
          <w:p>
            <w:pPr>
              <w:pStyle w:val="TableParagraph"/>
              <w:spacing w:before="19"/>
              <w:ind w:right="1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5.5%</w:t>
            </w:r>
          </w:p>
        </w:tc>
        <w:tc>
          <w:tcPr>
            <w:tcW w:w="805" w:type="dxa"/>
          </w:tcPr>
          <w:p>
            <w:pPr>
              <w:pStyle w:val="TableParagraph"/>
              <w:spacing w:before="19"/>
              <w:ind w:right="1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5.0%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9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5.0%</w:t>
            </w: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32" w:lineRule="exact" w:before="7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295" w:type="dxa"/>
          </w:tcPr>
          <w:p>
            <w:pPr>
              <w:pStyle w:val="TableParagraph"/>
              <w:spacing w:before="20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825" w:type="dxa"/>
          </w:tcPr>
          <w:p>
            <w:pPr>
              <w:pStyle w:val="TableParagraph"/>
              <w:spacing w:before="20"/>
              <w:ind w:left="227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  <w:tc>
          <w:tcPr>
            <w:tcW w:w="829" w:type="dxa"/>
          </w:tcPr>
          <w:p>
            <w:pPr>
              <w:pStyle w:val="TableParagraph"/>
              <w:spacing w:before="20"/>
              <w:ind w:right="1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5.0%</w:t>
            </w:r>
          </w:p>
        </w:tc>
        <w:tc>
          <w:tcPr>
            <w:tcW w:w="805" w:type="dxa"/>
          </w:tcPr>
          <w:p>
            <w:pPr>
              <w:pStyle w:val="TableParagraph"/>
              <w:spacing w:before="20"/>
              <w:ind w:right="1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5.0%</w:t>
            </w:r>
          </w:p>
        </w:tc>
        <w:tc>
          <w:tcPr>
            <w:tcW w:w="1650" w:type="dxa"/>
          </w:tcPr>
          <w:p>
            <w:pPr>
              <w:pStyle w:val="TableParagraph"/>
              <w:spacing w:before="20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5%</w:t>
            </w:r>
          </w:p>
        </w:tc>
      </w:tr>
      <w:tr>
        <w:trPr>
          <w:trHeight w:val="24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23" w:lineRule="exact" w:before="7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295" w:type="dxa"/>
          </w:tcPr>
          <w:p>
            <w:pPr>
              <w:pStyle w:val="TableParagraph"/>
              <w:spacing w:line="210" w:lineRule="exact" w:before="20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25" w:type="dxa"/>
          </w:tcPr>
          <w:p>
            <w:pPr>
              <w:pStyle w:val="TableParagraph"/>
              <w:spacing w:line="210" w:lineRule="exact" w:before="20"/>
              <w:ind w:left="227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2.5%</w:t>
            </w:r>
          </w:p>
        </w:tc>
        <w:tc>
          <w:tcPr>
            <w:tcW w:w="829" w:type="dxa"/>
          </w:tcPr>
          <w:p>
            <w:pPr>
              <w:pStyle w:val="TableParagraph"/>
              <w:spacing w:line="210" w:lineRule="exact" w:before="20"/>
              <w:ind w:right="1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4.0%</w:t>
            </w:r>
          </w:p>
        </w:tc>
        <w:tc>
          <w:tcPr>
            <w:tcW w:w="805" w:type="dxa"/>
          </w:tcPr>
          <w:p>
            <w:pPr>
              <w:pStyle w:val="TableParagraph"/>
              <w:spacing w:line="210" w:lineRule="exact" w:before="20"/>
              <w:ind w:right="1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  <w:tc>
          <w:tcPr>
            <w:tcW w:w="1650" w:type="dxa"/>
          </w:tcPr>
          <w:p>
            <w:pPr>
              <w:pStyle w:val="TableParagraph"/>
              <w:spacing w:line="210" w:lineRule="exact" w:before="20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4.5%</w:t>
            </w:r>
          </w:p>
        </w:tc>
      </w:tr>
      <w:tr>
        <w:trPr>
          <w:trHeight w:val="243" w:hRule="atLeast"/>
        </w:trPr>
        <w:tc>
          <w:tcPr>
            <w:tcW w:w="3246" w:type="dxa"/>
          </w:tcPr>
          <w:p>
            <w:pPr>
              <w:pStyle w:val="TableParagraph"/>
              <w:spacing w:line="224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აშშ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დოლარი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46" w:type="dxa"/>
          </w:tcPr>
          <w:p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სავალუტო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კურსი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%,</w:t>
            </w:r>
            <w:r>
              <w:rPr>
                <w:rFonts w:ascii="Arial" w:hAnsi="Arial" w:cs="Arial" w:eastAsia="Arial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ცვლილება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36" w:lineRule="exact" w:before="126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295" w:type="dxa"/>
          </w:tcPr>
          <w:p>
            <w:pPr>
              <w:pStyle w:val="TableParagraph"/>
              <w:spacing w:before="144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25" w:type="dxa"/>
          </w:tcPr>
          <w:p>
            <w:pPr>
              <w:pStyle w:val="TableParagraph"/>
              <w:spacing w:before="144"/>
              <w:ind w:left="228" w:right="4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829" w:type="dxa"/>
          </w:tcPr>
          <w:p>
            <w:pPr>
              <w:pStyle w:val="TableParagraph"/>
              <w:spacing w:before="144"/>
              <w:ind w:right="15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-3%</w:t>
            </w:r>
          </w:p>
        </w:tc>
        <w:tc>
          <w:tcPr>
            <w:tcW w:w="805" w:type="dxa"/>
          </w:tcPr>
          <w:p>
            <w:pPr>
              <w:pStyle w:val="TableParagraph"/>
              <w:spacing w:before="144"/>
              <w:ind w:right="12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44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61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28" w:lineRule="exact" w:before="12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825" w:type="dxa"/>
          </w:tcPr>
          <w:p>
            <w:pPr>
              <w:pStyle w:val="TableParagraph"/>
              <w:spacing w:before="21"/>
              <w:ind w:left="228" w:right="4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-3%</w:t>
            </w:r>
          </w:p>
        </w:tc>
        <w:tc>
          <w:tcPr>
            <w:tcW w:w="829" w:type="dxa"/>
          </w:tcPr>
          <w:p>
            <w:pPr>
              <w:pStyle w:val="TableParagraph"/>
              <w:spacing w:before="21"/>
              <w:ind w:right="15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-3%</w:t>
            </w:r>
          </w:p>
        </w:tc>
        <w:tc>
          <w:tcPr>
            <w:tcW w:w="805" w:type="dxa"/>
          </w:tcPr>
          <w:p>
            <w:pPr>
              <w:pStyle w:val="TableParagraph"/>
              <w:spacing w:before="21"/>
              <w:ind w:right="12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-3%</w:t>
            </w:r>
          </w:p>
        </w:tc>
        <w:tc>
          <w:tcPr>
            <w:tcW w:w="1650" w:type="dxa"/>
          </w:tcPr>
          <w:p>
            <w:pPr>
              <w:pStyle w:val="TableParagraph"/>
              <w:spacing w:before="21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67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before="10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295" w:type="dxa"/>
          </w:tcPr>
          <w:p>
            <w:pPr>
              <w:pStyle w:val="TableParagraph"/>
              <w:spacing w:before="16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25" w:type="dxa"/>
          </w:tcPr>
          <w:p>
            <w:pPr>
              <w:pStyle w:val="TableParagraph"/>
              <w:spacing w:before="16"/>
              <w:ind w:left="129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10.0%</w:t>
            </w:r>
          </w:p>
        </w:tc>
        <w:tc>
          <w:tcPr>
            <w:tcW w:w="829" w:type="dxa"/>
          </w:tcPr>
          <w:p>
            <w:pPr>
              <w:pStyle w:val="TableParagraph"/>
              <w:spacing w:before="16"/>
              <w:ind w:right="15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805" w:type="dxa"/>
          </w:tcPr>
          <w:p>
            <w:pPr>
              <w:pStyle w:val="TableParagraph"/>
              <w:spacing w:before="16"/>
              <w:ind w:right="12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-5%</w:t>
            </w:r>
          </w:p>
        </w:tc>
        <w:tc>
          <w:tcPr>
            <w:tcW w:w="1650" w:type="dxa"/>
          </w:tcPr>
          <w:p>
            <w:pPr>
              <w:pStyle w:val="TableParagraph"/>
              <w:spacing w:before="16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0%</w:t>
            </w:r>
          </w:p>
        </w:tc>
      </w:tr>
      <w:tr>
        <w:trPr>
          <w:trHeight w:val="255" w:hRule="atLeast"/>
        </w:trPr>
        <w:tc>
          <w:tcPr>
            <w:tcW w:w="3246" w:type="dxa"/>
          </w:tcPr>
          <w:p>
            <w:pPr>
              <w:pStyle w:val="TableParagraph"/>
              <w:spacing w:before="19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Unemployment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246" w:type="dxa"/>
          </w:tcPr>
          <w:p>
            <w:pPr>
              <w:pStyle w:val="TableParagraph"/>
              <w:spacing w:before="23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rate, %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27" w:lineRule="exact" w:before="12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295" w:type="dxa"/>
          </w:tcPr>
          <w:p>
            <w:pPr>
              <w:pStyle w:val="TableParagraph"/>
              <w:spacing w:before="20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25" w:type="dxa"/>
          </w:tcPr>
          <w:p>
            <w:pPr>
              <w:pStyle w:val="TableParagraph"/>
              <w:spacing w:before="20"/>
              <w:ind w:left="129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12.0%</w:t>
            </w:r>
          </w:p>
        </w:tc>
        <w:tc>
          <w:tcPr>
            <w:tcW w:w="829" w:type="dxa"/>
          </w:tcPr>
          <w:p>
            <w:pPr>
              <w:pStyle w:val="TableParagraph"/>
              <w:spacing w:before="20"/>
              <w:ind w:right="1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11.5%</w:t>
            </w:r>
          </w:p>
        </w:tc>
        <w:tc>
          <w:tcPr>
            <w:tcW w:w="805" w:type="dxa"/>
          </w:tcPr>
          <w:p>
            <w:pPr>
              <w:pStyle w:val="TableParagraph"/>
              <w:spacing w:before="20"/>
              <w:ind w:right="1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11.2%</w:t>
            </w:r>
          </w:p>
        </w:tc>
        <w:tc>
          <w:tcPr>
            <w:tcW w:w="1650" w:type="dxa"/>
          </w:tcPr>
          <w:p>
            <w:pPr>
              <w:pStyle w:val="TableParagraph"/>
              <w:spacing w:before="20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11.2%</w:t>
            </w:r>
          </w:p>
        </w:tc>
      </w:tr>
      <w:tr>
        <w:trPr>
          <w:trHeight w:val="248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16" w:lineRule="exact" w:before="12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295" w:type="dxa"/>
          </w:tcPr>
          <w:p>
            <w:pPr>
              <w:pStyle w:val="TableParagraph"/>
              <w:spacing w:line="213" w:lineRule="exact" w:before="15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50%</w:t>
            </w:r>
          </w:p>
        </w:tc>
        <w:tc>
          <w:tcPr>
            <w:tcW w:w="825" w:type="dxa"/>
          </w:tcPr>
          <w:p>
            <w:pPr>
              <w:pStyle w:val="TableParagraph"/>
              <w:spacing w:line="213" w:lineRule="exact" w:before="15"/>
              <w:ind w:left="129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12.7%</w:t>
            </w:r>
          </w:p>
        </w:tc>
        <w:tc>
          <w:tcPr>
            <w:tcW w:w="829" w:type="dxa"/>
          </w:tcPr>
          <w:p>
            <w:pPr>
              <w:pStyle w:val="TableParagraph"/>
              <w:spacing w:line="213" w:lineRule="exact" w:before="15"/>
              <w:ind w:right="1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12.5%</w:t>
            </w:r>
          </w:p>
        </w:tc>
        <w:tc>
          <w:tcPr>
            <w:tcW w:w="805" w:type="dxa"/>
          </w:tcPr>
          <w:p>
            <w:pPr>
              <w:pStyle w:val="TableParagraph"/>
              <w:spacing w:line="213" w:lineRule="exact" w:before="15"/>
              <w:ind w:right="1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12.2%</w:t>
            </w:r>
          </w:p>
        </w:tc>
        <w:tc>
          <w:tcPr>
            <w:tcW w:w="1650" w:type="dxa"/>
          </w:tcPr>
          <w:p>
            <w:pPr>
              <w:pStyle w:val="TableParagraph"/>
              <w:spacing w:line="213" w:lineRule="exact" w:before="15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12.2%</w:t>
            </w:r>
          </w:p>
        </w:tc>
      </w:tr>
      <w:tr>
        <w:trPr>
          <w:trHeight w:val="232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</w:tcPr>
          <w:p>
            <w:pPr>
              <w:pStyle w:val="TableParagraph"/>
              <w:spacing w:line="212" w:lineRule="exact" w:before="1"/>
              <w:ind w:left="5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295" w:type="dxa"/>
          </w:tcPr>
          <w:p>
            <w:pPr>
              <w:pStyle w:val="TableParagraph"/>
              <w:spacing w:line="208" w:lineRule="exact" w:before="4"/>
              <w:ind w:right="1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25%</w:t>
            </w:r>
          </w:p>
        </w:tc>
        <w:tc>
          <w:tcPr>
            <w:tcW w:w="825" w:type="dxa"/>
          </w:tcPr>
          <w:p>
            <w:pPr>
              <w:pStyle w:val="TableParagraph"/>
              <w:spacing w:line="208" w:lineRule="exact" w:before="4"/>
              <w:ind w:left="129" w:right="12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14.2%</w:t>
            </w:r>
          </w:p>
        </w:tc>
        <w:tc>
          <w:tcPr>
            <w:tcW w:w="829" w:type="dxa"/>
          </w:tcPr>
          <w:p>
            <w:pPr>
              <w:pStyle w:val="TableParagraph"/>
              <w:spacing w:line="208" w:lineRule="exact" w:before="4"/>
              <w:ind w:right="1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14.5%</w:t>
            </w:r>
          </w:p>
        </w:tc>
        <w:tc>
          <w:tcPr>
            <w:tcW w:w="805" w:type="dxa"/>
          </w:tcPr>
          <w:p>
            <w:pPr>
              <w:pStyle w:val="TableParagraph"/>
              <w:spacing w:line="208" w:lineRule="exact" w:before="4"/>
              <w:ind w:right="1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14.5%</w:t>
            </w:r>
          </w:p>
        </w:tc>
        <w:tc>
          <w:tcPr>
            <w:tcW w:w="1650" w:type="dxa"/>
          </w:tcPr>
          <w:p>
            <w:pPr>
              <w:pStyle w:val="TableParagraph"/>
              <w:spacing w:line="208" w:lineRule="exact" w:before="4"/>
              <w:ind w:right="9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14.5%</w:t>
            </w:r>
          </w:p>
        </w:tc>
      </w:tr>
    </w:tbl>
    <w:p>
      <w:pPr>
        <w:pStyle w:val="BodyText"/>
        <w:spacing w:before="11"/>
        <w:rPr>
          <w:rFonts w:ascii="Tahoma"/>
          <w:sz w:val="9"/>
        </w:rPr>
      </w:pPr>
    </w:p>
    <w:p>
      <w:pPr>
        <w:pStyle w:val="BodyText"/>
        <w:spacing w:before="99"/>
        <w:ind w:left="128"/>
        <w:jc w:val="both"/>
      </w:pP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ვ</w:t>
      </w:r>
      <w:r>
        <w:rPr>
          <w:rFonts w:ascii="Tahoma" w:hAnsi="Tahoma" w:cs="Tahoma" w:eastAsia="Tahoma"/>
          <w:spacing w:val="-1"/>
        </w:rPr>
        <w:t>)</w:t>
      </w:r>
      <w:r>
        <w:rPr>
          <w:rFonts w:ascii="Tahoma" w:hAnsi="Tahoma" w:cs="Tahoma" w:eastAsia="Tahoma"/>
          <w:spacing w:val="-11"/>
        </w:rPr>
        <w:t> </w:t>
      </w:r>
      <w:r>
        <w:rPr>
          <w:spacing w:val="-1"/>
        </w:rPr>
        <w:t>ლიკვიდურობის</w:t>
      </w:r>
      <w:r>
        <w:rPr>
          <w:spacing w:val="4"/>
        </w:rPr>
        <w:t> </w:t>
      </w:r>
      <w:r>
        <w:rPr/>
        <w:t>რისკი</w:t>
      </w:r>
    </w:p>
    <w:p>
      <w:pPr>
        <w:pStyle w:val="BodyText"/>
        <w:spacing w:before="123"/>
        <w:ind w:left="128" w:right="218"/>
        <w:jc w:val="both"/>
        <w:rPr>
          <w:rFonts w:ascii="Tahoma" w:hAnsi="Tahoma" w:cs="Tahoma" w:eastAsia="Tahoma"/>
        </w:rPr>
      </w:pPr>
      <w:r>
        <w:rPr>
          <w:spacing w:val="-1"/>
        </w:rPr>
        <w:t>ლიკვიდურობის რისკი განისაზღვრება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როგორც </w:t>
      </w:r>
      <w:r>
        <w:rPr/>
        <w:t>რისკი იმისა</w:t>
      </w:r>
      <w:r>
        <w:rPr>
          <w:rFonts w:ascii="Tahoma" w:hAnsi="Tahoma" w:cs="Tahoma" w:eastAsia="Tahoma"/>
        </w:rPr>
        <w:t>, </w:t>
      </w:r>
      <w:r>
        <w:rPr/>
        <w:t>რომ ბანკს არ აქვს საკმარისი ლიკვიდური ფინანსური რესურსები</w:t>
      </w:r>
      <w:r>
        <w:rPr>
          <w:spacing w:val="-42"/>
        </w:rPr>
        <w:t> </w:t>
      </w:r>
      <w:r>
        <w:rPr/>
        <w:t>ფინანსურ</w:t>
      </w:r>
      <w:r>
        <w:rPr>
          <w:spacing w:val="-11"/>
        </w:rPr>
        <w:t> </w:t>
      </w:r>
      <w:r>
        <w:rPr/>
        <w:t>ვალდებულებებთან</w:t>
      </w:r>
      <w:r>
        <w:rPr>
          <w:spacing w:val="-7"/>
        </w:rPr>
        <w:t> </w:t>
      </w:r>
      <w:r>
        <w:rPr/>
        <w:t>დაკავშირებული</w:t>
      </w:r>
      <w:r>
        <w:rPr>
          <w:spacing w:val="-10"/>
        </w:rPr>
        <w:t> </w:t>
      </w:r>
      <w:r>
        <w:rPr/>
        <w:t>ვალდებულებების</w:t>
      </w:r>
      <w:r>
        <w:rPr>
          <w:spacing w:val="-8"/>
        </w:rPr>
        <w:t> </w:t>
      </w:r>
      <w:r>
        <w:rPr/>
        <w:t>შესასრულებლად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რომლებიც</w:t>
      </w:r>
      <w:r>
        <w:rPr>
          <w:spacing w:val="-7"/>
        </w:rPr>
        <w:t> </w:t>
      </w:r>
      <w:r>
        <w:rPr/>
        <w:t>იხსნება</w:t>
      </w:r>
      <w:r>
        <w:rPr>
          <w:spacing w:val="-8"/>
        </w:rPr>
        <w:t> </w:t>
      </w:r>
      <w:r>
        <w:rPr/>
        <w:t>ნაღდი</w:t>
      </w:r>
      <w:r>
        <w:rPr>
          <w:spacing w:val="-8"/>
        </w:rPr>
        <w:t> </w:t>
      </w:r>
      <w:r>
        <w:rPr/>
        <w:t>ფულის</w:t>
      </w:r>
      <w:r>
        <w:rPr>
          <w:spacing w:val="-9"/>
        </w:rPr>
        <w:t> </w:t>
      </w:r>
      <w:r>
        <w:rPr/>
        <w:t>ან</w:t>
      </w:r>
      <w:r>
        <w:rPr>
          <w:spacing w:val="-8"/>
        </w:rPr>
        <w:t> </w:t>
      </w:r>
      <w:r>
        <w:rPr/>
        <w:t>სხვა</w:t>
      </w:r>
      <w:r>
        <w:rPr>
          <w:spacing w:val="1"/>
        </w:rPr>
        <w:t> </w:t>
      </w:r>
      <w:r>
        <w:rPr>
          <w:spacing w:val="-1"/>
        </w:rPr>
        <w:t>ფინანსური აქტივის მიწოდებით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ლიკვიდურობის რისკი წარმოიქმნება იმის გამო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 ბანკმა შეიძლება ვერ შეასრულოს </w:t>
      </w:r>
      <w:r>
        <w:rPr/>
        <w:t>თავისი</w:t>
      </w:r>
      <w:r>
        <w:rPr>
          <w:spacing w:val="-42"/>
        </w:rPr>
        <w:t> </w:t>
      </w:r>
      <w:r>
        <w:rPr/>
        <w:t>გადახდის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rFonts w:ascii="Tahoma" w:hAnsi="Tahoma" w:cs="Tahoma" w:eastAsia="Tahoma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ვადაგადაცილებულია</w:t>
      </w:r>
      <w:r>
        <w:rPr>
          <w:rFonts w:ascii="Tahoma" w:hAnsi="Tahoma" w:cs="Tahoma" w:eastAsia="Tahoma"/>
        </w:rPr>
        <w:t>,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დროის</w:t>
      </w:r>
      <w:r>
        <w:rPr>
          <w:spacing w:val="1"/>
        </w:rPr>
        <w:t> </w:t>
      </w:r>
      <w:r>
        <w:rPr/>
        <w:t>შეუსაბამობის</w:t>
      </w:r>
      <w:r>
        <w:rPr>
          <w:spacing w:val="1"/>
        </w:rPr>
        <w:t> </w:t>
      </w:r>
      <w:r>
        <w:rPr/>
        <w:t>შედეგად</w:t>
      </w:r>
      <w:r>
        <w:rPr>
          <w:rFonts w:ascii="Tahoma" w:hAnsi="Tahoma" w:cs="Tahoma" w:eastAsia="Tahoma"/>
        </w:rPr>
        <w:t>, </w:t>
      </w:r>
      <w:r>
        <w:rPr/>
        <w:t>როგორც ნორმალურ</w:t>
      </w:r>
      <w:r>
        <w:rPr>
          <w:rFonts w:ascii="Tahoma" w:hAnsi="Tahoma" w:cs="Tahoma" w:eastAsia="Tahoma"/>
        </w:rPr>
        <w:t>, </w:t>
      </w:r>
      <w:r>
        <w:rPr/>
        <w:t>ისე სტრესულ ვითარებაში</w:t>
      </w:r>
      <w:r>
        <w:rPr>
          <w:rFonts w:ascii="Tahoma" w:hAnsi="Tahoma" w:cs="Tahoma" w:eastAsia="Tahoma"/>
        </w:rPr>
        <w:t>. </w:t>
      </w:r>
      <w:r>
        <w:rPr/>
        <w:t>ბანკი ინარჩუნებს ლიკვიდურობის მენეჯმენტს იმ მიზნით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უზრუნველყოს</w:t>
      </w:r>
      <w:r>
        <w:rPr>
          <w:spacing w:val="1"/>
        </w:rPr>
        <w:t> </w:t>
      </w:r>
      <w:r>
        <w:rPr/>
        <w:t>თანხები</w:t>
      </w:r>
      <w:r>
        <w:rPr>
          <w:spacing w:val="1"/>
        </w:rPr>
        <w:t> </w:t>
      </w:r>
      <w:r>
        <w:rPr/>
        <w:t>ნებისმიერ</w:t>
      </w:r>
      <w:r>
        <w:rPr>
          <w:spacing w:val="1"/>
        </w:rPr>
        <w:t> </w:t>
      </w:r>
      <w:r>
        <w:rPr/>
        <w:t>დროს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შეასრულოს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ნაკადის</w:t>
      </w:r>
      <w:r>
        <w:rPr>
          <w:spacing w:val="1"/>
        </w:rPr>
        <w:t> </w:t>
      </w:r>
      <w:r>
        <w:rPr/>
        <w:t>ვალდებულება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ვადაგადაცილებულია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9"/>
        </w:rPr>
        <w:t> </w:t>
      </w:r>
      <w:r>
        <w:rPr/>
        <w:t>ლიკვიდურობის</w:t>
      </w:r>
      <w:r>
        <w:rPr>
          <w:spacing w:val="5"/>
        </w:rPr>
        <w:t> </w:t>
      </w:r>
      <w:r>
        <w:rPr/>
        <w:t>პოლიტიკა</w:t>
      </w:r>
      <w:r>
        <w:rPr>
          <w:spacing w:val="1"/>
        </w:rPr>
        <w:t> </w:t>
      </w:r>
      <w:r>
        <w:rPr/>
        <w:t>განიხილება</w:t>
      </w:r>
      <w:r>
        <w:rPr>
          <w:spacing w:val="3"/>
        </w:rPr>
        <w:t> </w:t>
      </w:r>
      <w:r>
        <w:rPr/>
        <w:t>და ამტკიცებს</w:t>
      </w:r>
      <w:r>
        <w:rPr>
          <w:spacing w:val="2"/>
        </w:rPr>
        <w:t> </w:t>
      </w:r>
      <w:r>
        <w:rPr/>
        <w:t>მენეჯმენტს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7"/>
        <w:ind w:left="128" w:right="218"/>
        <w:jc w:val="both"/>
        <w:rPr>
          <w:rFonts w:ascii="Tahoma" w:hAnsi="Tahoma" w:cs="Tahoma" w:eastAsia="Tahoma"/>
        </w:rPr>
      </w:pPr>
      <w:r>
        <w:rPr>
          <w:spacing w:val="-1"/>
        </w:rPr>
        <w:t>ბანკი ცდილობს აქტიურად შეუწყოს ხელი </w:t>
      </w:r>
      <w:r>
        <w:rPr/>
        <w:t>დივერსიფიცირებული და სტაბილური დაფინანსების ბაზას</w:t>
      </w:r>
      <w:r>
        <w:rPr>
          <w:rFonts w:ascii="Tahoma" w:hAnsi="Tahoma" w:cs="Tahoma" w:eastAsia="Tahoma"/>
        </w:rPr>
        <w:t>, </w:t>
      </w:r>
      <w:r>
        <w:rPr/>
        <w:t>რათა შეძლოს სწრაფად</w:t>
      </w:r>
      <w:r>
        <w:rPr>
          <w:spacing w:val="-42"/>
        </w:rPr>
        <w:t> </w:t>
      </w:r>
      <w:r>
        <w:rPr/>
        <w:t>და</w:t>
      </w:r>
      <w:r>
        <w:rPr>
          <w:spacing w:val="7"/>
        </w:rPr>
        <w:t> </w:t>
      </w:r>
      <w:r>
        <w:rPr/>
        <w:t>ეფექტურად</w:t>
      </w:r>
      <w:r>
        <w:rPr>
          <w:spacing w:val="8"/>
        </w:rPr>
        <w:t> </w:t>
      </w:r>
      <w:r>
        <w:rPr/>
        <w:t>უპასუხოს</w:t>
      </w:r>
      <w:r>
        <w:rPr>
          <w:spacing w:val="2"/>
        </w:rPr>
        <w:t> </w:t>
      </w:r>
      <w:r>
        <w:rPr/>
        <w:t>გაუთვალისწინებელ</w:t>
      </w:r>
      <w:r>
        <w:rPr>
          <w:spacing w:val="5"/>
        </w:rPr>
        <w:t> </w:t>
      </w:r>
      <w:r>
        <w:rPr/>
        <w:t>ლიკვიდურ</w:t>
      </w:r>
      <w:r>
        <w:rPr>
          <w:spacing w:val="1"/>
        </w:rPr>
        <w:t> </w:t>
      </w:r>
      <w:r>
        <w:rPr/>
        <w:t>მოთხოვნებს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4"/>
        <w:ind w:left="128"/>
        <w:jc w:val="both"/>
        <w:rPr>
          <w:rFonts w:ascii="Tahoma" w:hAnsi="Tahoma" w:cs="Tahoma" w:eastAsia="Tahoma"/>
        </w:rPr>
      </w:pPr>
      <w:r>
        <w:rPr/>
        <w:t>ლიკვიდობის</w:t>
      </w:r>
      <w:r>
        <w:rPr>
          <w:spacing w:val="-6"/>
        </w:rPr>
        <w:t> </w:t>
      </w:r>
      <w:r>
        <w:rPr/>
        <w:t>მართვის</w:t>
      </w:r>
      <w:r>
        <w:rPr>
          <w:spacing w:val="-6"/>
        </w:rPr>
        <w:t> </w:t>
      </w:r>
      <w:r>
        <w:rPr/>
        <w:t>პოლიტიკა</w:t>
      </w:r>
      <w:r>
        <w:rPr>
          <w:spacing w:val="-5"/>
        </w:rPr>
        <w:t> </w:t>
      </w:r>
      <w:r>
        <w:rPr/>
        <w:t>მოითხოვს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0" w:lineRule="auto" w:before="119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მრავალფეროვანი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დაფინანსების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წყაროების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შენარჩუნება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40" w:lineRule="auto" w:before="10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ვალების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კონცენტრაციისა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პროფილის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მართვა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5" w:lineRule="exact" w:before="0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ვალის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დაფინანსების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გეგმების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შენარჩუნება</w:t>
      </w:r>
      <w:r>
        <w:rPr>
          <w:rFonts w:ascii="Tahoma" w:hAnsi="Tahoma" w:cs="Tahoma" w:eastAsia="Tahoma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  <w:tab w:pos="900" w:val="left" w:leader="none"/>
        </w:tabs>
        <w:spacing w:line="235" w:lineRule="exact" w:before="0" w:after="0"/>
        <w:ind w:left="899" w:right="0" w:hanging="414"/>
        <w:jc w:val="left"/>
        <w:rPr>
          <w:rFonts w:ascii="Tahoma" w:hAnsi="Tahoma" w:cs="Tahoma" w:eastAsia="Tahoma"/>
          <w:sz w:val="18"/>
          <w:szCs w:val="18"/>
        </w:rPr>
      </w:pPr>
      <w:r>
        <w:rPr>
          <w:spacing w:val="-1"/>
          <w:sz w:val="18"/>
          <w:szCs w:val="18"/>
        </w:rPr>
        <w:t>ლიკვიდურობის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კოეფიციენტების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მონიტორინგი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მარეგულირებელი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მოთხოვნების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შესაბამისად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BodyText"/>
        <w:spacing w:before="119"/>
        <w:ind w:left="128" w:right="220"/>
        <w:jc w:val="both"/>
        <w:rPr>
          <w:rFonts w:ascii="Tahoma" w:hAnsi="Tahoma" w:cs="Tahoma" w:eastAsia="Tahoma"/>
        </w:rPr>
      </w:pPr>
      <w:r>
        <w:rPr/>
        <w:t>ლიკვიდურობის მდგომარეობას მონიტორინგს უწევს ფინანსური მართვის განყოფილება და რისკების მართვის განყოფილება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ნორმალურ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პირობებში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ინფორმაცია</w:t>
      </w:r>
      <w:r>
        <w:rPr>
          <w:spacing w:val="1"/>
        </w:rPr>
        <w:t> </w:t>
      </w:r>
      <w:r>
        <w:rPr/>
        <w:t>ლიკვიდურობის</w:t>
      </w:r>
      <w:r>
        <w:rPr>
          <w:spacing w:val="1"/>
        </w:rPr>
        <w:t> </w:t>
      </w:r>
      <w:r>
        <w:rPr/>
        <w:t>პოზიციის</w:t>
      </w:r>
      <w:r>
        <w:rPr>
          <w:spacing w:val="1"/>
        </w:rPr>
        <w:t> </w:t>
      </w:r>
      <w:r>
        <w:rPr/>
        <w:t>შესახებ</w:t>
      </w:r>
      <w:r>
        <w:rPr>
          <w:spacing w:val="1"/>
        </w:rPr>
        <w:t> </w:t>
      </w:r>
      <w:r>
        <w:rPr/>
        <w:t>ხელმძღვანელობას</w:t>
      </w:r>
      <w:r>
        <w:rPr>
          <w:spacing w:val="1"/>
        </w:rPr>
        <w:t> </w:t>
      </w:r>
      <w:r>
        <w:rPr/>
        <w:t>წარედგინება</w:t>
      </w:r>
      <w:r>
        <w:rPr>
          <w:spacing w:val="1"/>
        </w:rPr>
        <w:t> </w:t>
      </w:r>
      <w:r>
        <w:rPr/>
        <w:t>ყოველკვირეულად</w:t>
      </w:r>
      <w:r>
        <w:rPr>
          <w:rFonts w:ascii="Tahoma" w:hAnsi="Tahoma" w:cs="Tahoma" w:eastAsia="Tahoma"/>
        </w:rPr>
        <w:t>. </w:t>
      </w:r>
      <w:r>
        <w:rPr/>
        <w:t>ლიკვიდობის მართვის შესახებ გადაწყვეტილებებს იღებს </w:t>
      </w:r>
      <w:r>
        <w:rPr>
          <w:rFonts w:ascii="Tahoma" w:hAnsi="Tahoma" w:cs="Tahoma" w:eastAsia="Tahoma"/>
        </w:rPr>
        <w:t>ALCO </w:t>
      </w:r>
      <w:r>
        <w:rPr/>
        <w:t>და ახორციელებს სახაზინო განყოფილება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გარდა ამისა</w:t>
      </w:r>
      <w:r>
        <w:rPr>
          <w:rFonts w:ascii="Tahoma" w:hAnsi="Tahoma" w:cs="Tahoma" w:eastAsia="Tahoma"/>
        </w:rPr>
        <w:t>, </w:t>
      </w:r>
      <w:r>
        <w:rPr/>
        <w:t>ბანკი რეგულარულად აკონტროლებს ლიკვიდურობის კოეფიციენტს</w:t>
      </w:r>
      <w:r>
        <w:rPr>
          <w:rFonts w:ascii="Tahoma" w:hAnsi="Tahoma" w:cs="Tahoma" w:eastAsia="Tahoma"/>
        </w:rPr>
        <w:t>, </w:t>
      </w:r>
      <w:r>
        <w:rPr/>
        <w:t>რომელიც გამოითვლება ეროვნული ბანკის</w:t>
      </w:r>
      <w:r>
        <w:rPr>
          <w:spacing w:val="1"/>
        </w:rPr>
        <w:t> </w:t>
      </w:r>
      <w:r>
        <w:rPr/>
        <w:t>მოთხოვნების</w:t>
      </w:r>
      <w:r>
        <w:rPr>
          <w:spacing w:val="3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pgSz w:w="11920" w:h="16850"/>
          <w:pgMar w:header="775" w:footer="491" w:top="2240" w:bottom="680" w:left="500" w:right="580"/>
        </w:sectPr>
      </w:pPr>
    </w:p>
    <w:p>
      <w:pPr>
        <w:pStyle w:val="BodyText"/>
        <w:spacing w:before="122"/>
        <w:ind w:left="147" w:right="233"/>
        <w:jc w:val="both"/>
        <w:rPr>
          <w:rFonts w:ascii="Tahoma" w:hAnsi="Tahoma" w:cs="Tahoma" w:eastAsia="Tahoma"/>
        </w:rPr>
      </w:pPr>
      <w:r>
        <w:rPr/>
        <w:pict>
          <v:shape style="position:absolute;margin-left:243.450012pt;margin-top:381pt;width:59.05pt;height:2.2pt;mso-position-horizontal-relative:page;mso-position-vertical-relative:page;z-index:-24568832" coordorigin="4869,7620" coordsize="1181,44" path="m6050,7649l4869,7649,4869,7664,6050,7664,6050,7649xm6050,7620l4869,7620,4869,7635,6050,7635,6050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75pt;margin-top:381pt;width:64.55pt;height:2.2pt;mso-position-horizontal-relative:page;mso-position-vertical-relative:page;z-index:-24568320" coordorigin="6295,7620" coordsize="1291,44" path="m7586,7649l6295,7649,6295,7664,7586,7664,7586,7649xm7586,7620l6295,7620,6295,7635,7586,7635,7586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1.550018pt;margin-top:381pt;width:47.05pt;height:2.2pt;mso-position-horizontal-relative:page;mso-position-vertical-relative:page;z-index:-24567808" coordorigin="7831,7620" coordsize="941,44" path="m8772,7649l7831,7649,7831,7664,8772,7664,8772,7649xm8772,7620l7831,7620,7831,7635,8772,7635,8772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0.850037pt;margin-top:381pt;width:51.15pt;height:2.2pt;mso-position-horizontal-relative:page;mso-position-vertical-relative:page;z-index:-24567296" coordorigin="9017,7620" coordsize="1023,44" path="m10040,7649l9017,7649,9017,7664,10040,7664,10040,7649xm10040,7620l9017,7620,9017,7635,10040,7635,10040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4.200012pt;margin-top:381pt;width:47.8pt;height:2.2pt;mso-position-horizontal-relative:page;mso-position-vertical-relative:page;z-index:-24566784" coordorigin="10284,7620" coordsize="956,44" path="m11240,7649l10284,7649,10284,7664,11240,7664,11240,7649xm11240,7620l10284,7620,10284,7635,11240,7635,11240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4pt;margin-top:381pt;width:43.45pt;height:2.2pt;mso-position-horizontal-relative:page;mso-position-vertical-relative:page;z-index:-24566272" coordorigin="11480,7620" coordsize="869,44" path="m12349,7649l11480,7649,11480,7664,12349,7664,12349,7649xm12349,7620l11480,7620,11480,7635,12349,7635,12349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9.700012pt;margin-top:381pt;width:73.7pt;height:2.2pt;mso-position-horizontal-relative:page;mso-position-vertical-relative:page;z-index:-24565760" coordorigin="12594,7620" coordsize="1474,44" path="m14068,7649l12594,7649,12594,7664,14068,7664,14068,7649xm14068,7620l12594,7620,12594,7635,14068,7635,14068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5.650024pt;margin-top:381pt;width:82.1pt;height:2.2pt;mso-position-horizontal-relative:page;mso-position-vertical-relative:page;z-index:-24565248" coordorigin="14313,7620" coordsize="1642,44" path="m15955,7649l14313,7649,14313,7664,15955,7664,15955,7649xm15955,7620l14313,7620,14313,7635,15955,7635,15955,762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61.950001pt;margin-top:98.449989pt;width:739.2pt;height:.500010pt;mso-position-horizontal-relative:page;mso-position-vertical-relative:page;z-index:15799296" filled="true" fillcolor="#000000" stroked="false">
            <v:fill type="solid"/>
            <w10:wrap type="none"/>
          </v:rect>
        </w:pict>
      </w:r>
      <w:r>
        <w:rPr/>
        <w:t>ქვემოთ მოყვანილი ცხრილები აჩვენებს ფინანსურ აქტივებზე</w:t>
      </w:r>
      <w:r>
        <w:rPr>
          <w:rFonts w:ascii="Tahoma" w:hAnsi="Tahoma" w:cs="Tahoma" w:eastAsia="Tahoma"/>
        </w:rPr>
        <w:t>, </w:t>
      </w:r>
      <w:r>
        <w:rPr/>
        <w:t>ვალდებულებებსა და კრედიტთან დაკავშირებულ ვალდებულებებზე არადისკონტირებული ფულადი ნაკადები</w:t>
      </w:r>
      <w:r>
        <w:rPr>
          <w:spacing w:val="1"/>
        </w:rPr>
        <w:t> </w:t>
      </w:r>
      <w:r>
        <w:rPr/>
        <w:t>მათი</w:t>
      </w:r>
      <w:r>
        <w:rPr>
          <w:spacing w:val="1"/>
        </w:rPr>
        <w:t> </w:t>
      </w:r>
      <w:r>
        <w:rPr/>
        <w:t>უადრესი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. </w:t>
      </w:r>
      <w:r>
        <w:rPr/>
        <w:t>მთლიანი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შემოდინება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გადინება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ცხრილებში</w:t>
      </w:r>
      <w:r>
        <w:rPr>
          <w:rFonts w:ascii="Tahoma" w:hAnsi="Tahoma" w:cs="Tahoma" w:eastAsia="Tahoma"/>
        </w:rPr>
        <w:t>, </w:t>
      </w:r>
      <w:r>
        <w:rPr/>
        <w:t>არის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სახელშეკრულებო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არადისკონტირებული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გაცემული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გარანტიის</w:t>
      </w:r>
      <w:r>
        <w:rPr>
          <w:spacing w:val="1"/>
        </w:rPr>
        <w:t> </w:t>
      </w:r>
      <w:r>
        <w:rPr/>
        <w:t>კონტრაქტებისთვის</w:t>
      </w:r>
      <w:r>
        <w:rPr>
          <w:spacing w:val="1"/>
        </w:rPr>
        <w:t> </w:t>
      </w:r>
      <w:r>
        <w:rPr/>
        <w:t>გარანტიის</w:t>
      </w:r>
      <w:r>
        <w:rPr>
          <w:spacing w:val="2"/>
        </w:rPr>
        <w:t> </w:t>
      </w:r>
      <w:r>
        <w:rPr/>
        <w:t>მაქსიმალური</w:t>
      </w:r>
      <w:r>
        <w:rPr>
          <w:spacing w:val="2"/>
        </w:rPr>
        <w:t> </w:t>
      </w:r>
      <w:r>
        <w:rPr/>
        <w:t>ოდენობა</w:t>
      </w:r>
      <w:r>
        <w:rPr>
          <w:spacing w:val="3"/>
        </w:rPr>
        <w:t> </w:t>
      </w:r>
      <w:r>
        <w:rPr/>
        <w:t>გამოიყოფა</w:t>
      </w:r>
      <w:r>
        <w:rPr>
          <w:spacing w:val="2"/>
        </w:rPr>
        <w:t> </w:t>
      </w:r>
      <w:r>
        <w:rPr/>
        <w:t>ყველაზე</w:t>
      </w:r>
      <w:r>
        <w:rPr>
          <w:spacing w:val="4"/>
        </w:rPr>
        <w:t> </w:t>
      </w:r>
      <w:r>
        <w:rPr/>
        <w:t>ადრეულ</w:t>
      </w:r>
      <w:r>
        <w:rPr>
          <w:spacing w:val="5"/>
        </w:rPr>
        <w:t> </w:t>
      </w:r>
      <w:r>
        <w:rPr/>
        <w:t>პერიოდზე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რომელშიც</w:t>
      </w:r>
      <w:r>
        <w:rPr>
          <w:spacing w:val="3"/>
        </w:rPr>
        <w:t> </w:t>
      </w:r>
      <w:r>
        <w:rPr/>
        <w:t>გარანტიის</w:t>
      </w:r>
      <w:r>
        <w:rPr>
          <w:spacing w:val="3"/>
        </w:rPr>
        <w:t> </w:t>
      </w:r>
      <w:r>
        <w:rPr/>
        <w:t>გამოძახებაა</w:t>
      </w:r>
      <w:r>
        <w:rPr>
          <w:spacing w:val="2"/>
        </w:rPr>
        <w:t> </w:t>
      </w:r>
      <w:r>
        <w:rPr/>
        <w:t>შესაძლებელი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47"/>
        <w:jc w:val="both"/>
        <w:rPr>
          <w:rFonts w:ascii="Tahoma" w:hAnsi="Tahoma" w:cs="Tahoma" w:eastAsia="Tahoma"/>
        </w:rPr>
      </w:pPr>
      <w:r>
        <w:rPr>
          <w:spacing w:val="-1"/>
        </w:rPr>
        <w:t>ფინანსური</w:t>
      </w:r>
      <w:r>
        <w:rPr>
          <w:spacing w:val="-9"/>
        </w:rPr>
        <w:t> </w:t>
      </w:r>
      <w:r>
        <w:rPr/>
        <w:t>ვალდებულებების</w:t>
      </w:r>
      <w:r>
        <w:rPr>
          <w:spacing w:val="-2"/>
        </w:rPr>
        <w:t> </w:t>
      </w:r>
      <w:r>
        <w:rPr/>
        <w:t>ვადის</w:t>
      </w:r>
      <w:r>
        <w:rPr>
          <w:spacing w:val="-2"/>
        </w:rPr>
        <w:t> </w:t>
      </w:r>
      <w:r>
        <w:rPr/>
        <w:t>გასვლის</w:t>
      </w:r>
      <w:r>
        <w:rPr>
          <w:spacing w:val="4"/>
        </w:rPr>
        <w:t> </w:t>
      </w:r>
      <w:r>
        <w:rPr/>
        <w:t>ანალიზი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-13"/>
        </w:rPr>
        <w:t> </w:t>
      </w:r>
      <w:r>
        <w:rPr/>
        <w:t>წლის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დეკემბრისთვის</w:t>
      </w:r>
      <w:r>
        <w:rPr>
          <w:spacing w:val="2"/>
        </w:rPr>
        <w:t> </w:t>
      </w:r>
      <w:r>
        <w:rPr/>
        <w:t>შემდეგია</w:t>
      </w:r>
      <w:r>
        <w:rPr>
          <w:rFonts w:ascii="Tahoma" w:hAnsi="Tahoma" w:cs="Tahoma" w:eastAsia="Tahoma"/>
        </w:rPr>
        <w:t>:</w:t>
      </w:r>
    </w:p>
    <w:p>
      <w:pPr>
        <w:pStyle w:val="BodyText"/>
        <w:tabs>
          <w:tab w:pos="12446" w:val="left" w:leader="none"/>
        </w:tabs>
        <w:spacing w:before="118"/>
        <w:ind w:left="4000"/>
      </w:pPr>
      <w:r>
        <w:rPr/>
        <w:t>მოთხოვნა</w:t>
        <w:tab/>
        <w:t>სულ</w:t>
      </w:r>
    </w:p>
    <w:p>
      <w:pPr>
        <w:pStyle w:val="BodyText"/>
        <w:spacing w:before="9" w:after="1"/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329"/>
        <w:gridCol w:w="1022"/>
        <w:gridCol w:w="1532"/>
        <w:gridCol w:w="1191"/>
        <w:gridCol w:w="1268"/>
        <w:gridCol w:w="1197"/>
        <w:gridCol w:w="1117"/>
        <w:gridCol w:w="1726"/>
        <w:gridCol w:w="1756"/>
      </w:tblGrid>
      <w:tr>
        <w:trPr>
          <w:trHeight w:val="950" w:hRule="atLeast"/>
        </w:trPr>
        <w:tc>
          <w:tcPr>
            <w:tcW w:w="35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თვეზე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23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72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23" w:lineRule="exact"/>
              <w:ind w:left="456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22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20"/>
              <w:ind w:right="28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  <w:p>
            <w:pPr>
              <w:pStyle w:val="TableParagraph"/>
              <w:spacing w:line="223" w:lineRule="exact" w:before="2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01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6-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20"/>
              <w:ind w:left="7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  <w:p>
            <w:pPr>
              <w:pStyle w:val="TableParagraph"/>
              <w:spacing w:line="223" w:lineRule="exact" w:before="2"/>
              <w:ind w:left="3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28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20"/>
              <w:ind w:right="28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  <w:p>
            <w:pPr>
              <w:pStyle w:val="TableParagraph"/>
              <w:spacing w:line="223" w:lineRule="exact" w:before="2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წლამდე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7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  <w:p>
            <w:pPr>
              <w:pStyle w:val="TableParagraph"/>
              <w:spacing w:before="6"/>
              <w:ind w:left="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წელზე</w:t>
            </w: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26" w:lineRule="exact" w:before="1"/>
              <w:ind w:left="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მთლიანი</w:t>
            </w:r>
          </w:p>
          <w:p>
            <w:pPr>
              <w:pStyle w:val="TableParagraph"/>
              <w:spacing w:before="3"/>
              <w:ind w:left="447" w:right="295" w:firstLine="496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თანხა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შემოდინება</w:t>
            </w:r>
          </w:p>
          <w:p>
            <w:pPr>
              <w:pStyle w:val="TableParagraph"/>
              <w:spacing w:line="215" w:lineRule="exact"/>
              <w:ind w:right="297"/>
              <w:jc w:val="righ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გადინება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70" w:lineRule="atLeast"/>
              <w:ind w:left="509" w:right="153" w:firstLine="1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საბალანსო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</w:tr>
      <w:tr>
        <w:trPr>
          <w:trHeight w:val="467" w:hRule="atLeast"/>
        </w:trPr>
        <w:tc>
          <w:tcPr>
            <w:tcW w:w="3562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15" w:lineRule="exact" w:before="1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არაწარმოებული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562" w:type="dxa"/>
          </w:tcPr>
          <w:p>
            <w:pPr>
              <w:pStyle w:val="TableParagraph"/>
              <w:spacing w:before="9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ნაშთები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ბანკებიდან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spacing w:before="3"/>
              <w:ind w:right="28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(25,272)</w:t>
            </w:r>
          </w:p>
        </w:tc>
        <w:tc>
          <w:tcPr>
            <w:tcW w:w="1532" w:type="dxa"/>
          </w:tcPr>
          <w:p>
            <w:pPr>
              <w:pStyle w:val="TableParagraph"/>
              <w:spacing w:before="3"/>
              <w:ind w:right="27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(9,426)</w:t>
            </w:r>
          </w:p>
        </w:tc>
        <w:tc>
          <w:tcPr>
            <w:tcW w:w="1191" w:type="dxa"/>
          </w:tcPr>
          <w:p>
            <w:pPr>
              <w:pStyle w:val="TableParagraph"/>
              <w:spacing w:before="3"/>
              <w:ind w:left="22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(35,552)</w:t>
            </w:r>
          </w:p>
        </w:tc>
        <w:tc>
          <w:tcPr>
            <w:tcW w:w="1268" w:type="dxa"/>
          </w:tcPr>
          <w:p>
            <w:pPr>
              <w:pStyle w:val="TableParagraph"/>
              <w:spacing w:before="3"/>
              <w:ind w:left="299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(21,280)</w:t>
            </w:r>
          </w:p>
        </w:tc>
        <w:tc>
          <w:tcPr>
            <w:tcW w:w="1197" w:type="dxa"/>
          </w:tcPr>
          <w:p>
            <w:pPr>
              <w:pStyle w:val="TableParagraph"/>
              <w:spacing w:before="3"/>
              <w:ind w:right="28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before="3"/>
              <w:ind w:right="2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726" w:type="dxa"/>
          </w:tcPr>
          <w:p>
            <w:pPr>
              <w:pStyle w:val="TableParagraph"/>
              <w:spacing w:before="3"/>
              <w:ind w:right="2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(91,530)</w:t>
            </w:r>
          </w:p>
        </w:tc>
        <w:tc>
          <w:tcPr>
            <w:tcW w:w="1756" w:type="dxa"/>
          </w:tcPr>
          <w:p>
            <w:pPr>
              <w:pStyle w:val="TableParagraph"/>
              <w:spacing w:before="19"/>
              <w:ind w:left="9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(90,982)</w:t>
            </w:r>
          </w:p>
        </w:tc>
      </w:tr>
      <w:tr>
        <w:trPr>
          <w:trHeight w:val="440" w:hRule="atLeast"/>
        </w:trPr>
        <w:tc>
          <w:tcPr>
            <w:tcW w:w="3562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მომხმარებლებისგან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right="28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(57,384)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right="27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(28,941)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left="32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(8,336)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left="40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(5,592)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left="33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(5,508)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right="2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09" w:lineRule="exact"/>
              <w:ind w:right="2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(105,761)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193" w:lineRule="exact"/>
              <w:ind w:left="8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(105,234)</w:t>
            </w:r>
          </w:p>
        </w:tc>
      </w:tr>
      <w:tr>
        <w:trPr>
          <w:trHeight w:val="226" w:hRule="atLeast"/>
        </w:trPr>
        <w:tc>
          <w:tcPr>
            <w:tcW w:w="3562" w:type="dxa"/>
          </w:tcPr>
          <w:p>
            <w:pPr>
              <w:pStyle w:val="TableParagraph"/>
              <w:spacing w:line="20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spacing w:line="207" w:lineRule="exact"/>
              <w:ind w:right="28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532" w:type="dxa"/>
          </w:tcPr>
          <w:p>
            <w:pPr>
              <w:pStyle w:val="TableParagraph"/>
              <w:spacing w:line="207" w:lineRule="exact"/>
              <w:ind w:right="27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91" w:type="dxa"/>
          </w:tcPr>
          <w:p>
            <w:pPr>
              <w:pStyle w:val="TableParagraph"/>
              <w:spacing w:line="207" w:lineRule="exact"/>
              <w:ind w:right="28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268" w:type="dxa"/>
          </w:tcPr>
          <w:p>
            <w:pPr>
              <w:pStyle w:val="TableParagraph"/>
              <w:spacing w:line="207" w:lineRule="exact"/>
              <w:ind w:right="2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spacing w:line="207" w:lineRule="exact"/>
              <w:ind w:left="23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(83,594)</w:t>
            </w:r>
          </w:p>
        </w:tc>
        <w:tc>
          <w:tcPr>
            <w:tcW w:w="1117" w:type="dxa"/>
          </w:tcPr>
          <w:p>
            <w:pPr>
              <w:pStyle w:val="TableParagraph"/>
              <w:spacing w:line="207" w:lineRule="exact"/>
              <w:ind w:right="2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726" w:type="dxa"/>
          </w:tcPr>
          <w:p>
            <w:pPr>
              <w:pStyle w:val="TableParagraph"/>
              <w:spacing w:line="207" w:lineRule="exact"/>
              <w:ind w:right="29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(83,594)</w:t>
            </w:r>
          </w:p>
        </w:tc>
        <w:tc>
          <w:tcPr>
            <w:tcW w:w="1756" w:type="dxa"/>
          </w:tcPr>
          <w:p>
            <w:pPr>
              <w:pStyle w:val="TableParagraph"/>
              <w:spacing w:line="199" w:lineRule="exact" w:before="7"/>
              <w:ind w:left="9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(73,782)</w:t>
            </w:r>
          </w:p>
        </w:tc>
      </w:tr>
      <w:tr>
        <w:trPr>
          <w:trHeight w:val="267" w:hRule="atLeast"/>
        </w:trPr>
        <w:tc>
          <w:tcPr>
            <w:tcW w:w="3562" w:type="dxa"/>
          </w:tcPr>
          <w:p>
            <w:pPr>
              <w:pStyle w:val="TableParagraph"/>
              <w:spacing w:line="230" w:lineRule="exact" w:before="17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tabs>
                <w:tab w:pos="489" w:val="left" w:leader="none"/>
              </w:tabs>
              <w:spacing w:before="26"/>
              <w:ind w:left="-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(4,959) </w:t>
            </w:r>
            <w:r>
              <w:rPr>
                <w:rFonts w:ascii="Tahoma"/>
                <w:spacing w:val="-13"/>
                <w:sz w:val="18"/>
                <w:u w:val="single"/>
              </w:rPr>
              <w:t> </w:t>
            </w:r>
          </w:p>
        </w:tc>
        <w:tc>
          <w:tcPr>
            <w:tcW w:w="1532" w:type="dxa"/>
          </w:tcPr>
          <w:p>
            <w:pPr>
              <w:pStyle w:val="TableParagraph"/>
              <w:tabs>
                <w:tab w:pos="748" w:val="left" w:leader="none"/>
              </w:tabs>
              <w:spacing w:before="26"/>
              <w:ind w:right="17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(147)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571" w:val="left" w:leader="none"/>
              </w:tabs>
              <w:spacing w:before="26"/>
              <w:ind w:left="17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(232)</w:t>
            </w:r>
          </w:p>
        </w:tc>
        <w:tc>
          <w:tcPr>
            <w:tcW w:w="1268" w:type="dxa"/>
          </w:tcPr>
          <w:p>
            <w:pPr>
              <w:pStyle w:val="TableParagraph"/>
              <w:tabs>
                <w:tab w:pos="652" w:val="left" w:leader="none"/>
              </w:tabs>
              <w:spacing w:before="26"/>
              <w:ind w:left="176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(232)</w:t>
            </w:r>
          </w:p>
        </w:tc>
        <w:tc>
          <w:tcPr>
            <w:tcW w:w="1197" w:type="dxa"/>
          </w:tcPr>
          <w:p>
            <w:pPr>
              <w:pStyle w:val="TableParagraph"/>
              <w:tabs>
                <w:tab w:pos="428" w:val="left" w:leader="none"/>
              </w:tabs>
              <w:spacing w:before="26"/>
              <w:ind w:left="16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(3,285)</w:t>
            </w:r>
          </w:p>
        </w:tc>
        <w:tc>
          <w:tcPr>
            <w:tcW w:w="1117" w:type="dxa"/>
          </w:tcPr>
          <w:p>
            <w:pPr>
              <w:pStyle w:val="TableParagraph"/>
              <w:spacing w:before="26"/>
              <w:ind w:right="18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 </w:t>
            </w:r>
            <w:r>
              <w:rPr>
                <w:rFonts w:ascii="Tahoma"/>
                <w:spacing w:val="7"/>
                <w:sz w:val="18"/>
                <w:u w:val="single"/>
              </w:rPr>
              <w:t> </w:t>
            </w:r>
            <w:r>
              <w:rPr>
                <w:rFonts w:ascii="Tahoma"/>
                <w:sz w:val="18"/>
                <w:u w:val="single"/>
              </w:rPr>
              <w:t>(2,734)</w:t>
            </w:r>
          </w:p>
        </w:tc>
        <w:tc>
          <w:tcPr>
            <w:tcW w:w="1726" w:type="dxa"/>
          </w:tcPr>
          <w:p>
            <w:pPr>
              <w:pStyle w:val="TableParagraph"/>
              <w:tabs>
                <w:tab w:pos="676" w:val="left" w:leader="none"/>
              </w:tabs>
              <w:spacing w:before="26"/>
              <w:ind w:right="19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  <w:u w:val="single"/>
              </w:rPr>
              <w:t> </w:t>
              <w:tab/>
            </w:r>
            <w:r>
              <w:rPr>
                <w:rFonts w:ascii="Tahoma"/>
                <w:sz w:val="18"/>
                <w:u w:val="single"/>
              </w:rPr>
              <w:t>(11,589)</w:t>
            </w:r>
          </w:p>
        </w:tc>
        <w:tc>
          <w:tcPr>
            <w:tcW w:w="1756" w:type="dxa"/>
          </w:tcPr>
          <w:p>
            <w:pPr>
              <w:pStyle w:val="TableParagraph"/>
              <w:tabs>
                <w:tab w:pos="849" w:val="left" w:leader="none"/>
              </w:tabs>
              <w:spacing w:before="35"/>
              <w:ind w:right="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(11,589)</w:t>
            </w:r>
          </w:p>
        </w:tc>
      </w:tr>
      <w:tr>
        <w:trPr>
          <w:trHeight w:val="263" w:hRule="atLeast"/>
        </w:trPr>
        <w:tc>
          <w:tcPr>
            <w:tcW w:w="3562" w:type="dxa"/>
          </w:tcPr>
          <w:p>
            <w:pPr>
              <w:pStyle w:val="TableParagraph"/>
              <w:spacing w:before="2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ფინანსური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ვალდებულებები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tabs>
                <w:tab w:pos="388" w:val="left" w:leader="none"/>
              </w:tabs>
              <w:spacing w:before="12"/>
              <w:ind w:left="-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(87,615) </w:t>
            </w:r>
            <w:r>
              <w:rPr>
                <w:rFonts w:ascii="Arial"/>
                <w:b/>
                <w:spacing w:val="1"/>
                <w:sz w:val="18"/>
                <w:u w:val="single"/>
              </w:rPr>
              <w:t> </w:t>
            </w:r>
          </w:p>
        </w:tc>
        <w:tc>
          <w:tcPr>
            <w:tcW w:w="1532" w:type="dxa"/>
          </w:tcPr>
          <w:p>
            <w:pPr>
              <w:pStyle w:val="TableParagraph"/>
              <w:tabs>
                <w:tab w:pos="499" w:val="left" w:leader="none"/>
              </w:tabs>
              <w:spacing w:before="12"/>
              <w:ind w:right="17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(38,514)</w:t>
            </w:r>
          </w:p>
        </w:tc>
        <w:tc>
          <w:tcPr>
            <w:tcW w:w="1191" w:type="dxa"/>
          </w:tcPr>
          <w:p>
            <w:pPr>
              <w:pStyle w:val="TableParagraph"/>
              <w:spacing w:before="12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(44,120)</w:t>
            </w:r>
          </w:p>
        </w:tc>
        <w:tc>
          <w:tcPr>
            <w:tcW w:w="1268" w:type="dxa"/>
          </w:tcPr>
          <w:p>
            <w:pPr>
              <w:pStyle w:val="TableParagraph"/>
              <w:spacing w:before="12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 </w:t>
            </w:r>
            <w:r>
              <w:rPr>
                <w:rFonts w:ascii="Arial"/>
                <w:b/>
                <w:spacing w:val="-23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(27,104)</w:t>
            </w:r>
          </w:p>
        </w:tc>
        <w:tc>
          <w:tcPr>
            <w:tcW w:w="1197" w:type="dxa"/>
          </w:tcPr>
          <w:p>
            <w:pPr>
              <w:pStyle w:val="TableParagraph"/>
              <w:spacing w:before="12"/>
              <w:ind w:left="1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8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(92,387)</w:t>
            </w:r>
          </w:p>
        </w:tc>
        <w:tc>
          <w:tcPr>
            <w:tcW w:w="1117" w:type="dxa"/>
          </w:tcPr>
          <w:p>
            <w:pPr>
              <w:pStyle w:val="TableParagraph"/>
              <w:spacing w:before="12"/>
              <w:ind w:right="18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</w:t>
            </w:r>
            <w:r>
              <w:rPr>
                <w:rFonts w:ascii="Arial"/>
                <w:b/>
                <w:spacing w:val="-2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(2,734)</w:t>
            </w:r>
          </w:p>
        </w:tc>
        <w:tc>
          <w:tcPr>
            <w:tcW w:w="1726" w:type="dxa"/>
          </w:tcPr>
          <w:p>
            <w:pPr>
              <w:pStyle w:val="TableParagraph"/>
              <w:tabs>
                <w:tab w:pos="575" w:val="left" w:leader="none"/>
              </w:tabs>
              <w:spacing w:before="12"/>
              <w:ind w:right="19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(292,474)</w:t>
            </w:r>
          </w:p>
        </w:tc>
        <w:tc>
          <w:tcPr>
            <w:tcW w:w="1756" w:type="dxa"/>
          </w:tcPr>
          <w:p>
            <w:pPr>
              <w:pStyle w:val="TableParagraph"/>
              <w:tabs>
                <w:tab w:pos="749" w:val="left" w:leader="none"/>
              </w:tabs>
              <w:spacing w:before="12"/>
              <w:ind w:right="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(281,587)</w:t>
            </w:r>
          </w:p>
        </w:tc>
      </w:tr>
      <w:tr>
        <w:trPr>
          <w:trHeight w:val="224" w:hRule="atLeast"/>
        </w:trPr>
        <w:tc>
          <w:tcPr>
            <w:tcW w:w="3562" w:type="dxa"/>
          </w:tcPr>
          <w:p>
            <w:pPr>
              <w:pStyle w:val="TableParagraph"/>
              <w:spacing w:line="20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კრედიტთან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დაკავშირებული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3562" w:type="dxa"/>
          </w:tcPr>
          <w:p>
            <w:pPr>
              <w:pStyle w:val="TableParagraph"/>
              <w:spacing w:line="23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351" w:type="dxa"/>
            <w:gridSpan w:val="2"/>
          </w:tcPr>
          <w:p>
            <w:pPr>
              <w:pStyle w:val="TableParagraph"/>
              <w:spacing w:before="6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(110,543)</w:t>
            </w:r>
          </w:p>
        </w:tc>
        <w:tc>
          <w:tcPr>
            <w:tcW w:w="1532" w:type="dxa"/>
          </w:tcPr>
          <w:p>
            <w:pPr>
              <w:pStyle w:val="TableParagraph"/>
              <w:spacing w:before="6"/>
              <w:ind w:right="27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191" w:type="dxa"/>
          </w:tcPr>
          <w:p>
            <w:pPr>
              <w:pStyle w:val="TableParagraph"/>
              <w:spacing w:before="6"/>
              <w:ind w:right="2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268" w:type="dxa"/>
          </w:tcPr>
          <w:p>
            <w:pPr>
              <w:pStyle w:val="TableParagraph"/>
              <w:spacing w:before="6"/>
              <w:ind w:right="28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197" w:type="dxa"/>
          </w:tcPr>
          <w:p>
            <w:pPr>
              <w:pStyle w:val="TableParagraph"/>
              <w:spacing w:before="6"/>
              <w:ind w:right="2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117" w:type="dxa"/>
          </w:tcPr>
          <w:p>
            <w:pPr>
              <w:pStyle w:val="TableParagraph"/>
              <w:spacing w:before="6"/>
              <w:ind w:right="28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726" w:type="dxa"/>
          </w:tcPr>
          <w:p>
            <w:pPr>
              <w:pStyle w:val="TableParagraph"/>
              <w:spacing w:before="6"/>
              <w:ind w:right="2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ind w:left="8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(110,543)</w:t>
            </w:r>
          </w:p>
        </w:tc>
      </w:tr>
    </w:tbl>
    <w:p>
      <w:pPr>
        <w:spacing w:after="0"/>
        <w:rPr>
          <w:rFonts w:ascii="Arial"/>
          <w:sz w:val="18"/>
        </w:rPr>
        <w:sectPr>
          <w:headerReference w:type="default" r:id="rId40"/>
          <w:footerReference w:type="default" r:id="rId41"/>
          <w:pgSz w:w="16850" w:h="11920" w:orient="landscape"/>
          <w:pgMar w:header="775" w:footer="491" w:top="2240" w:bottom="680" w:left="1120" w:right="600"/>
        </w:sectPr>
      </w:pPr>
    </w:p>
    <w:p>
      <w:pPr>
        <w:pStyle w:val="BodyText"/>
        <w:spacing w:before="122"/>
        <w:ind w:left="147"/>
        <w:rPr>
          <w:rFonts w:ascii="Tahoma" w:hAnsi="Tahoma" w:cs="Tahoma" w:eastAsia="Tahoma"/>
        </w:rPr>
      </w:pPr>
      <w:r>
        <w:rPr>
          <w:spacing w:val="-1"/>
        </w:rPr>
        <w:t>ფინანსური</w:t>
      </w:r>
      <w:r>
        <w:rPr>
          <w:spacing w:val="-9"/>
        </w:rPr>
        <w:t> </w:t>
      </w:r>
      <w:r>
        <w:rPr/>
        <w:t>ვალდებულებების</w:t>
      </w:r>
      <w:r>
        <w:rPr>
          <w:spacing w:val="-2"/>
        </w:rPr>
        <w:t> </w:t>
      </w:r>
      <w:r>
        <w:rPr/>
        <w:t>ვადის</w:t>
      </w:r>
      <w:r>
        <w:rPr>
          <w:spacing w:val="-2"/>
        </w:rPr>
        <w:t> </w:t>
      </w:r>
      <w:r>
        <w:rPr/>
        <w:t>გასვლის</w:t>
      </w:r>
      <w:r>
        <w:rPr>
          <w:spacing w:val="4"/>
        </w:rPr>
        <w:t> </w:t>
      </w:r>
      <w:r>
        <w:rPr/>
        <w:t>ანალიზი</w:t>
      </w:r>
      <w:r>
        <w:rPr>
          <w:spacing w:val="-3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-13"/>
        </w:rPr>
        <w:t> </w:t>
      </w:r>
      <w:r>
        <w:rPr/>
        <w:t>წლის</w:t>
      </w:r>
      <w:r>
        <w:rPr>
          <w:spacing w:val="5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დეკემბრისთვის</w:t>
      </w:r>
      <w:r>
        <w:rPr>
          <w:spacing w:val="2"/>
        </w:rPr>
        <w:t> </w:t>
      </w:r>
      <w:r>
        <w:rPr/>
        <w:t>შემდეგია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5"/>
        <w:rPr>
          <w:rFonts w:ascii="Tahoma"/>
          <w:sz w:val="15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1233"/>
        <w:gridCol w:w="1313"/>
        <w:gridCol w:w="1206"/>
        <w:gridCol w:w="1417"/>
        <w:gridCol w:w="1278"/>
        <w:gridCol w:w="1125"/>
        <w:gridCol w:w="1916"/>
        <w:gridCol w:w="1432"/>
      </w:tblGrid>
      <w:tr>
        <w:trPr>
          <w:trHeight w:val="879" w:hRule="atLeast"/>
        </w:trPr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right="22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მოთხოვნა</w:t>
            </w:r>
          </w:p>
          <w:p>
            <w:pPr>
              <w:pStyle w:val="TableParagraph"/>
              <w:spacing w:line="234" w:lineRule="exact"/>
              <w:ind w:right="2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1-თვეზე</w:t>
            </w:r>
          </w:p>
          <w:p>
            <w:pPr>
              <w:pStyle w:val="TableParagraph"/>
              <w:spacing w:before="11"/>
              <w:rPr>
                <w:rFonts w:ascii="Tahoma"/>
                <w:sz w:val="17"/>
              </w:rPr>
            </w:pPr>
          </w:p>
          <w:p>
            <w:pPr>
              <w:pStyle w:val="TableParagraph"/>
              <w:spacing w:line="223" w:lineRule="exact" w:before="1"/>
              <w:ind w:right="2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5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3" w:lineRule="exact"/>
              <w:ind w:left="2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5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3-დან</w:t>
            </w:r>
          </w:p>
          <w:p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3" w:lineRule="exact"/>
              <w:ind w:left="2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6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6-დან</w:t>
            </w:r>
          </w:p>
          <w:p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3" w:lineRule="exact"/>
              <w:ind w:left="2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5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3" w:lineRule="exact"/>
              <w:ind w:left="2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წლამდე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19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წელზე</w:t>
            </w:r>
          </w:p>
          <w:p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3" w:lineRule="exact"/>
              <w:ind w:left="4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right="2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  <w:p>
            <w:pPr>
              <w:pStyle w:val="TableParagraph"/>
              <w:ind w:left="666" w:right="276" w:hanging="305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მთლიანი </w:t>
            </w:r>
            <w:r>
              <w:rPr>
                <w:spacing w:val="-3"/>
                <w:sz w:val="18"/>
                <w:szCs w:val="18"/>
              </w:rPr>
              <w:t>თანხა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შემოდინება</w:t>
            </w:r>
          </w:p>
          <w:p>
            <w:pPr>
              <w:pStyle w:val="TableParagraph"/>
              <w:spacing w:line="213" w:lineRule="exact"/>
              <w:ind w:right="2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(გადინება)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ahoma"/>
                <w:sz w:val="14"/>
              </w:rPr>
            </w:pPr>
          </w:p>
          <w:p>
            <w:pPr>
              <w:pStyle w:val="TableParagraph"/>
              <w:spacing w:before="1"/>
              <w:ind w:left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საბალანსო</w:t>
            </w:r>
          </w:p>
          <w:p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>
            <w:pPr>
              <w:pStyle w:val="TableParagraph"/>
              <w:spacing w:line="223" w:lineRule="exact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ღირებულება</w:t>
            </w:r>
          </w:p>
        </w:tc>
      </w:tr>
      <w:tr>
        <w:trPr>
          <w:trHeight w:val="267" w:hRule="atLeast"/>
        </w:trPr>
        <w:tc>
          <w:tcPr>
            <w:tcW w:w="3826" w:type="dxa"/>
          </w:tcPr>
          <w:p>
            <w:pPr>
              <w:pStyle w:val="TableParagraph"/>
              <w:spacing w:before="1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არაწარმოებული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12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3826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ნაშთები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ბანკებიდან</w:t>
            </w:r>
          </w:p>
        </w:tc>
        <w:tc>
          <w:tcPr>
            <w:tcW w:w="1233" w:type="dxa"/>
          </w:tcPr>
          <w:p>
            <w:pPr>
              <w:pStyle w:val="TableParagraph"/>
              <w:spacing w:line="223" w:lineRule="exact"/>
              <w:ind w:left="381"/>
              <w:rPr>
                <w:sz w:val="18"/>
              </w:rPr>
            </w:pPr>
            <w:r>
              <w:rPr>
                <w:sz w:val="18"/>
              </w:rPr>
              <w:t>(80,686)</w:t>
            </w:r>
          </w:p>
        </w:tc>
        <w:tc>
          <w:tcPr>
            <w:tcW w:w="1313" w:type="dxa"/>
          </w:tcPr>
          <w:p>
            <w:pPr>
              <w:pStyle w:val="TableParagraph"/>
              <w:spacing w:line="223" w:lineRule="exact"/>
              <w:ind w:left="504"/>
              <w:rPr>
                <w:sz w:val="18"/>
              </w:rPr>
            </w:pPr>
            <w:r>
              <w:rPr>
                <w:sz w:val="18"/>
              </w:rPr>
              <w:t>(9,989)</w:t>
            </w:r>
          </w:p>
        </w:tc>
        <w:tc>
          <w:tcPr>
            <w:tcW w:w="1206" w:type="dxa"/>
          </w:tcPr>
          <w:p>
            <w:pPr>
              <w:pStyle w:val="TableParagraph"/>
              <w:spacing w:line="223" w:lineRule="exact"/>
              <w:ind w:left="358"/>
              <w:rPr>
                <w:sz w:val="18"/>
              </w:rPr>
            </w:pPr>
            <w:r>
              <w:rPr>
                <w:sz w:val="18"/>
              </w:rPr>
              <w:t>(40,949)</w:t>
            </w:r>
          </w:p>
        </w:tc>
        <w:tc>
          <w:tcPr>
            <w:tcW w:w="1417" w:type="dxa"/>
          </w:tcPr>
          <w:p>
            <w:pPr>
              <w:pStyle w:val="TableParagraph"/>
              <w:spacing w:line="223" w:lineRule="exact"/>
              <w:ind w:left="609"/>
              <w:rPr>
                <w:sz w:val="18"/>
              </w:rPr>
            </w:pPr>
            <w:r>
              <w:rPr>
                <w:sz w:val="18"/>
              </w:rPr>
              <w:t>(5,299)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line="223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16" w:type="dxa"/>
          </w:tcPr>
          <w:p>
            <w:pPr>
              <w:pStyle w:val="TableParagraph"/>
              <w:spacing w:line="223" w:lineRule="exact"/>
              <w:ind w:left="925"/>
              <w:rPr>
                <w:sz w:val="18"/>
              </w:rPr>
            </w:pPr>
            <w:r>
              <w:rPr>
                <w:sz w:val="18"/>
              </w:rPr>
              <w:t>(136,923)</w:t>
            </w:r>
          </w:p>
        </w:tc>
        <w:tc>
          <w:tcPr>
            <w:tcW w:w="1432" w:type="dxa"/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(136,521)</w:t>
            </w:r>
          </w:p>
        </w:tc>
      </w:tr>
      <w:tr>
        <w:trPr>
          <w:trHeight w:val="235" w:hRule="atLeast"/>
        </w:trPr>
        <w:tc>
          <w:tcPr>
            <w:tcW w:w="3826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2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826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მომხმარებლებისგან</w:t>
            </w:r>
          </w:p>
        </w:tc>
        <w:tc>
          <w:tcPr>
            <w:tcW w:w="1233" w:type="dxa"/>
          </w:tcPr>
          <w:p>
            <w:pPr>
              <w:pStyle w:val="TableParagraph"/>
              <w:spacing w:line="214" w:lineRule="exact"/>
              <w:ind w:left="381"/>
              <w:rPr>
                <w:sz w:val="18"/>
              </w:rPr>
            </w:pPr>
            <w:r>
              <w:rPr>
                <w:sz w:val="18"/>
              </w:rPr>
              <w:t>(40,687)</w:t>
            </w:r>
          </w:p>
        </w:tc>
        <w:tc>
          <w:tcPr>
            <w:tcW w:w="1313" w:type="dxa"/>
          </w:tcPr>
          <w:p>
            <w:pPr>
              <w:pStyle w:val="TableParagraph"/>
              <w:spacing w:line="214" w:lineRule="exact"/>
              <w:ind w:left="504"/>
              <w:rPr>
                <w:sz w:val="18"/>
              </w:rPr>
            </w:pPr>
            <w:r>
              <w:rPr>
                <w:sz w:val="18"/>
              </w:rPr>
              <w:t>(8,873)</w:t>
            </w:r>
          </w:p>
        </w:tc>
        <w:tc>
          <w:tcPr>
            <w:tcW w:w="1206" w:type="dxa"/>
          </w:tcPr>
          <w:p>
            <w:pPr>
              <w:pStyle w:val="TableParagraph"/>
              <w:spacing w:line="214" w:lineRule="exact"/>
              <w:ind w:left="458"/>
              <w:rPr>
                <w:sz w:val="18"/>
              </w:rPr>
            </w:pPr>
            <w:r>
              <w:rPr>
                <w:sz w:val="18"/>
              </w:rPr>
              <w:t>(2,074)</w:t>
            </w:r>
          </w:p>
        </w:tc>
        <w:tc>
          <w:tcPr>
            <w:tcW w:w="1417" w:type="dxa"/>
          </w:tcPr>
          <w:p>
            <w:pPr>
              <w:pStyle w:val="TableParagraph"/>
              <w:spacing w:line="214" w:lineRule="exact"/>
              <w:ind w:left="515"/>
              <w:rPr>
                <w:sz w:val="18"/>
              </w:rPr>
            </w:pPr>
            <w:r>
              <w:rPr>
                <w:sz w:val="18"/>
              </w:rPr>
              <w:t>(23,314)</w:t>
            </w:r>
          </w:p>
        </w:tc>
        <w:tc>
          <w:tcPr>
            <w:tcW w:w="1278" w:type="dxa"/>
          </w:tcPr>
          <w:p>
            <w:pPr>
              <w:pStyle w:val="TableParagraph"/>
              <w:spacing w:line="214" w:lineRule="exact"/>
              <w:ind w:left="464"/>
              <w:rPr>
                <w:sz w:val="18"/>
              </w:rPr>
            </w:pPr>
            <w:r>
              <w:rPr>
                <w:sz w:val="18"/>
              </w:rPr>
              <w:t>(1,297)</w:t>
            </w:r>
          </w:p>
        </w:tc>
        <w:tc>
          <w:tcPr>
            <w:tcW w:w="1125" w:type="dxa"/>
          </w:tcPr>
          <w:p>
            <w:pPr>
              <w:pStyle w:val="TableParagraph"/>
              <w:spacing w:line="214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16" w:type="dxa"/>
          </w:tcPr>
          <w:p>
            <w:pPr>
              <w:pStyle w:val="TableParagraph"/>
              <w:spacing w:line="214" w:lineRule="exact"/>
              <w:ind w:left="1014"/>
              <w:rPr>
                <w:sz w:val="18"/>
              </w:rPr>
            </w:pPr>
            <w:r>
              <w:rPr>
                <w:sz w:val="18"/>
              </w:rPr>
              <w:t>(76,245)</w:t>
            </w:r>
          </w:p>
        </w:tc>
        <w:tc>
          <w:tcPr>
            <w:tcW w:w="1432" w:type="dxa"/>
          </w:tcPr>
          <w:p>
            <w:pPr>
              <w:pStyle w:val="TableParagraph"/>
              <w:spacing w:line="214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(75,820)</w:t>
            </w:r>
          </w:p>
        </w:tc>
      </w:tr>
      <w:tr>
        <w:trPr>
          <w:trHeight w:val="236" w:hRule="atLeast"/>
        </w:trPr>
        <w:tc>
          <w:tcPr>
            <w:tcW w:w="3826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233" w:type="dxa"/>
          </w:tcPr>
          <w:p>
            <w:pPr>
              <w:pStyle w:val="TableParagraph"/>
              <w:spacing w:line="216" w:lineRule="exact"/>
              <w:ind w:right="23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13" w:type="dxa"/>
          </w:tcPr>
          <w:p>
            <w:pPr>
              <w:pStyle w:val="TableParagraph"/>
              <w:spacing w:line="216" w:lineRule="exact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6" w:type="dxa"/>
          </w:tcPr>
          <w:p>
            <w:pPr>
              <w:pStyle w:val="TableParagraph"/>
              <w:spacing w:line="216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6" w:lineRule="exact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8" w:type="dxa"/>
          </w:tcPr>
          <w:p>
            <w:pPr>
              <w:pStyle w:val="TableParagraph"/>
              <w:spacing w:line="216" w:lineRule="exact"/>
              <w:ind w:left="370"/>
              <w:rPr>
                <w:sz w:val="18"/>
              </w:rPr>
            </w:pPr>
            <w:r>
              <w:rPr>
                <w:sz w:val="18"/>
              </w:rPr>
              <w:t>(33,156)</w:t>
            </w:r>
          </w:p>
        </w:tc>
        <w:tc>
          <w:tcPr>
            <w:tcW w:w="1125" w:type="dxa"/>
          </w:tcPr>
          <w:p>
            <w:pPr>
              <w:pStyle w:val="TableParagraph"/>
              <w:spacing w:line="216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16" w:type="dxa"/>
          </w:tcPr>
          <w:p>
            <w:pPr>
              <w:pStyle w:val="TableParagraph"/>
              <w:spacing w:line="216" w:lineRule="exact"/>
              <w:ind w:left="1014"/>
              <w:rPr>
                <w:sz w:val="18"/>
              </w:rPr>
            </w:pPr>
            <w:r>
              <w:rPr>
                <w:sz w:val="18"/>
              </w:rPr>
              <w:t>(33,156)</w:t>
            </w:r>
          </w:p>
        </w:tc>
        <w:tc>
          <w:tcPr>
            <w:tcW w:w="1432" w:type="dxa"/>
          </w:tcPr>
          <w:p>
            <w:pPr>
              <w:pStyle w:val="TableParagraph"/>
              <w:spacing w:line="216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(29,188)</w:t>
            </w:r>
          </w:p>
        </w:tc>
      </w:tr>
      <w:tr>
        <w:trPr>
          <w:trHeight w:val="242" w:hRule="atLeast"/>
        </w:trPr>
        <w:tc>
          <w:tcPr>
            <w:tcW w:w="3826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33" w:type="dxa"/>
          </w:tcPr>
          <w:p>
            <w:pPr>
              <w:pStyle w:val="TableParagraph"/>
              <w:tabs>
                <w:tab w:pos="460" w:val="left" w:leader="none"/>
              </w:tabs>
              <w:spacing w:line="214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(3,241)</w:t>
            </w:r>
          </w:p>
        </w:tc>
        <w:tc>
          <w:tcPr>
            <w:tcW w:w="1313" w:type="dxa"/>
          </w:tcPr>
          <w:p>
            <w:pPr>
              <w:pStyle w:val="TableParagraph"/>
              <w:tabs>
                <w:tab w:pos="499" w:val="left" w:leader="none"/>
              </w:tabs>
              <w:spacing w:line="214" w:lineRule="exact"/>
              <w:ind w:right="17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(159)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499" w:val="left" w:leader="none"/>
              </w:tabs>
              <w:spacing w:line="214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(721)</w:t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741" w:val="left" w:leader="none"/>
              </w:tabs>
              <w:spacing w:line="214" w:lineRule="exact"/>
              <w:ind w:left="13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(125)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278" w:type="dxa"/>
          </w:tcPr>
          <w:p>
            <w:pPr>
              <w:pStyle w:val="TableParagraph"/>
              <w:tabs>
                <w:tab w:pos="1033" w:val="left" w:leader="none"/>
              </w:tabs>
              <w:spacing w:line="214" w:lineRule="exact"/>
              <w:ind w:left="19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739" w:val="left" w:leader="none"/>
              </w:tabs>
              <w:spacing w:line="214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916" w:type="dxa"/>
          </w:tcPr>
          <w:p>
            <w:pPr>
              <w:pStyle w:val="TableParagraph"/>
              <w:tabs>
                <w:tab w:pos="1105" w:val="left" w:leader="none"/>
              </w:tabs>
              <w:spacing w:line="214" w:lineRule="exact"/>
              <w:ind w:left="13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(4,246)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  <w:tc>
          <w:tcPr>
            <w:tcW w:w="1432" w:type="dxa"/>
          </w:tcPr>
          <w:p>
            <w:pPr>
              <w:pStyle w:val="TableParagraph"/>
              <w:tabs>
                <w:tab w:pos="715" w:val="left" w:leader="none"/>
              </w:tabs>
              <w:spacing w:line="214" w:lineRule="exact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(4,246</w:t>
            </w:r>
            <w:r>
              <w:rPr>
                <w:sz w:val="18"/>
              </w:rPr>
              <w:t>)</w:t>
            </w:r>
          </w:p>
        </w:tc>
      </w:tr>
      <w:tr>
        <w:trPr>
          <w:trHeight w:val="247" w:hRule="atLeast"/>
        </w:trPr>
        <w:tc>
          <w:tcPr>
            <w:tcW w:w="3826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ფინანსური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1233" w:type="dxa"/>
          </w:tcPr>
          <w:p>
            <w:pPr>
              <w:pStyle w:val="TableParagraph"/>
              <w:tabs>
                <w:tab w:pos="292" w:val="left" w:leader="none"/>
              </w:tabs>
              <w:spacing w:line="222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(124,614)</w:t>
            </w:r>
          </w:p>
        </w:tc>
        <w:tc>
          <w:tcPr>
            <w:tcW w:w="1313" w:type="dxa"/>
          </w:tcPr>
          <w:p>
            <w:pPr>
              <w:pStyle w:val="TableParagraph"/>
              <w:tabs>
                <w:tab w:pos="287" w:val="left" w:leader="none"/>
              </w:tabs>
              <w:spacing w:line="222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(19,021) </w:t>
            </w:r>
            <w:r>
              <w:rPr>
                <w:spacing w:val="8"/>
                <w:sz w:val="18"/>
                <w:u w:val="single"/>
              </w:rPr>
              <w:t> </w:t>
            </w:r>
          </w:p>
        </w:tc>
        <w:tc>
          <w:tcPr>
            <w:tcW w:w="1206" w:type="dxa"/>
          </w:tcPr>
          <w:p>
            <w:pPr>
              <w:pStyle w:val="TableParagraph"/>
              <w:tabs>
                <w:tab w:pos="287" w:val="left" w:leader="none"/>
              </w:tabs>
              <w:spacing w:line="222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(43,744)</w:t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530" w:val="left" w:leader="none"/>
              </w:tabs>
              <w:spacing w:line="222" w:lineRule="exact"/>
              <w:ind w:left="13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(28,738) </w:t>
            </w:r>
            <w:r>
              <w:rPr>
                <w:spacing w:val="8"/>
                <w:sz w:val="18"/>
                <w:u w:val="single"/>
              </w:rPr>
              <w:t> </w:t>
            </w:r>
          </w:p>
        </w:tc>
        <w:tc>
          <w:tcPr>
            <w:tcW w:w="1278" w:type="dxa"/>
          </w:tcPr>
          <w:p>
            <w:pPr>
              <w:pStyle w:val="TableParagraph"/>
              <w:tabs>
                <w:tab w:pos="485" w:val="left" w:leader="none"/>
              </w:tabs>
              <w:spacing w:line="222" w:lineRule="exact"/>
              <w:ind w:left="178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(34,453)</w:t>
            </w:r>
          </w:p>
        </w:tc>
        <w:tc>
          <w:tcPr>
            <w:tcW w:w="1125" w:type="dxa"/>
          </w:tcPr>
          <w:p>
            <w:pPr>
              <w:pStyle w:val="TableParagraph"/>
              <w:tabs>
                <w:tab w:pos="739" w:val="left" w:leader="none"/>
              </w:tabs>
              <w:spacing w:line="222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916" w:type="dxa"/>
          </w:tcPr>
          <w:p>
            <w:pPr>
              <w:pStyle w:val="TableParagraph"/>
              <w:tabs>
                <w:tab w:pos="937" w:val="left" w:leader="none"/>
              </w:tabs>
              <w:spacing w:line="222" w:lineRule="exact"/>
              <w:ind w:left="13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(250,570)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  <w:tc>
          <w:tcPr>
            <w:tcW w:w="1432" w:type="dxa"/>
          </w:tcPr>
          <w:p>
            <w:pPr>
              <w:pStyle w:val="TableParagraph"/>
              <w:tabs>
                <w:tab w:pos="537" w:val="left" w:leader="none"/>
              </w:tabs>
              <w:spacing w:line="222" w:lineRule="exact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(245,775</w:t>
            </w:r>
            <w:r>
              <w:rPr>
                <w:sz w:val="18"/>
              </w:rPr>
              <w:t>)</w:t>
            </w:r>
          </w:p>
        </w:tc>
      </w:tr>
      <w:tr>
        <w:trPr>
          <w:trHeight w:val="430" w:hRule="atLeast"/>
        </w:trPr>
        <w:tc>
          <w:tcPr>
            <w:tcW w:w="3826" w:type="dxa"/>
          </w:tcPr>
          <w:p>
            <w:pPr>
              <w:pStyle w:val="TableParagraph"/>
              <w:spacing w:line="209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კრედიტთან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დაკავშირებული</w:t>
            </w:r>
          </w:p>
          <w:p>
            <w:pPr>
              <w:pStyle w:val="TableParagraph"/>
              <w:spacing w:line="20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33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398" w:val="left" w:leader="none"/>
              </w:tabs>
              <w:spacing w:line="212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(74,830)</w:t>
            </w:r>
          </w:p>
        </w:tc>
        <w:tc>
          <w:tcPr>
            <w:tcW w:w="1313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212" w:lineRule="exact"/>
              <w:ind w:right="17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 </w:t>
            </w:r>
            <w:r>
              <w:rPr>
                <w:spacing w:val="7"/>
                <w:sz w:val="18"/>
                <w:u w:val="double"/>
              </w:rPr>
              <w:t> </w:t>
            </w:r>
          </w:p>
        </w:tc>
        <w:tc>
          <w:tcPr>
            <w:tcW w:w="1206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spacing w:line="212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1067" w:val="left" w:leader="none"/>
              </w:tabs>
              <w:spacing w:line="212" w:lineRule="exact"/>
              <w:ind w:left="122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 </w:t>
            </w:r>
            <w:r>
              <w:rPr>
                <w:spacing w:val="7"/>
                <w:sz w:val="18"/>
                <w:u w:val="double"/>
              </w:rPr>
              <w:t> </w:t>
            </w:r>
          </w:p>
        </w:tc>
        <w:tc>
          <w:tcPr>
            <w:tcW w:w="1278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1033" w:val="left" w:leader="none"/>
              </w:tabs>
              <w:spacing w:line="212" w:lineRule="exact"/>
              <w:ind w:left="174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758" w:val="left" w:leader="none"/>
              </w:tabs>
              <w:spacing w:line="212" w:lineRule="exact"/>
              <w:ind w:right="124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</w:t>
            </w:r>
          </w:p>
        </w:tc>
        <w:tc>
          <w:tcPr>
            <w:tcW w:w="1916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1565" w:val="left" w:leader="none"/>
              </w:tabs>
              <w:spacing w:line="212" w:lineRule="exact"/>
              <w:ind w:left="121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- </w:t>
            </w:r>
            <w:r>
              <w:rPr>
                <w:spacing w:val="7"/>
                <w:sz w:val="18"/>
                <w:u w:val="double"/>
              </w:rPr>
              <w:t> </w:t>
            </w:r>
          </w:p>
        </w:tc>
        <w:tc>
          <w:tcPr>
            <w:tcW w:w="1432" w:type="dxa"/>
          </w:tcPr>
          <w:p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>
            <w:pPr>
              <w:pStyle w:val="TableParagraph"/>
              <w:tabs>
                <w:tab w:pos="643" w:val="left" w:leader="none"/>
              </w:tabs>
              <w:spacing w:line="212" w:lineRule="exact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(74,830</w:t>
            </w:r>
            <w:r>
              <w:rPr>
                <w:sz w:val="18"/>
              </w:rPr>
              <w:t>)</w:t>
            </w:r>
          </w:p>
        </w:tc>
      </w:tr>
    </w:tbl>
    <w:p>
      <w:pPr>
        <w:pStyle w:val="BodyText"/>
        <w:spacing w:before="46"/>
        <w:ind w:left="154"/>
        <w:rPr>
          <w:rFonts w:ascii="Tahoma" w:hAnsi="Tahoma" w:cs="Tahoma" w:eastAsia="Tahoma"/>
        </w:rPr>
      </w:pPr>
      <w:r>
        <w:rPr>
          <w:spacing w:val="-1"/>
        </w:rPr>
        <w:t>ფინანსური</w:t>
      </w:r>
      <w:r>
        <w:rPr>
          <w:spacing w:val="-8"/>
        </w:rPr>
        <w:t> </w:t>
      </w:r>
      <w:r>
        <w:rPr>
          <w:spacing w:val="-1"/>
        </w:rPr>
        <w:t>ვალდებულებების</w:t>
      </w:r>
      <w:r>
        <w:rPr/>
        <w:t> ვადების</w:t>
      </w:r>
      <w:r>
        <w:rPr>
          <w:spacing w:val="4"/>
        </w:rPr>
        <w:t> </w:t>
      </w:r>
      <w:r>
        <w:rPr/>
        <w:t>ანალიზი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-12"/>
        </w:rPr>
        <w:t> </w:t>
      </w:r>
      <w:r>
        <w:rPr/>
        <w:t>წლის</w:t>
      </w:r>
      <w:r>
        <w:rPr>
          <w:spacing w:val="4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4"/>
        </w:rPr>
        <w:t> </w:t>
      </w:r>
      <w:r>
        <w:rPr/>
        <w:t>დეკემბრის მდგომარეობით</w:t>
      </w:r>
      <w:r>
        <w:rPr>
          <w:spacing w:val="3"/>
        </w:rPr>
        <w:t> </w:t>
      </w:r>
      <w:r>
        <w:rPr/>
        <w:t>ასეთია</w:t>
      </w:r>
      <w:r>
        <w:rPr>
          <w:rFonts w:ascii="Tahoma" w:hAnsi="Tahoma" w:cs="Tahoma" w:eastAsia="Tahoma"/>
        </w:rPr>
        <w:t>:</w:t>
      </w:r>
    </w:p>
    <w:p>
      <w:pPr>
        <w:spacing w:after="0"/>
        <w:rPr>
          <w:rFonts w:ascii="Tahoma" w:hAnsi="Tahoma" w:cs="Tahoma" w:eastAsia="Tahoma"/>
        </w:rPr>
        <w:sectPr>
          <w:pgSz w:w="16850" w:h="11920" w:orient="landscape"/>
          <w:pgMar w:header="775" w:footer="491" w:top="2240" w:bottom="680" w:left="1120" w:right="600"/>
        </w:sectPr>
      </w:pPr>
    </w:p>
    <w:p>
      <w:pPr>
        <w:pStyle w:val="BodyText"/>
        <w:spacing w:line="236" w:lineRule="exact" w:before="135"/>
        <w:ind w:left="4228"/>
      </w:pPr>
      <w:r>
        <w:rPr/>
        <w:t>მოთხოვნა</w:t>
      </w:r>
    </w:p>
    <w:p>
      <w:pPr>
        <w:tabs>
          <w:tab w:pos="5802" w:val="left" w:leader="none"/>
          <w:tab w:pos="7031" w:val="left" w:leader="none"/>
          <w:tab w:pos="8284" w:val="left" w:leader="none"/>
          <w:tab w:pos="9513" w:val="left" w:leader="none"/>
          <w:tab w:pos="10413" w:val="left" w:leader="none"/>
        </w:tabs>
        <w:spacing w:line="236" w:lineRule="exact" w:before="0"/>
        <w:ind w:left="4957" w:right="0" w:firstLine="0"/>
        <w:jc w:val="left"/>
        <w:rPr>
          <w:sz w:val="18"/>
          <w:szCs w:val="18"/>
        </w:rPr>
      </w:pPr>
      <w:r>
        <w:rPr>
          <w:rFonts w:ascii="Arial" w:hAnsi="Arial" w:cs="Arial" w:eastAsia="Arial"/>
          <w:b/>
          <w:bCs/>
          <w:sz w:val="18"/>
          <w:szCs w:val="18"/>
        </w:rPr>
        <w:t>1</w:t>
        <w:tab/>
      </w:r>
      <w:r>
        <w:rPr>
          <w:rFonts w:ascii="Arial" w:hAnsi="Arial" w:cs="Arial" w:eastAsia="Arial"/>
          <w:b/>
          <w:bCs/>
          <w:position w:val="1"/>
          <w:sz w:val="18"/>
          <w:szCs w:val="18"/>
        </w:rPr>
        <w:t>1-</w:t>
      </w:r>
      <w:r>
        <w:rPr>
          <w:position w:val="1"/>
          <w:sz w:val="18"/>
          <w:szCs w:val="18"/>
        </w:rPr>
        <w:t>დან</w:t>
        <w:tab/>
      </w:r>
      <w:r>
        <w:rPr>
          <w:rFonts w:ascii="Arial" w:hAnsi="Arial" w:cs="Arial" w:eastAsia="Arial"/>
          <w:b/>
          <w:bCs/>
          <w:position w:val="1"/>
          <w:sz w:val="18"/>
          <w:szCs w:val="18"/>
        </w:rPr>
        <w:t>3-</w:t>
      </w:r>
      <w:r>
        <w:rPr>
          <w:position w:val="1"/>
          <w:sz w:val="18"/>
          <w:szCs w:val="18"/>
        </w:rPr>
        <w:t>დან</w:t>
        <w:tab/>
      </w:r>
      <w:r>
        <w:rPr>
          <w:rFonts w:ascii="Arial" w:hAnsi="Arial" w:cs="Arial" w:eastAsia="Arial"/>
          <w:b/>
          <w:bCs/>
          <w:position w:val="1"/>
          <w:sz w:val="18"/>
          <w:szCs w:val="18"/>
        </w:rPr>
        <w:t>6-</w:t>
      </w:r>
      <w:r>
        <w:rPr>
          <w:position w:val="1"/>
          <w:sz w:val="18"/>
          <w:szCs w:val="18"/>
        </w:rPr>
        <w:t>დან</w:t>
        <w:tab/>
      </w:r>
      <w:r>
        <w:rPr>
          <w:rFonts w:ascii="Arial" w:hAnsi="Arial" w:cs="Arial" w:eastAsia="Arial"/>
          <w:b/>
          <w:bCs/>
          <w:position w:val="1"/>
          <w:sz w:val="18"/>
          <w:szCs w:val="18"/>
        </w:rPr>
        <w:t>1-</w:t>
      </w:r>
      <w:r>
        <w:rPr>
          <w:position w:val="1"/>
          <w:sz w:val="18"/>
          <w:szCs w:val="18"/>
        </w:rPr>
        <w:t>დან</w:t>
        <w:tab/>
      </w:r>
      <w:r>
        <w:rPr>
          <w:rFonts w:ascii="Arial" w:hAnsi="Arial" w:cs="Arial" w:eastAsia="Arial"/>
          <w:b/>
          <w:bCs/>
          <w:position w:val="1"/>
          <w:sz w:val="18"/>
          <w:szCs w:val="18"/>
        </w:rPr>
        <w:t>5</w:t>
      </w:r>
      <w:r>
        <w:rPr>
          <w:rFonts w:ascii="Arial" w:hAnsi="Arial" w:cs="Arial" w:eastAsia="Arial"/>
          <w:b/>
          <w:bCs/>
          <w:spacing w:val="27"/>
          <w:position w:val="1"/>
          <w:sz w:val="18"/>
          <w:szCs w:val="18"/>
        </w:rPr>
        <w:t> </w:t>
      </w:r>
      <w:r>
        <w:rPr>
          <w:position w:val="1"/>
          <w:sz w:val="18"/>
          <w:szCs w:val="18"/>
        </w:rPr>
        <w:t>წელზე</w:t>
      </w:r>
    </w:p>
    <w:p>
      <w:pPr>
        <w:spacing w:before="133"/>
        <w:ind w:left="1694" w:right="1786" w:firstLine="0"/>
        <w:jc w:val="center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  <w:t>სულ</w:t>
      </w:r>
    </w:p>
    <w:p>
      <w:pPr>
        <w:pStyle w:val="BodyText"/>
        <w:tabs>
          <w:tab w:pos="2348" w:val="left" w:leader="none"/>
        </w:tabs>
        <w:ind w:left="481"/>
        <w:jc w:val="center"/>
      </w:pPr>
      <w:r>
        <w:rPr>
          <w:spacing w:val="-3"/>
        </w:rPr>
        <w:t>მთლიანი</w:t>
      </w:r>
      <w:r>
        <w:rPr>
          <w:spacing w:val="-8"/>
        </w:rPr>
        <w:t> </w:t>
      </w:r>
      <w:r>
        <w:rPr>
          <w:spacing w:val="-2"/>
        </w:rPr>
        <w:t>თანხა</w:t>
        <w:tab/>
      </w:r>
      <w:r>
        <w:rPr/>
        <w:t>საბალანსო</w:t>
      </w:r>
    </w:p>
    <w:p>
      <w:pPr>
        <w:spacing w:after="0"/>
        <w:jc w:val="center"/>
        <w:sectPr>
          <w:type w:val="continuous"/>
          <w:pgSz w:w="16850" w:h="11920" w:orient="landscape"/>
          <w:pgMar w:top="1600" w:bottom="280" w:left="1120" w:right="600"/>
          <w:cols w:num="2" w:equalWidth="0">
            <w:col w:w="11174" w:space="40"/>
            <w:col w:w="3916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260"/>
      </w:pPr>
      <w:r>
        <w:rPr>
          <w:spacing w:val="-2"/>
        </w:rPr>
        <w:t>არაწარმოებული</w:t>
      </w:r>
      <w:r>
        <w:rPr>
          <w:spacing w:val="-9"/>
        </w:rPr>
        <w:t> </w:t>
      </w:r>
      <w:r>
        <w:rPr>
          <w:spacing w:val="-2"/>
        </w:rPr>
        <w:t>ვალდებულებები</w:t>
      </w:r>
    </w:p>
    <w:p>
      <w:pPr>
        <w:pStyle w:val="BodyText"/>
        <w:tabs>
          <w:tab w:pos="1536" w:val="left" w:leader="none"/>
          <w:tab w:pos="2079" w:val="left" w:leader="none"/>
          <w:tab w:pos="2765" w:val="left" w:leader="none"/>
          <w:tab w:pos="3308" w:val="left" w:leader="none"/>
          <w:tab w:pos="4018" w:val="left" w:leader="none"/>
          <w:tab w:pos="4455" w:val="left" w:leader="none"/>
          <w:tab w:pos="5233" w:val="left" w:leader="none"/>
          <w:tab w:pos="5787" w:val="left" w:leader="none"/>
          <w:tab w:pos="6661" w:val="left" w:leader="none"/>
          <w:tab w:pos="8238" w:val="left" w:leader="none"/>
          <w:tab w:pos="8341" w:val="left" w:leader="none"/>
          <w:tab w:pos="9769" w:val="left" w:leader="none"/>
          <w:tab w:pos="10511" w:val="left" w:leader="none"/>
        </w:tabs>
        <w:spacing w:line="228" w:lineRule="auto" w:before="12"/>
        <w:ind w:left="260" w:right="326" w:firstLine="158"/>
      </w:pPr>
      <w:r>
        <w:rPr/>
        <w:br w:type="column"/>
      </w:r>
      <w:r>
        <w:rPr/>
        <w:t>თვეზე</w:t>
        <w:tab/>
        <w:tab/>
      </w:r>
      <w:r>
        <w:rPr>
          <w:rFonts w:ascii="Arial" w:hAnsi="Arial" w:cs="Arial" w:eastAsia="Arial"/>
          <w:b/>
          <w:bCs/>
        </w:rPr>
        <w:t>3</w:t>
        <w:tab/>
        <w:tab/>
        <w:t>6</w:t>
        <w:tab/>
        <w:tab/>
        <w:t>12</w:t>
        <w:tab/>
        <w:tab/>
        <w:t>5</w:t>
        <w:tab/>
        <w:tab/>
      </w:r>
      <w:r>
        <w:rPr/>
        <w:t>შემოდინება</w:t>
        <w:tab/>
        <w:t>ღირებულე</w:t>
      </w:r>
      <w:r>
        <w:rPr>
          <w:spacing w:val="-42"/>
        </w:rPr>
        <w:t> </w:t>
      </w:r>
      <w:r>
        <w:rPr/>
        <w:t>ნაკლები</w:t>
        <w:tab/>
        <w:t>თვემდე</w:t>
        <w:tab/>
        <w:t>თვემდე</w:t>
        <w:tab/>
        <w:t>თვემდე</w:t>
        <w:tab/>
        <w:t>წლამდე</w:t>
        <w:tab/>
        <w:t>მეტი</w:t>
        <w:tab/>
        <w:tab/>
      </w:r>
      <w:r>
        <w:rPr>
          <w:rFonts w:ascii="Arial" w:hAnsi="Arial" w:cs="Arial" w:eastAsia="Arial"/>
          <w:b/>
          <w:bCs/>
        </w:rPr>
        <w:t>(</w:t>
      </w:r>
      <w:r>
        <w:rPr/>
        <w:t>გადინება</w:t>
      </w:r>
      <w:r>
        <w:rPr>
          <w:rFonts w:ascii="Arial" w:hAnsi="Arial" w:cs="Arial" w:eastAsia="Arial"/>
          <w:b/>
          <w:bCs/>
        </w:rPr>
        <w:t>)</w:t>
        <w:tab/>
        <w:tab/>
      </w:r>
      <w:r>
        <w:rPr/>
        <w:t>ბა</w:t>
      </w:r>
    </w:p>
    <w:p>
      <w:pPr>
        <w:pStyle w:val="BodyText"/>
        <w:spacing w:line="20" w:lineRule="exact"/>
        <w:ind w:left="-298"/>
        <w:rPr>
          <w:sz w:val="2"/>
        </w:rPr>
      </w:pPr>
      <w:r>
        <w:rPr>
          <w:sz w:val="2"/>
        </w:rPr>
        <w:pict>
          <v:group style="width:556.8pt;height:.5pt;mso-position-horizontal-relative:char;mso-position-vertical-relative:line" coordorigin="0,0" coordsize="11136,10">
            <v:shape style="position:absolute;left:0;top:0;width:11136;height:10" coordorigin="0,0" coordsize="11136,10" path="m1472,0l0,0,0,10,1472,10,1472,0xm5274,0l5264,0,3966,0,3956,0,3956,0,2722,0,2713,0,1481,0,1472,0,1472,10,1481,10,2713,10,2722,10,3956,10,3956,10,3966,10,5264,10,5274,10,5274,0xm6527,0l6517,0,5274,0,5274,10,6517,10,6527,10,6527,0xm7696,0l6527,0,6527,10,7696,10,7696,0xm7706,0l7696,0,7696,10,7706,10,7706,0xm11136,0l9712,0,9702,0,7706,0,7706,10,9702,10,9712,10,11136,10,1113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50" w:h="11920" w:orient="landscape"/>
          <w:pgMar w:top="1600" w:bottom="280" w:left="1120" w:right="600"/>
          <w:cols w:num="2" w:equalWidth="0">
            <w:col w:w="3104" w:space="999"/>
            <w:col w:w="11027"/>
          </w:cols>
        </w:sectPr>
      </w:pPr>
    </w:p>
    <w:p>
      <w:pPr>
        <w:pStyle w:val="BodyText"/>
        <w:tabs>
          <w:tab w:pos="4386" w:val="left" w:leader="none"/>
          <w:tab w:pos="5711" w:val="left" w:leader="none"/>
          <w:tab w:pos="6839" w:val="left" w:leader="none"/>
          <w:tab w:pos="8092" w:val="left" w:leader="none"/>
          <w:tab w:pos="9930" w:val="left" w:leader="none"/>
          <w:tab w:pos="11112" w:val="left" w:leader="none"/>
          <w:tab w:pos="12549" w:val="left" w:leader="none"/>
          <w:tab w:pos="14007" w:val="left" w:leader="none"/>
        </w:tabs>
        <w:spacing w:line="236" w:lineRule="exact" w:before="13"/>
        <w:ind w:left="260"/>
        <w:rPr>
          <w:rFonts w:ascii="Arial" w:hAnsi="Arial" w:cs="Arial" w:eastAsia="Arial"/>
          <w:b/>
          <w:bCs/>
        </w:rPr>
      </w:pPr>
      <w:r>
        <w:rPr/>
        <w:pict>
          <v:rect style="position:absolute;margin-left:61.950001pt;margin-top:98.449989pt;width:739.2pt;height:.500010pt;mso-position-horizontal-relative:page;mso-position-vertical-relative:page;z-index:15800320" filled="true" fillcolor="#000000" stroked="false">
            <v:fill type="solid"/>
            <w10:wrap type="none"/>
          </v:rect>
        </w:pict>
      </w:r>
      <w:r>
        <w:rPr/>
        <w:t>დეპოზიტები</w:t>
      </w:r>
      <w:r>
        <w:rPr>
          <w:spacing w:val="3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ნაშთები</w:t>
      </w:r>
      <w:r>
        <w:rPr>
          <w:spacing w:val="-2"/>
        </w:rPr>
        <w:t> </w:t>
      </w:r>
      <w:r>
        <w:rPr/>
        <w:t>ბანკებიდან</w:t>
        <w:tab/>
      </w:r>
      <w:r>
        <w:rPr>
          <w:rFonts w:ascii="Tahoma" w:hAnsi="Tahoma" w:cs="Tahoma" w:eastAsia="Tahoma"/>
        </w:rPr>
        <w:t>(74,094)</w:t>
        <w:tab/>
        <w:t>(8,769)</w:t>
        <w:tab/>
        <w:t>(16,245)</w:t>
        <w:tab/>
        <w:t>(35,346)</w:t>
        <w:tab/>
        <w:t>-</w:t>
        <w:tab/>
        <w:t>-</w:t>
        <w:tab/>
        <w:t>(134,454)</w:t>
        <w:tab/>
      </w:r>
      <w:r>
        <w:rPr>
          <w:rFonts w:ascii="Arial" w:hAnsi="Arial" w:cs="Arial" w:eastAsia="Arial"/>
          <w:b/>
          <w:bCs/>
        </w:rPr>
        <w:t>(133,656)</w:t>
      </w:r>
    </w:p>
    <w:p>
      <w:pPr>
        <w:pStyle w:val="BodyText"/>
        <w:spacing w:line="236" w:lineRule="exact"/>
        <w:ind w:left="260"/>
      </w:pPr>
      <w:r>
        <w:rPr/>
        <w:t>მიმდინარე</w:t>
      </w:r>
      <w:r>
        <w:rPr>
          <w:spacing w:val="-1"/>
        </w:rPr>
        <w:t> </w:t>
      </w:r>
      <w:r>
        <w:rPr/>
        <w:t>ანგარიშები</w:t>
      </w:r>
      <w:r>
        <w:rPr>
          <w:spacing w:val="-1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დეპოზიტები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tabs>
          <w:tab w:pos="4386" w:val="left" w:leader="none"/>
          <w:tab w:pos="5706" w:val="left" w:leader="none"/>
          <w:tab w:pos="6935" w:val="left" w:leader="none"/>
          <w:tab w:pos="8188" w:val="left" w:leader="none"/>
          <w:tab w:pos="9417" w:val="left" w:leader="none"/>
          <w:tab w:pos="11112" w:val="left" w:leader="none"/>
          <w:tab w:pos="12648" w:val="left" w:leader="none"/>
          <w:tab w:pos="14107" w:val="left" w:leader="none"/>
        </w:tabs>
        <w:ind w:left="260"/>
        <w:rPr>
          <w:rFonts w:ascii="Arial" w:hAnsi="Arial" w:cs="Arial" w:eastAsia="Arial"/>
          <w:b/>
          <w:bCs/>
        </w:rPr>
      </w:pPr>
      <w:r>
        <w:rPr>
          <w:position w:val="1"/>
        </w:rPr>
        <w:t>მომხმარებლებისგან</w:t>
        <w:tab/>
      </w:r>
      <w:r>
        <w:rPr>
          <w:rFonts w:ascii="Tahoma" w:hAnsi="Tahoma" w:cs="Tahoma" w:eastAsia="Tahoma"/>
        </w:rPr>
        <w:t>(20,293)</w:t>
        <w:tab/>
        <w:t>(4,801)</w:t>
        <w:tab/>
        <w:t>(3,573)</w:t>
        <w:tab/>
        <w:t>(6,565)</w:t>
        <w:tab/>
        <w:t>(2,016)</w:t>
        <w:tab/>
        <w:t>-</w:t>
        <w:tab/>
        <w:t>(37,248)</w:t>
        <w:tab/>
      </w:r>
      <w:r>
        <w:rPr>
          <w:rFonts w:ascii="Arial" w:hAnsi="Arial" w:cs="Arial" w:eastAsia="Arial"/>
          <w:b/>
          <w:bCs/>
        </w:rPr>
        <w:t>(36,862)</w:t>
      </w:r>
    </w:p>
    <w:p>
      <w:pPr>
        <w:tabs>
          <w:tab w:pos="3819" w:val="left" w:leader="none"/>
          <w:tab w:pos="4386" w:val="left" w:leader="none"/>
          <w:tab w:pos="4487" w:val="left" w:leader="none"/>
          <w:tab w:pos="4993" w:val="left" w:leader="none"/>
          <w:tab w:pos="5418" w:val="left" w:leader="none"/>
          <w:tab w:pos="5860" w:val="left" w:leader="none"/>
          <w:tab w:pos="6220" w:val="left" w:leader="none"/>
          <w:tab w:pos="6745" w:val="left" w:leader="none"/>
          <w:tab w:pos="7187" w:val="left" w:leader="none"/>
          <w:tab w:pos="7449" w:val="left" w:leader="none"/>
          <w:tab w:pos="7876" w:val="left" w:leader="none"/>
          <w:tab w:pos="8344" w:val="left" w:leader="none"/>
          <w:tab w:pos="8702" w:val="left" w:leader="none"/>
          <w:tab w:pos="9129" w:val="left" w:leader="none"/>
          <w:tab w:pos="9321" w:val="left" w:leader="none"/>
          <w:tab w:pos="9422" w:val="left" w:leader="none"/>
          <w:tab w:pos="10358" w:val="left" w:leader="none"/>
          <w:tab w:pos="11109" w:val="left" w:leader="none"/>
          <w:tab w:pos="11541" w:val="left" w:leader="none"/>
          <w:tab w:pos="12648" w:val="left" w:leader="none"/>
          <w:tab w:pos="12749" w:val="left" w:leader="none"/>
          <w:tab w:pos="13680" w:val="left" w:leader="none"/>
          <w:tab w:pos="14107" w:val="left" w:leader="none"/>
          <w:tab w:pos="14208" w:val="left" w:leader="none"/>
        </w:tabs>
        <w:spacing w:line="244" w:lineRule="auto" w:before="8"/>
        <w:ind w:left="260" w:right="230" w:firstLine="0"/>
        <w:jc w:val="left"/>
        <w:rPr>
          <w:sz w:val="18"/>
          <w:szCs w:val="18"/>
        </w:rPr>
      </w:pPr>
      <w:r>
        <w:rPr>
          <w:sz w:val="18"/>
          <w:szCs w:val="18"/>
        </w:rPr>
        <w:t>სხვა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ნასესხები სახსრები</w:t>
        <w:tab/>
        <w:tab/>
        <w:tab/>
        <w:tab/>
      </w:r>
      <w:r>
        <w:rPr>
          <w:rFonts w:ascii="Tahoma" w:hAnsi="Tahoma" w:cs="Tahoma" w:eastAsia="Tahoma"/>
          <w:sz w:val="18"/>
          <w:szCs w:val="18"/>
        </w:rPr>
        <w:t>-</w:t>
        <w:tab/>
        <w:tab/>
        <w:tab/>
        <w:t>-</w:t>
        <w:tab/>
        <w:tab/>
        <w:tab/>
        <w:t>-</w:t>
        <w:tab/>
        <w:tab/>
        <w:tab/>
        <w:t>-</w:t>
        <w:tab/>
        <w:tab/>
        <w:t>(18,601)</w:t>
        <w:tab/>
        <w:tab/>
        <w:t>-</w:t>
        <w:tab/>
        <w:tab/>
        <w:t>(18,601)</w:t>
        <w:tab/>
        <w:tab/>
      </w:r>
      <w:r>
        <w:rPr>
          <w:rFonts w:ascii="Arial" w:hAnsi="Arial" w:cs="Arial" w:eastAsia="Arial"/>
          <w:b/>
          <w:bCs/>
          <w:sz w:val="18"/>
          <w:szCs w:val="18"/>
        </w:rPr>
        <w:t>(15,674)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sz w:val="18"/>
          <w:szCs w:val="18"/>
        </w:rPr>
        <w:t>სხვა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ვალდებულებები</w:t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ab/>
        <w:t>(3,653) </w:t>
      </w:r>
      <w:r>
        <w:rPr>
          <w:rFonts w:ascii="Tahoma" w:hAnsi="Tahoma" w:cs="Tahoma" w:eastAsia="Tahoma"/>
          <w:spacing w:val="-11"/>
          <w:sz w:val="18"/>
          <w:szCs w:val="18"/>
          <w:u w:val="single"/>
        </w:rPr>
        <w:t> 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>(145) </w:t>
      </w:r>
      <w:r>
        <w:rPr>
          <w:rFonts w:ascii="Tahoma" w:hAnsi="Tahoma" w:cs="Tahoma" w:eastAsia="Tahoma"/>
          <w:spacing w:val="-6"/>
          <w:sz w:val="18"/>
          <w:szCs w:val="18"/>
          <w:u w:val="single"/>
        </w:rPr>
        <w:t> 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>(221)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>(452) </w:t>
      </w:r>
      <w:r>
        <w:rPr>
          <w:rFonts w:ascii="Tahoma" w:hAnsi="Tahoma" w:cs="Tahoma" w:eastAsia="Tahoma"/>
          <w:spacing w:val="-6"/>
          <w:sz w:val="18"/>
          <w:szCs w:val="18"/>
          <w:u w:val="single"/>
        </w:rPr>
        <w:t> 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ab/>
        <w:t>(1,041) </w:t>
      </w:r>
      <w:r>
        <w:rPr>
          <w:rFonts w:ascii="Tahoma" w:hAnsi="Tahoma" w:cs="Tahoma" w:eastAsia="Tahoma"/>
          <w:spacing w:val="-6"/>
          <w:sz w:val="18"/>
          <w:szCs w:val="18"/>
          <w:u w:val="single"/>
        </w:rPr>
        <w:t> 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>- </w:t>
      </w:r>
      <w:r>
        <w:rPr>
          <w:rFonts w:ascii="Tahoma" w:hAnsi="Tahoma" w:cs="Tahoma" w:eastAsia="Tahoma"/>
          <w:spacing w:val="-1"/>
          <w:sz w:val="18"/>
          <w:szCs w:val="18"/>
          <w:u w:val="single"/>
        </w:rPr>
        <w:t> 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Tahoma" w:hAnsi="Tahoma" w:cs="Tahoma" w:eastAsia="Tahoma"/>
          <w:sz w:val="18"/>
          <w:szCs w:val="18"/>
          <w:u w:val="single"/>
        </w:rPr>
        <w:t> </w:t>
        <w:tab/>
        <w:tab/>
        <w:t>(5,512) </w:t>
      </w:r>
      <w:r>
        <w:rPr>
          <w:rFonts w:ascii="Tahoma" w:hAnsi="Tahoma" w:cs="Tahoma" w:eastAsia="Tahoma"/>
          <w:spacing w:val="-11"/>
          <w:sz w:val="18"/>
          <w:szCs w:val="18"/>
          <w:u w:val="single"/>
        </w:rPr>
        <w:t> </w:t>
      </w:r>
      <w:r>
        <w:rPr>
          <w:rFonts w:ascii="Tahoma" w:hAnsi="Tahoma" w:cs="Tahoma" w:eastAsia="Tahoma"/>
          <w:sz w:val="18"/>
          <w:szCs w:val="18"/>
        </w:rPr>
        <w:tab/>
      </w:r>
      <w:r>
        <w:rPr>
          <w:rFonts w:ascii="Arial" w:hAnsi="Arial" w:cs="Arial" w:eastAsia="Arial"/>
          <w:b/>
          <w:bCs/>
          <w:w w:val="100"/>
          <w:sz w:val="18"/>
          <w:szCs w:val="18"/>
          <w:u w:val="single"/>
        </w:rPr>
        <w:t> </w:t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ab/>
        <w:tab/>
        <w:t>(5,512)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spacing w:val="-2"/>
          <w:sz w:val="18"/>
          <w:szCs w:val="18"/>
        </w:rPr>
        <w:t>მთლიანი</w:t>
      </w:r>
      <w:r>
        <w:rPr>
          <w:spacing w:val="-6"/>
          <w:sz w:val="18"/>
          <w:szCs w:val="18"/>
        </w:rPr>
        <w:t> </w:t>
      </w:r>
      <w:r>
        <w:rPr>
          <w:spacing w:val="-2"/>
          <w:sz w:val="18"/>
          <w:szCs w:val="18"/>
        </w:rPr>
        <w:t>ფინანსური</w:t>
      </w:r>
      <w:r>
        <w:rPr>
          <w:spacing w:val="-9"/>
          <w:sz w:val="18"/>
          <w:szCs w:val="18"/>
        </w:rPr>
        <w:t> </w:t>
      </w:r>
      <w:r>
        <w:rPr>
          <w:spacing w:val="-1"/>
          <w:sz w:val="18"/>
          <w:szCs w:val="18"/>
        </w:rPr>
        <w:t>ვალდებულებები</w:t>
        <w:tab/>
      </w:r>
      <w:r>
        <w:rPr>
          <w:rFonts w:ascii="Arial" w:hAnsi="Arial" w:cs="Arial" w:eastAsia="Arial"/>
          <w:b/>
          <w:bCs/>
          <w:spacing w:val="-1"/>
          <w:w w:val="100"/>
          <w:sz w:val="18"/>
          <w:szCs w:val="18"/>
          <w:u w:val="single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  <w:u w:val="single"/>
        </w:rPr>
        <w:tab/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>(98,040)</w:t>
      </w:r>
      <w:r>
        <w:rPr>
          <w:rFonts w:ascii="Arial" w:hAnsi="Arial" w:cs="Arial" w:eastAsia="Arial"/>
          <w:b/>
          <w:bCs/>
          <w:sz w:val="18"/>
          <w:szCs w:val="18"/>
        </w:rPr>
        <w:tab/>
      </w:r>
      <w:r>
        <w:rPr>
          <w:rFonts w:ascii="Arial" w:hAnsi="Arial" w:cs="Arial" w:eastAsia="Arial"/>
          <w:b/>
          <w:bCs/>
          <w:spacing w:val="-1"/>
          <w:sz w:val="18"/>
          <w:szCs w:val="18"/>
          <w:u w:val="single"/>
        </w:rPr>
        <w:t>(13,715)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ab/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>(20,039)</w:t>
      </w:r>
      <w:r>
        <w:rPr>
          <w:rFonts w:ascii="Arial" w:hAnsi="Arial" w:cs="Arial" w:eastAsia="Arial"/>
          <w:b/>
          <w:bCs/>
          <w:sz w:val="18"/>
          <w:szCs w:val="18"/>
        </w:rPr>
        <w:tab/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>(42,363)</w:t>
      </w:r>
      <w:r>
        <w:rPr>
          <w:rFonts w:ascii="Arial" w:hAnsi="Arial" w:cs="Arial" w:eastAsia="Arial"/>
          <w:b/>
          <w:bCs/>
          <w:sz w:val="18"/>
          <w:szCs w:val="18"/>
        </w:rPr>
        <w:tab/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>(21,658) </w:t>
      </w:r>
      <w:r>
        <w:rPr>
          <w:rFonts w:ascii="Arial" w:hAnsi="Arial" w:cs="Arial" w:eastAsia="Arial"/>
          <w:b/>
          <w:bCs/>
          <w:spacing w:val="6"/>
          <w:sz w:val="18"/>
          <w:szCs w:val="18"/>
          <w:u w:val="single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ab/>
      </w:r>
      <w:r>
        <w:rPr>
          <w:rFonts w:ascii="Arial" w:hAnsi="Arial" w:cs="Arial" w:eastAsia="Arial"/>
          <w:b/>
          <w:bCs/>
          <w:w w:val="100"/>
          <w:sz w:val="18"/>
          <w:szCs w:val="18"/>
          <w:u w:val="single"/>
        </w:rPr>
        <w:t> </w:t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ab/>
        <w:t>-  </w:t>
      </w:r>
      <w:r>
        <w:rPr>
          <w:rFonts w:ascii="Arial" w:hAnsi="Arial" w:cs="Arial" w:eastAsia="Arial"/>
          <w:b/>
          <w:bCs/>
          <w:sz w:val="18"/>
          <w:szCs w:val="18"/>
        </w:rPr>
        <w:t>     </w:t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>                     </w:t>
      </w:r>
      <w:r>
        <w:rPr>
          <w:rFonts w:ascii="Arial" w:hAnsi="Arial" w:cs="Arial" w:eastAsia="Arial"/>
          <w:b/>
          <w:bCs/>
          <w:spacing w:val="-1"/>
          <w:sz w:val="18"/>
          <w:szCs w:val="18"/>
          <w:u w:val="single"/>
        </w:rPr>
        <w:t>(195,815)</w:t>
      </w:r>
      <w:r>
        <w:rPr>
          <w:rFonts w:ascii="Arial" w:hAnsi="Arial" w:cs="Arial" w:eastAsia="Arial"/>
          <w:b/>
          <w:bCs/>
          <w:spacing w:val="48"/>
          <w:sz w:val="18"/>
          <w:szCs w:val="18"/>
          <w:u w:val="single"/>
        </w:rPr>
        <w:t> </w:t>
      </w:r>
      <w:r>
        <w:rPr>
          <w:rFonts w:ascii="Arial" w:hAnsi="Arial" w:cs="Arial" w:eastAsia="Arial"/>
          <w:b/>
          <w:bCs/>
          <w:spacing w:val="48"/>
          <w:sz w:val="18"/>
          <w:szCs w:val="18"/>
        </w:rPr>
        <w:t>  </w:t>
      </w:r>
      <w:r>
        <w:rPr>
          <w:rFonts w:ascii="Arial" w:hAnsi="Arial" w:cs="Arial" w:eastAsia="Arial"/>
          <w:b/>
          <w:bCs/>
          <w:spacing w:val="48"/>
          <w:sz w:val="18"/>
          <w:szCs w:val="18"/>
          <w:u w:val="single"/>
        </w:rPr>
        <w:t>    </w:t>
      </w:r>
      <w:r>
        <w:rPr>
          <w:rFonts w:ascii="Arial" w:hAnsi="Arial" w:cs="Arial" w:eastAsia="Arial"/>
          <w:b/>
          <w:bCs/>
          <w:sz w:val="18"/>
          <w:szCs w:val="18"/>
          <w:u w:val="single"/>
        </w:rPr>
        <w:t>(191,704)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sz w:val="18"/>
          <w:szCs w:val="18"/>
        </w:rPr>
        <w:t>კრედიტთან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დაკავშირებული</w:t>
      </w:r>
    </w:p>
    <w:p>
      <w:pPr>
        <w:tabs>
          <w:tab w:pos="3805" w:val="left" w:leader="none"/>
          <w:tab w:pos="4386" w:val="left" w:leader="none"/>
          <w:tab w:pos="13668" w:val="left" w:leader="hyphen"/>
          <w:tab w:pos="14107" w:val="left" w:leader="none"/>
        </w:tabs>
        <w:spacing w:line="220" w:lineRule="exact" w:before="0"/>
        <w:ind w:left="260" w:right="0" w:firstLine="0"/>
        <w:jc w:val="left"/>
        <w:rPr>
          <w:rFonts w:ascii="Arial" w:hAnsi="Arial" w:cs="Arial" w:eastAsia="Arial"/>
          <w:b/>
          <w:bCs/>
          <w:sz w:val="18"/>
          <w:szCs w:val="18"/>
        </w:rPr>
      </w:pPr>
      <w:r>
        <w:rPr>
          <w:sz w:val="18"/>
          <w:szCs w:val="18"/>
        </w:rPr>
        <w:t>ვალდებულებები</w:t>
        <w:tab/>
      </w:r>
      <w:r>
        <w:rPr>
          <w:rFonts w:ascii="Arial" w:hAnsi="Arial" w:cs="Arial" w:eastAsia="Arial"/>
          <w:b/>
          <w:bCs/>
          <w:w w:val="100"/>
          <w:sz w:val="18"/>
          <w:szCs w:val="18"/>
          <w:u w:val="double"/>
        </w:rPr>
        <w:t> </w:t>
      </w:r>
      <w:r>
        <w:rPr>
          <w:rFonts w:ascii="Arial" w:hAnsi="Arial" w:cs="Arial" w:eastAsia="Arial"/>
          <w:b/>
          <w:bCs/>
          <w:sz w:val="18"/>
          <w:szCs w:val="18"/>
          <w:u w:val="double"/>
        </w:rPr>
        <w:tab/>
        <w:t>(60,363) </w:t>
      </w:r>
      <w:r>
        <w:rPr>
          <w:rFonts w:ascii="Arial" w:hAnsi="Arial" w:cs="Arial" w:eastAsia="Arial"/>
          <w:b/>
          <w:bCs/>
          <w:spacing w:val="1"/>
          <w:sz w:val="18"/>
          <w:szCs w:val="18"/>
          <w:u w:val="double"/>
        </w:rPr>
        <w:t> 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ab/>
      </w:r>
      <w:r>
        <w:rPr>
          <w:rFonts w:ascii="Arial" w:hAnsi="Arial" w:cs="Arial" w:eastAsia="Arial"/>
          <w:b/>
          <w:bCs/>
          <w:w w:val="100"/>
          <w:sz w:val="18"/>
          <w:szCs w:val="18"/>
          <w:u w:val="double"/>
        </w:rPr>
        <w:t> </w:t>
      </w:r>
      <w:r>
        <w:rPr>
          <w:rFonts w:ascii="Arial" w:hAnsi="Arial" w:cs="Arial" w:eastAsia="Arial"/>
          <w:b/>
          <w:bCs/>
          <w:sz w:val="18"/>
          <w:szCs w:val="18"/>
          <w:u w:val="double"/>
        </w:rPr>
        <w:tab/>
        <w:t>(60,363) </w:t>
      </w:r>
      <w:r>
        <w:rPr>
          <w:rFonts w:ascii="Arial" w:hAnsi="Arial" w:cs="Arial" w:eastAsia="Arial"/>
          <w:b/>
          <w:bCs/>
          <w:spacing w:val="6"/>
          <w:sz w:val="18"/>
          <w:szCs w:val="18"/>
          <w:u w:val="double"/>
        </w:rPr>
        <w:t> </w:t>
      </w:r>
    </w:p>
    <w:p>
      <w:pPr>
        <w:spacing w:after="0" w:line="220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6850" w:h="11920" w:orient="landscape"/>
          <w:pgMar w:top="1600" w:bottom="280" w:left="1120" w:right="600"/>
        </w:sectPr>
      </w:pPr>
    </w:p>
    <w:p>
      <w:pPr>
        <w:pStyle w:val="BodyText"/>
        <w:spacing w:before="122"/>
        <w:ind w:left="147" w:right="238"/>
        <w:jc w:val="both"/>
        <w:rPr>
          <w:rFonts w:ascii="Tahoma" w:hAnsi="Tahoma" w:cs="Tahoma" w:eastAsia="Tahoma"/>
        </w:rPr>
      </w:pPr>
      <w:r>
        <w:rPr/>
        <w:pict>
          <v:rect style="position:absolute;margin-left:351.700012pt;margin-top:515.5pt;width:61.2pt;height:.7pt;mso-position-horizontal-relative:page;mso-position-vertical-relative:page;z-index:15801344" filled="true" fillcolor="#000000" stroked="false">
            <v:fill type="solid"/>
            <w10:wrap type="none"/>
          </v:rect>
        </w:pict>
      </w:r>
      <w:r>
        <w:rPr/>
        <w:pict>
          <v:shape style="position:absolute;margin-left:427.550018pt;margin-top:514.049988pt;width:57.85pt;height:2.15pt;mso-position-horizontal-relative:page;mso-position-vertical-relative:page;z-index:-24562176" coordorigin="8551,10281" coordsize="1157,43" path="m9708,10310l8551,10310,8551,10324,9708,10324,9708,10310xm9708,10281l8551,10281,8551,10296,9708,10296,9708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9.800018pt;margin-top:514.049988pt;width:44.65pt;height:2.15pt;mso-position-horizontal-relative:page;mso-position-vertical-relative:page;z-index:-24561664" coordorigin="9996,10281" coordsize="893,43" path="m10889,10310l9996,10310,9996,10324,10889,10324,10889,10310xm10889,10281l9996,10281,9996,10296,10889,10296,10889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8pt;margin-top:514.049988pt;width:58.8pt;height:2.15pt;mso-position-horizontal-relative:page;mso-position-vertical-relative:page;z-index:-24561152" coordorigin="11360,10281" coordsize="1176,43" path="m12536,10310l11360,10310,11360,10324,12536,10324,12536,10310xm12536,10281l11360,10281,11360,10296,12536,10296,12536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41.25pt;margin-top:514.049988pt;width:44.6pt;height:2.15pt;mso-position-horizontal-relative:page;mso-position-vertical-relative:page;z-index:-24560640" coordorigin="12825,10281" coordsize="892,43" path="m13717,10310l12825,10310,12825,10324,13717,10324,13717,10310xm13717,10281l12825,10281,12825,10296,13717,10296,13717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0.250061pt;margin-top:514.049988pt;width:38.9pt;height:2.15pt;mso-position-horizontal-relative:page;mso-position-vertical-relative:page;z-index:-24560128" coordorigin="14005,10281" coordsize="778,43" path="m14783,10310l14005,10310,14005,10324,14783,10324,14783,10310xm14783,10281l14005,10281,14005,10296,14783,10296,14783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3.800049pt;margin-top:514.049988pt;width:49.7pt;height:2.15pt;mso-position-horizontal-relative:page;mso-position-vertical-relative:page;z-index:-24559616" coordorigin="15076,10281" coordsize="994,43" path="m16070,10310l15076,10310,15076,10324,16070,10324,16070,10310xm16070,10281l15076,10281,15076,10296,16070,10296,16070,10281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61.950001pt;margin-top:98.449989pt;width:739.2pt;height:.500010pt;mso-position-horizontal-relative:page;mso-position-vertical-relative:page;z-index:15804928" filled="true" fillcolor="#000000" stroked="false">
            <v:fill type="solid"/>
            <w10:wrap type="none"/>
          </v:rect>
        </w:pict>
      </w:r>
      <w:r>
        <w:rPr/>
        <w:t>საქართველოს</w:t>
      </w:r>
      <w:r>
        <w:rPr>
          <w:spacing w:val="1"/>
        </w:rPr>
        <w:t> </w:t>
      </w:r>
      <w:r>
        <w:rPr/>
        <w:t>კანონმდებლობით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ფიზიკურ</w:t>
      </w:r>
      <w:r>
        <w:rPr>
          <w:spacing w:val="1"/>
        </w:rPr>
        <w:t> </w:t>
      </w:r>
      <w:r>
        <w:rPr/>
        <w:t>პირებს</w:t>
      </w:r>
      <w:r>
        <w:rPr>
          <w:spacing w:val="1"/>
        </w:rPr>
        <w:t> </w:t>
      </w:r>
      <w:r>
        <w:rPr/>
        <w:t>შეუძლიათ</w:t>
      </w:r>
      <w:r>
        <w:rPr>
          <w:spacing w:val="1"/>
        </w:rPr>
        <w:t> </w:t>
      </w:r>
      <w:r>
        <w:rPr/>
        <w:t>ნებისმიერ</w:t>
      </w:r>
      <w:r>
        <w:rPr>
          <w:spacing w:val="1"/>
        </w:rPr>
        <w:t> </w:t>
      </w:r>
      <w:r>
        <w:rPr/>
        <w:t>დროს</w:t>
      </w:r>
      <w:r>
        <w:rPr>
          <w:spacing w:val="1"/>
        </w:rPr>
        <w:t> </w:t>
      </w:r>
      <w:r>
        <w:rPr/>
        <w:t>გაიტანონ</w:t>
      </w:r>
      <w:r>
        <w:rPr>
          <w:spacing w:val="1"/>
        </w:rPr>
        <w:t> </w:t>
      </w:r>
      <w:r>
        <w:rPr/>
        <w:t>ვადიანი</w:t>
      </w:r>
      <w:r>
        <w:rPr>
          <w:spacing w:val="1"/>
        </w:rPr>
        <w:t> </w:t>
      </w:r>
      <w:r>
        <w:rPr/>
        <w:t>დეპოზიტი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უმეტეს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ართმევენ</w:t>
      </w:r>
      <w:r>
        <w:rPr>
          <w:spacing w:val="1"/>
        </w:rPr>
        <w:t> </w:t>
      </w:r>
      <w:r>
        <w:rPr/>
        <w:t>დარიცხულ</w:t>
      </w:r>
      <w:r>
        <w:rPr>
          <w:spacing w:val="1"/>
        </w:rPr>
        <w:t> </w:t>
      </w:r>
      <w:r>
        <w:rPr/>
        <w:t>პროცენტს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შესაბამისად</w:t>
      </w:r>
      <w:r>
        <w:rPr>
          <w:rFonts w:ascii="Tahoma" w:hAnsi="Tahoma" w:cs="Tahoma" w:eastAsia="Tahoma"/>
        </w:rPr>
        <w:t>, </w:t>
      </w:r>
      <w:r>
        <w:rPr/>
        <w:t>ეს დეპოზიტები ნაჩვენებია ქვემოთ მოცემულ ცხრილში მათი დაფარვის ვადის მიხედვით</w:t>
      </w:r>
      <w:r>
        <w:rPr>
          <w:rFonts w:ascii="Tahoma" w:hAnsi="Tahoma" w:cs="Tahoma" w:eastAsia="Tahoma"/>
        </w:rPr>
        <w:t>. </w:t>
      </w:r>
      <w:r>
        <w:rPr/>
        <w:t>ამ დეპოზიტების კლასიფიკაცია მითითებული დაფარვის ვადების</w:t>
      </w:r>
      <w:r>
        <w:rPr>
          <w:spacing w:val="1"/>
        </w:rPr>
        <w:t> </w:t>
      </w:r>
      <w:r>
        <w:rPr/>
        <w:t>მიხედვით წარმოდგენილია</w:t>
      </w:r>
      <w:r>
        <w:rPr>
          <w:spacing w:val="1"/>
        </w:rPr>
        <w:t> </w:t>
      </w:r>
      <w:r>
        <w:rPr/>
        <w:t>ქვემოთ</w:t>
      </w:r>
      <w:r>
        <w:rPr>
          <w:rFonts w:ascii="Tahoma" w:hAnsi="Tahoma" w:cs="Tahoma" w:eastAsia="Tahoma"/>
        </w:rPr>
        <w:t>:</w:t>
      </w:r>
    </w:p>
    <w:p>
      <w:pPr>
        <w:pStyle w:val="BodyText"/>
        <w:spacing w:before="9"/>
        <w:rPr>
          <w:rFonts w:ascii="Tahoma"/>
          <w:sz w:val="16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6"/>
        <w:gridCol w:w="3293"/>
        <w:gridCol w:w="2451"/>
        <w:gridCol w:w="1490"/>
      </w:tblGrid>
      <w:tr>
        <w:trPr>
          <w:trHeight w:val="175" w:hRule="atLeast"/>
        </w:trPr>
        <w:tc>
          <w:tcPr>
            <w:tcW w:w="74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right="980"/>
              <w:jc w:val="righ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2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left="966" w:right="878"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4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6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</w:tr>
      <w:tr>
        <w:trPr>
          <w:trHeight w:val="291" w:hRule="atLeast"/>
        </w:trPr>
        <w:tc>
          <w:tcPr>
            <w:tcW w:w="7436" w:type="dxa"/>
          </w:tcPr>
          <w:p>
            <w:pPr>
              <w:pStyle w:val="TableParagraph"/>
              <w:spacing w:before="4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მოთხოვნა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თვეზე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ნაკლები</w:t>
            </w:r>
          </w:p>
        </w:tc>
        <w:tc>
          <w:tcPr>
            <w:tcW w:w="32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7,873</w:t>
            </w:r>
          </w:p>
        </w:tc>
        <w:tc>
          <w:tcPr>
            <w:tcW w:w="2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left="962" w:right="1001"/>
              <w:jc w:val="center"/>
              <w:rPr>
                <w:sz w:val="16"/>
              </w:rPr>
            </w:pPr>
            <w:r>
              <w:rPr>
                <w:sz w:val="16"/>
              </w:rPr>
              <w:t>13,675</w:t>
            </w:r>
          </w:p>
        </w:tc>
        <w:tc>
          <w:tcPr>
            <w:tcW w:w="14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6,308</w:t>
            </w:r>
          </w:p>
        </w:tc>
      </w:tr>
      <w:tr>
        <w:trPr>
          <w:trHeight w:val="249" w:hRule="atLeast"/>
        </w:trPr>
        <w:tc>
          <w:tcPr>
            <w:tcW w:w="7436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3293" w:type="dxa"/>
          </w:tcPr>
          <w:p>
            <w:pPr>
              <w:pStyle w:val="TableParagraph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4,037</w:t>
            </w:r>
          </w:p>
        </w:tc>
        <w:tc>
          <w:tcPr>
            <w:tcW w:w="2451" w:type="dxa"/>
          </w:tcPr>
          <w:p>
            <w:pPr>
              <w:pStyle w:val="TableParagraph"/>
              <w:ind w:left="966" w:right="924"/>
              <w:jc w:val="center"/>
              <w:rPr>
                <w:sz w:val="16"/>
              </w:rPr>
            </w:pPr>
            <w:r>
              <w:rPr>
                <w:sz w:val="16"/>
              </w:rPr>
              <w:t>7,828</w:t>
            </w:r>
          </w:p>
        </w:tc>
        <w:tc>
          <w:tcPr>
            <w:tcW w:w="1490" w:type="dxa"/>
          </w:tcPr>
          <w:p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4,629</w:t>
            </w:r>
          </w:p>
        </w:tc>
      </w:tr>
      <w:tr>
        <w:trPr>
          <w:trHeight w:val="243" w:hRule="atLeast"/>
        </w:trPr>
        <w:tc>
          <w:tcPr>
            <w:tcW w:w="7436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3-დან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3293" w:type="dxa"/>
          </w:tcPr>
          <w:p>
            <w:pPr>
              <w:pStyle w:val="TableParagraph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6,006</w:t>
            </w:r>
          </w:p>
        </w:tc>
        <w:tc>
          <w:tcPr>
            <w:tcW w:w="2451" w:type="dxa"/>
          </w:tcPr>
          <w:p>
            <w:pPr>
              <w:pStyle w:val="TableParagraph"/>
              <w:ind w:left="966" w:right="924"/>
              <w:jc w:val="center"/>
              <w:rPr>
                <w:sz w:val="16"/>
              </w:rPr>
            </w:pPr>
            <w:r>
              <w:rPr>
                <w:sz w:val="16"/>
              </w:rPr>
              <w:t>6,153</w:t>
            </w:r>
          </w:p>
        </w:tc>
        <w:tc>
          <w:tcPr>
            <w:tcW w:w="1490" w:type="dxa"/>
          </w:tcPr>
          <w:p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7,541</w:t>
            </w:r>
          </w:p>
        </w:tc>
      </w:tr>
      <w:tr>
        <w:trPr>
          <w:trHeight w:val="200" w:hRule="atLeast"/>
        </w:trPr>
        <w:tc>
          <w:tcPr>
            <w:tcW w:w="7436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წლამდე</w:t>
            </w:r>
          </w:p>
        </w:tc>
        <w:tc>
          <w:tcPr>
            <w:tcW w:w="3293" w:type="dxa"/>
          </w:tcPr>
          <w:p>
            <w:pPr>
              <w:pStyle w:val="TableParagraph"/>
              <w:spacing w:line="181" w:lineRule="exact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5,333</w:t>
            </w:r>
          </w:p>
        </w:tc>
        <w:tc>
          <w:tcPr>
            <w:tcW w:w="2451" w:type="dxa"/>
          </w:tcPr>
          <w:p>
            <w:pPr>
              <w:pStyle w:val="TableParagraph"/>
              <w:spacing w:line="181" w:lineRule="exact"/>
              <w:ind w:left="966" w:right="924"/>
              <w:jc w:val="center"/>
              <w:rPr>
                <w:sz w:val="16"/>
              </w:rPr>
            </w:pPr>
            <w:r>
              <w:rPr>
                <w:sz w:val="16"/>
              </w:rPr>
              <w:t>1,240</w:t>
            </w:r>
          </w:p>
        </w:tc>
        <w:tc>
          <w:tcPr>
            <w:tcW w:w="1490" w:type="dxa"/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1.909</w:t>
            </w:r>
          </w:p>
        </w:tc>
      </w:tr>
    </w:tbl>
    <w:p>
      <w:pPr>
        <w:tabs>
          <w:tab w:pos="7638" w:val="left" w:leader="none"/>
          <w:tab w:pos="9885" w:val="left" w:leader="none"/>
          <w:tab w:pos="12293" w:val="left" w:leader="none"/>
          <w:tab w:pos="14703" w:val="left" w:leader="none"/>
        </w:tabs>
        <w:spacing w:before="53"/>
        <w:ind w:left="252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5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წელზე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მეტი</w:t>
        <w:tab/>
      </w:r>
      <w:r>
        <w:rPr>
          <w:w w:val="100"/>
          <w:sz w:val="16"/>
          <w:szCs w:val="16"/>
          <w:u w:val="single"/>
        </w:rPr>
        <w:t> </w:t>
      </w:r>
      <w:r>
        <w:rPr>
          <w:sz w:val="16"/>
          <w:szCs w:val="16"/>
          <w:u w:val="single"/>
        </w:rPr>
        <w:tab/>
        <w:t>-</w:t>
        <w:tab/>
        <w:t>-</w:t>
        <w:tab/>
        <w:t>-</w:t>
      </w:r>
    </w:p>
    <w:p>
      <w:pPr>
        <w:tabs>
          <w:tab w:pos="11913" w:val="left" w:leader="none"/>
          <w:tab w:pos="14323" w:val="left" w:leader="none"/>
        </w:tabs>
        <w:spacing w:before="58"/>
        <w:ind w:left="9513" w:right="0" w:firstLine="0"/>
        <w:jc w:val="left"/>
        <w:rPr>
          <w:sz w:val="16"/>
        </w:rPr>
      </w:pPr>
      <w:r>
        <w:rPr>
          <w:sz w:val="16"/>
        </w:rPr>
        <w:t>23,249</w:t>
        <w:tab/>
        <w:t>28,896</w:t>
        <w:tab/>
        <w:t>20,387</w:t>
      </w:r>
    </w:p>
    <w:p>
      <w:pPr>
        <w:pStyle w:val="BodyText"/>
        <w:spacing w:line="43" w:lineRule="exact"/>
        <w:ind w:left="7623"/>
        <w:rPr>
          <w:sz w:val="4"/>
        </w:rPr>
      </w:pPr>
      <w:r>
        <w:rPr>
          <w:position w:val="0"/>
          <w:sz w:val="4"/>
        </w:rPr>
        <w:pict>
          <v:group style="width:362.5pt;height:2.15pt;mso-position-horizontal-relative:char;mso-position-vertical-relative:line" coordorigin="0,0" coordsize="7250,43">
            <v:shape style="position:absolute;left:0;top:0;width:7250;height:43" coordorigin="0,0" coordsize="7250,43" path="m7250,29l4869,29,2459,29,0,29,0,43,2459,43,4869,43,7250,43,7250,29xm7250,0l4869,0,2459,0,0,0,0,14,2459,14,4869,14,7250,14,725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before="0"/>
        <w:ind w:left="147" w:right="0" w:firstLine="0"/>
        <w:jc w:val="both"/>
        <w:rPr>
          <w:rFonts w:ascii="Tahoma" w:hAnsi="Tahoma" w:cs="Tahoma" w:eastAsia="Tahoma"/>
          <w:sz w:val="16"/>
          <w:szCs w:val="16"/>
        </w:rPr>
      </w:pPr>
      <w:r>
        <w:rPr>
          <w:w w:val="95"/>
          <w:sz w:val="16"/>
          <w:szCs w:val="16"/>
        </w:rPr>
        <w:t>ქვემოთ</w:t>
      </w:r>
      <w:r>
        <w:rPr>
          <w:spacing w:val="37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მოყვანილი</w:t>
      </w:r>
      <w:r>
        <w:rPr>
          <w:spacing w:val="2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ცხრილი</w:t>
      </w:r>
      <w:r>
        <w:rPr>
          <w:spacing w:val="28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გვიჩვენებს</w:t>
      </w:r>
      <w:r>
        <w:rPr>
          <w:spacing w:val="37"/>
          <w:sz w:val="16"/>
          <w:szCs w:val="16"/>
        </w:rPr>
        <w:t> </w:t>
      </w:r>
      <w:r>
        <w:rPr>
          <w:rFonts w:ascii="Tahoma" w:hAnsi="Tahoma" w:cs="Tahoma" w:eastAsia="Tahoma"/>
          <w:w w:val="95"/>
          <w:sz w:val="16"/>
          <w:szCs w:val="16"/>
        </w:rPr>
        <w:t>2021</w:t>
      </w:r>
      <w:r>
        <w:rPr>
          <w:rFonts w:ascii="Tahoma" w:hAnsi="Tahoma" w:cs="Tahoma" w:eastAsia="Tahoma"/>
          <w:spacing w:val="2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წლის</w:t>
      </w:r>
      <w:r>
        <w:rPr>
          <w:spacing w:val="30"/>
          <w:w w:val="95"/>
          <w:sz w:val="16"/>
          <w:szCs w:val="16"/>
        </w:rPr>
        <w:t> </w:t>
      </w:r>
      <w:r>
        <w:rPr>
          <w:rFonts w:ascii="Tahoma" w:hAnsi="Tahoma" w:cs="Tahoma" w:eastAsia="Tahoma"/>
          <w:w w:val="95"/>
          <w:sz w:val="16"/>
          <w:szCs w:val="16"/>
        </w:rPr>
        <w:t>31</w:t>
      </w:r>
      <w:r>
        <w:rPr>
          <w:rFonts w:ascii="Tahoma" w:hAnsi="Tahoma" w:cs="Tahoma" w:eastAsia="Tahoma"/>
          <w:spacing w:val="2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დეკემბრის</w:t>
      </w:r>
      <w:r>
        <w:rPr>
          <w:spacing w:val="38"/>
          <w:sz w:val="16"/>
          <w:szCs w:val="16"/>
        </w:rPr>
        <w:t> </w:t>
      </w:r>
      <w:r>
        <w:rPr>
          <w:w w:val="95"/>
          <w:sz w:val="16"/>
          <w:szCs w:val="16"/>
        </w:rPr>
        <w:t>მდგომარეობით</w:t>
      </w:r>
      <w:r>
        <w:rPr>
          <w:spacing w:val="32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ფინანსური</w:t>
      </w:r>
      <w:r>
        <w:rPr>
          <w:spacing w:val="37"/>
          <w:sz w:val="16"/>
          <w:szCs w:val="16"/>
        </w:rPr>
        <w:t> </w:t>
      </w:r>
      <w:r>
        <w:rPr>
          <w:w w:val="95"/>
          <w:sz w:val="16"/>
          <w:szCs w:val="16"/>
        </w:rPr>
        <w:t>მდგომარეობის</w:t>
      </w:r>
      <w:r>
        <w:rPr>
          <w:spacing w:val="39"/>
          <w:sz w:val="16"/>
          <w:szCs w:val="16"/>
        </w:rPr>
        <w:t> </w:t>
      </w:r>
      <w:r>
        <w:rPr>
          <w:w w:val="95"/>
          <w:sz w:val="16"/>
          <w:szCs w:val="16"/>
        </w:rPr>
        <w:t>ანგარიშგებაში</w:t>
      </w:r>
      <w:r>
        <w:rPr>
          <w:spacing w:val="29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აღიარებული</w:t>
      </w:r>
      <w:r>
        <w:rPr>
          <w:spacing w:val="32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თანხების</w:t>
      </w:r>
      <w:r>
        <w:rPr>
          <w:spacing w:val="30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ანალიზს</w:t>
      </w:r>
      <w:r>
        <w:rPr>
          <w:spacing w:val="37"/>
          <w:sz w:val="16"/>
          <w:szCs w:val="16"/>
        </w:rPr>
        <w:t> </w:t>
      </w:r>
      <w:r>
        <w:rPr>
          <w:w w:val="95"/>
          <w:sz w:val="16"/>
          <w:szCs w:val="16"/>
        </w:rPr>
        <w:t>მოსალოდნელი</w:t>
      </w:r>
      <w:r>
        <w:rPr>
          <w:spacing w:val="37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ვადების</w:t>
      </w:r>
      <w:r>
        <w:rPr>
          <w:spacing w:val="37"/>
          <w:sz w:val="16"/>
          <w:szCs w:val="16"/>
        </w:rPr>
        <w:t> </w:t>
      </w:r>
      <w:r>
        <w:rPr>
          <w:w w:val="95"/>
          <w:sz w:val="16"/>
          <w:szCs w:val="16"/>
        </w:rPr>
        <w:t>მიხედვით</w:t>
      </w:r>
      <w:r>
        <w:rPr>
          <w:rFonts w:ascii="Tahoma" w:hAnsi="Tahoma" w:cs="Tahoma" w:eastAsia="Tahoma"/>
          <w:w w:val="95"/>
          <w:sz w:val="16"/>
          <w:szCs w:val="16"/>
        </w:rPr>
        <w:t>: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5" w:after="1"/>
        <w:rPr>
          <w:rFonts w:ascii="Tahoma"/>
          <w:sz w:val="12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2750"/>
        <w:gridCol w:w="1416"/>
        <w:gridCol w:w="1445"/>
        <w:gridCol w:w="1275"/>
        <w:gridCol w:w="1553"/>
        <w:gridCol w:w="1132"/>
        <w:gridCol w:w="1069"/>
        <w:gridCol w:w="1190"/>
      </w:tblGrid>
      <w:tr>
        <w:trPr>
          <w:trHeight w:val="574" w:hRule="atLeast"/>
        </w:trPr>
        <w:tc>
          <w:tcPr>
            <w:tcW w:w="572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მოთხოვნა</w:t>
            </w:r>
          </w:p>
          <w:p>
            <w:pPr>
              <w:pStyle w:val="TableParagraph"/>
              <w:spacing w:line="203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თვეზე</w:t>
            </w:r>
          </w:p>
          <w:p>
            <w:pPr>
              <w:pStyle w:val="TableParagraph"/>
              <w:spacing w:line="191" w:lineRule="exact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ნაკლები</w:t>
            </w:r>
          </w:p>
        </w:tc>
        <w:tc>
          <w:tcPr>
            <w:tcW w:w="14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ahoma"/>
                <w:sz w:val="12"/>
              </w:rPr>
            </w:pPr>
          </w:p>
          <w:p>
            <w:pPr>
              <w:pStyle w:val="TableParagraph"/>
              <w:spacing w:line="206" w:lineRule="exact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</w:p>
          <w:p>
            <w:pPr>
              <w:pStyle w:val="TableParagraph"/>
              <w:spacing w:line="196" w:lineRule="exact"/>
              <w:ind w:left="2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ahoma"/>
                <w:sz w:val="12"/>
              </w:rPr>
            </w:pPr>
          </w:p>
          <w:p>
            <w:pPr>
              <w:pStyle w:val="TableParagraph"/>
              <w:spacing w:line="206" w:lineRule="exact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დან</w:t>
            </w:r>
          </w:p>
          <w:p>
            <w:pPr>
              <w:pStyle w:val="TableParagraph"/>
              <w:spacing w:line="196" w:lineRule="exact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Tahoma"/>
                <w:sz w:val="12"/>
              </w:rPr>
            </w:pPr>
          </w:p>
          <w:p>
            <w:pPr>
              <w:pStyle w:val="TableParagraph"/>
              <w:spacing w:line="206" w:lineRule="exact"/>
              <w:ind w:left="2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</w:p>
          <w:p>
            <w:pPr>
              <w:pStyle w:val="TableParagraph"/>
              <w:spacing w:line="196" w:lineRule="exact"/>
              <w:ind w:left="2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წლამდე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2"/>
              <w:ind w:left="21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 წელზე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მეტი</w:t>
            </w:r>
          </w:p>
        </w:tc>
        <w:tc>
          <w:tcPr>
            <w:tcW w:w="10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201" w:lineRule="exact"/>
              <w:ind w:right="29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უვადო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ahoma"/>
                <w:sz w:val="13"/>
              </w:rPr>
            </w:pPr>
          </w:p>
          <w:p>
            <w:pPr>
              <w:pStyle w:val="TableParagraph"/>
              <w:spacing w:line="201" w:lineRule="exact"/>
              <w:ind w:left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სულ</w:t>
            </w:r>
          </w:p>
        </w:tc>
      </w:tr>
      <w:tr>
        <w:trPr>
          <w:trHeight w:val="229" w:hRule="atLeast"/>
        </w:trPr>
        <w:tc>
          <w:tcPr>
            <w:tcW w:w="2976" w:type="dxa"/>
          </w:tcPr>
          <w:p>
            <w:pPr>
              <w:pStyle w:val="TableParagraph"/>
              <w:spacing w:line="209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2976" w:type="dxa"/>
          </w:tcPr>
          <w:p>
            <w:pPr>
              <w:pStyle w:val="TableParagraph"/>
              <w:spacing w:line="191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976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94" w:lineRule="exact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52,038</w:t>
            </w:r>
          </w:p>
        </w:tc>
        <w:tc>
          <w:tcPr>
            <w:tcW w:w="1445" w:type="dxa"/>
          </w:tcPr>
          <w:p>
            <w:pPr>
              <w:pStyle w:val="TableParagraph"/>
              <w:spacing w:line="194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194" w:lineRule="exact"/>
              <w:ind w:right="399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spacing w:line="194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94" w:lineRule="exact"/>
              <w:ind w:right="256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194" w:lineRule="exact"/>
              <w:ind w:right="26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94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52,038</w:t>
            </w:r>
          </w:p>
        </w:tc>
      </w:tr>
      <w:tr>
        <w:trPr>
          <w:trHeight w:val="213" w:hRule="atLeast"/>
        </w:trPr>
        <w:tc>
          <w:tcPr>
            <w:tcW w:w="2976" w:type="dxa"/>
          </w:tcPr>
          <w:p>
            <w:pPr>
              <w:pStyle w:val="TableParagraph"/>
              <w:spacing w:line="194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მოთხოვნები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9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1,832</w:t>
            </w:r>
          </w:p>
        </w:tc>
        <w:tc>
          <w:tcPr>
            <w:tcW w:w="1445" w:type="dxa"/>
          </w:tcPr>
          <w:p>
            <w:pPr>
              <w:pStyle w:val="TableParagraph"/>
              <w:spacing w:line="194" w:lineRule="exact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2,784</w:t>
            </w:r>
          </w:p>
        </w:tc>
        <w:tc>
          <w:tcPr>
            <w:tcW w:w="1275" w:type="dxa"/>
          </w:tcPr>
          <w:p>
            <w:pPr>
              <w:pStyle w:val="TableParagraph"/>
              <w:spacing w:line="194" w:lineRule="exact"/>
              <w:ind w:left="514"/>
              <w:rPr>
                <w:sz w:val="16"/>
              </w:rPr>
            </w:pPr>
            <w:r>
              <w:rPr>
                <w:sz w:val="16"/>
              </w:rPr>
              <w:t>4,129</w:t>
            </w:r>
          </w:p>
        </w:tc>
        <w:tc>
          <w:tcPr>
            <w:tcW w:w="1553" w:type="dxa"/>
          </w:tcPr>
          <w:p>
            <w:pPr>
              <w:pStyle w:val="TableParagraph"/>
              <w:spacing w:line="194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94" w:lineRule="exact"/>
              <w:ind w:right="256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194" w:lineRule="exact"/>
              <w:ind w:right="26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94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8,745</w:t>
            </w:r>
          </w:p>
        </w:tc>
      </w:tr>
      <w:tr>
        <w:trPr>
          <w:trHeight w:val="208" w:hRule="atLeast"/>
        </w:trPr>
        <w:tc>
          <w:tcPr>
            <w:tcW w:w="2976" w:type="dxa"/>
          </w:tcPr>
          <w:p>
            <w:pPr>
              <w:pStyle w:val="TableParagraph"/>
              <w:spacing w:line="189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სავალდებულო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89" w:lineRule="exact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38,427</w:t>
            </w:r>
          </w:p>
        </w:tc>
        <w:tc>
          <w:tcPr>
            <w:tcW w:w="1445" w:type="dxa"/>
          </w:tcPr>
          <w:p>
            <w:pPr>
              <w:pStyle w:val="TableParagraph"/>
              <w:spacing w:line="189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189" w:lineRule="exact"/>
              <w:ind w:right="399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spacing w:line="189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89" w:lineRule="exact"/>
              <w:ind w:right="256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189" w:lineRule="exact"/>
              <w:ind w:right="26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89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38,427</w:t>
            </w:r>
          </w:p>
        </w:tc>
      </w:tr>
      <w:tr>
        <w:trPr>
          <w:trHeight w:val="211" w:hRule="atLeast"/>
        </w:trPr>
        <w:tc>
          <w:tcPr>
            <w:tcW w:w="2976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საინვენტიციო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91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1,497</w:t>
            </w:r>
          </w:p>
        </w:tc>
        <w:tc>
          <w:tcPr>
            <w:tcW w:w="1445" w:type="dxa"/>
          </w:tcPr>
          <w:p>
            <w:pPr>
              <w:pStyle w:val="TableParagraph"/>
              <w:spacing w:line="191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191" w:lineRule="exact"/>
              <w:ind w:left="514"/>
              <w:rPr>
                <w:sz w:val="16"/>
              </w:rPr>
            </w:pPr>
            <w:r>
              <w:rPr>
                <w:sz w:val="16"/>
              </w:rPr>
              <w:t>6,799</w:t>
            </w:r>
          </w:p>
        </w:tc>
        <w:tc>
          <w:tcPr>
            <w:tcW w:w="1553" w:type="dxa"/>
          </w:tcPr>
          <w:p>
            <w:pPr>
              <w:pStyle w:val="TableParagraph"/>
              <w:spacing w:line="191" w:lineRule="exact"/>
              <w:ind w:left="882"/>
              <w:rPr>
                <w:sz w:val="16"/>
              </w:rPr>
            </w:pPr>
            <w:r>
              <w:rPr>
                <w:sz w:val="16"/>
              </w:rPr>
              <w:t>6,163</w:t>
            </w:r>
          </w:p>
        </w:tc>
        <w:tc>
          <w:tcPr>
            <w:tcW w:w="1132" w:type="dxa"/>
          </w:tcPr>
          <w:p>
            <w:pPr>
              <w:pStyle w:val="TableParagraph"/>
              <w:spacing w:line="191" w:lineRule="exact"/>
              <w:ind w:right="256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191" w:lineRule="exact"/>
              <w:ind w:right="26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91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14,459</w:t>
            </w:r>
          </w:p>
        </w:tc>
      </w:tr>
      <w:tr>
        <w:trPr>
          <w:trHeight w:val="205" w:hRule="atLeast"/>
        </w:trPr>
        <w:tc>
          <w:tcPr>
            <w:tcW w:w="2976" w:type="dxa"/>
          </w:tcPr>
          <w:p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მომხმარებლებზე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8,269</w:t>
            </w:r>
          </w:p>
        </w:tc>
        <w:tc>
          <w:tcPr>
            <w:tcW w:w="1445" w:type="dxa"/>
          </w:tcPr>
          <w:p>
            <w:pPr>
              <w:pStyle w:val="TableParagraph"/>
              <w:spacing w:line="186" w:lineRule="exact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64,137</w:t>
            </w:r>
          </w:p>
        </w:tc>
        <w:tc>
          <w:tcPr>
            <w:tcW w:w="1275" w:type="dxa"/>
          </w:tcPr>
          <w:p>
            <w:pPr>
              <w:pStyle w:val="TableParagraph"/>
              <w:spacing w:line="186" w:lineRule="exact"/>
              <w:ind w:left="433"/>
              <w:rPr>
                <w:sz w:val="16"/>
              </w:rPr>
            </w:pPr>
            <w:r>
              <w:rPr>
                <w:sz w:val="16"/>
              </w:rPr>
              <w:t>81,168</w:t>
            </w:r>
          </w:p>
        </w:tc>
        <w:tc>
          <w:tcPr>
            <w:tcW w:w="1553" w:type="dxa"/>
          </w:tcPr>
          <w:p>
            <w:pPr>
              <w:pStyle w:val="TableParagraph"/>
              <w:spacing w:line="186" w:lineRule="exact"/>
              <w:ind w:left="800"/>
              <w:rPr>
                <w:sz w:val="16"/>
              </w:rPr>
            </w:pPr>
            <w:r>
              <w:rPr>
                <w:sz w:val="16"/>
              </w:rPr>
              <w:t>88,938</w:t>
            </w:r>
          </w:p>
        </w:tc>
        <w:tc>
          <w:tcPr>
            <w:tcW w:w="1132" w:type="dxa"/>
          </w:tcPr>
          <w:p>
            <w:pPr>
              <w:pStyle w:val="TableParagraph"/>
              <w:spacing w:line="186" w:lineRule="exact"/>
              <w:ind w:left="432"/>
              <w:rPr>
                <w:sz w:val="16"/>
              </w:rPr>
            </w:pPr>
            <w:r>
              <w:rPr>
                <w:sz w:val="16"/>
              </w:rPr>
              <w:t>17,514</w:t>
            </w:r>
          </w:p>
        </w:tc>
        <w:tc>
          <w:tcPr>
            <w:tcW w:w="1069" w:type="dxa"/>
          </w:tcPr>
          <w:p>
            <w:pPr>
              <w:pStyle w:val="TableParagraph"/>
              <w:spacing w:line="186" w:lineRule="exact"/>
              <w:ind w:right="26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86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260,026</w:t>
            </w:r>
          </w:p>
        </w:tc>
      </w:tr>
      <w:tr>
        <w:trPr>
          <w:trHeight w:val="205" w:hRule="atLeast"/>
        </w:trPr>
        <w:tc>
          <w:tcPr>
            <w:tcW w:w="2976" w:type="dxa"/>
          </w:tcPr>
          <w:p>
            <w:pPr>
              <w:pStyle w:val="TableParagraph"/>
              <w:spacing w:line="18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ძირითადი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საშუალებები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976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არამატერიაული</w:t>
            </w:r>
            <w:r>
              <w:rPr>
                <w:spacing w:val="10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გამოყენების</w:t>
            </w:r>
            <w:r>
              <w:rPr>
                <w:spacing w:val="3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უფლების</w:t>
            </w:r>
          </w:p>
        </w:tc>
        <w:tc>
          <w:tcPr>
            <w:tcW w:w="2750" w:type="dxa"/>
          </w:tcPr>
          <w:p>
            <w:pPr>
              <w:pStyle w:val="TableParagraph"/>
              <w:spacing w:line="192" w:lineRule="exact"/>
              <w:ind w:left="1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მქონე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416" w:type="dxa"/>
          </w:tcPr>
          <w:p>
            <w:pPr>
              <w:pStyle w:val="TableParagraph"/>
              <w:spacing w:line="192" w:lineRule="exact"/>
              <w:ind w:right="315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445" w:type="dxa"/>
          </w:tcPr>
          <w:p>
            <w:pPr>
              <w:pStyle w:val="TableParagraph"/>
              <w:spacing w:line="192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192" w:lineRule="exact"/>
              <w:ind w:right="399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spacing w:line="192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192" w:lineRule="exact"/>
              <w:ind w:right="256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192" w:lineRule="exact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8,073</w:t>
            </w:r>
          </w:p>
        </w:tc>
        <w:tc>
          <w:tcPr>
            <w:tcW w:w="1190" w:type="dxa"/>
          </w:tcPr>
          <w:p>
            <w:pPr>
              <w:pStyle w:val="TableParagraph"/>
              <w:spacing w:line="192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8,073</w:t>
            </w:r>
          </w:p>
        </w:tc>
      </w:tr>
      <w:tr>
        <w:trPr>
          <w:trHeight w:val="221" w:hRule="atLeast"/>
        </w:trPr>
        <w:tc>
          <w:tcPr>
            <w:tcW w:w="2976" w:type="dxa"/>
          </w:tcPr>
          <w:p>
            <w:pPr>
              <w:pStyle w:val="TableParagraph"/>
              <w:spacing w:line="19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tabs>
                <w:tab w:pos="736" w:val="left" w:leader="none"/>
              </w:tabs>
              <w:spacing w:line="198" w:lineRule="exact"/>
              <w:ind w:right="202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4,250</w:t>
            </w:r>
          </w:p>
        </w:tc>
        <w:tc>
          <w:tcPr>
            <w:tcW w:w="1445" w:type="dxa"/>
          </w:tcPr>
          <w:p>
            <w:pPr>
              <w:pStyle w:val="TableParagraph"/>
              <w:tabs>
                <w:tab w:pos="969" w:val="left" w:leader="none"/>
              </w:tabs>
              <w:spacing w:line="198" w:lineRule="exact"/>
              <w:ind w:right="19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tabs>
                <w:tab w:pos="710" w:val="left" w:leader="none"/>
              </w:tabs>
              <w:spacing w:line="198" w:lineRule="exact"/>
              <w:ind w:right="289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989" w:val="left" w:leader="none"/>
              </w:tabs>
              <w:spacing w:line="198" w:lineRule="exact"/>
              <w:ind w:right="19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tabs>
                <w:tab w:pos="710" w:val="left" w:leader="none"/>
              </w:tabs>
              <w:spacing w:line="198" w:lineRule="exact"/>
              <w:ind w:right="146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tabs>
                <w:tab w:pos="595" w:val="left" w:leader="none"/>
              </w:tabs>
              <w:spacing w:line="198" w:lineRule="exact"/>
              <w:ind w:right="260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tabs>
                <w:tab w:pos="513" w:val="left" w:leader="none"/>
              </w:tabs>
              <w:spacing w:line="198" w:lineRule="exact"/>
              <w:ind w:right="53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4,250</w:t>
            </w:r>
          </w:p>
        </w:tc>
      </w:tr>
      <w:tr>
        <w:trPr>
          <w:trHeight w:val="210" w:hRule="atLeast"/>
        </w:trPr>
        <w:tc>
          <w:tcPr>
            <w:tcW w:w="2976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სულ</w:t>
            </w:r>
            <w:r>
              <w:rPr>
                <w:spacing w:val="-1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tabs>
                <w:tab w:pos="587" w:val="left" w:leader="none"/>
              </w:tabs>
              <w:spacing w:line="190" w:lineRule="exact"/>
              <w:ind w:right="200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106,313</w:t>
            </w:r>
          </w:p>
        </w:tc>
        <w:tc>
          <w:tcPr>
            <w:tcW w:w="1445" w:type="dxa"/>
          </w:tcPr>
          <w:p>
            <w:pPr>
              <w:pStyle w:val="TableParagraph"/>
              <w:tabs>
                <w:tab w:pos="599" w:val="left" w:leader="none"/>
              </w:tabs>
              <w:spacing w:line="190" w:lineRule="exact"/>
              <w:ind w:right="197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66,921</w:t>
            </w:r>
          </w:p>
        </w:tc>
        <w:tc>
          <w:tcPr>
            <w:tcW w:w="1275" w:type="dxa"/>
          </w:tcPr>
          <w:p>
            <w:pPr>
              <w:pStyle w:val="TableParagraph"/>
              <w:tabs>
                <w:tab w:pos="340" w:val="left" w:leader="none"/>
              </w:tabs>
              <w:spacing w:line="190" w:lineRule="exact"/>
              <w:ind w:right="291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92,096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619" w:val="left" w:leader="none"/>
              </w:tabs>
              <w:spacing w:line="190" w:lineRule="exact"/>
              <w:ind w:right="197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95,101</w:t>
            </w:r>
          </w:p>
        </w:tc>
        <w:tc>
          <w:tcPr>
            <w:tcW w:w="1132" w:type="dxa"/>
          </w:tcPr>
          <w:p>
            <w:pPr>
              <w:pStyle w:val="TableParagraph"/>
              <w:tabs>
                <w:tab w:pos="340" w:val="left" w:leader="none"/>
              </w:tabs>
              <w:spacing w:line="190" w:lineRule="exact"/>
              <w:ind w:right="148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17,514</w:t>
            </w:r>
          </w:p>
        </w:tc>
        <w:tc>
          <w:tcPr>
            <w:tcW w:w="1069" w:type="dxa"/>
          </w:tcPr>
          <w:p>
            <w:pPr>
              <w:pStyle w:val="TableParagraph"/>
              <w:tabs>
                <w:tab w:pos="302" w:val="left" w:leader="none"/>
              </w:tabs>
              <w:spacing w:line="190" w:lineRule="exact"/>
              <w:ind w:right="253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8,073</w:t>
            </w:r>
          </w:p>
        </w:tc>
        <w:tc>
          <w:tcPr>
            <w:tcW w:w="1190" w:type="dxa"/>
          </w:tcPr>
          <w:p>
            <w:pPr>
              <w:pStyle w:val="TableParagraph"/>
              <w:tabs>
                <w:tab w:pos="359" w:val="left" w:leader="none"/>
              </w:tabs>
              <w:spacing w:line="190" w:lineRule="exact"/>
              <w:ind w:right="50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386,018</w:t>
            </w:r>
          </w:p>
        </w:tc>
      </w:tr>
      <w:tr>
        <w:trPr>
          <w:trHeight w:val="181" w:hRule="atLeast"/>
        </w:trPr>
        <w:tc>
          <w:tcPr>
            <w:tcW w:w="2976" w:type="dxa"/>
          </w:tcPr>
          <w:p>
            <w:pPr>
              <w:pStyle w:val="TableParagraph"/>
              <w:spacing w:line="16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210" w:lineRule="exact" w:before="1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ნაშთები</w:t>
            </w:r>
          </w:p>
        </w:tc>
        <w:tc>
          <w:tcPr>
            <w:tcW w:w="1416" w:type="dxa"/>
          </w:tcPr>
          <w:p>
            <w:pPr>
              <w:pStyle w:val="TableParagraph"/>
              <w:spacing w:line="210" w:lineRule="exact" w:before="1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25,272</w:t>
            </w:r>
          </w:p>
        </w:tc>
        <w:tc>
          <w:tcPr>
            <w:tcW w:w="1445" w:type="dxa"/>
          </w:tcPr>
          <w:p>
            <w:pPr>
              <w:pStyle w:val="TableParagraph"/>
              <w:spacing w:line="210" w:lineRule="exact" w:before="1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9,372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 w:before="14"/>
              <w:ind w:left="433"/>
              <w:rPr>
                <w:sz w:val="16"/>
              </w:rPr>
            </w:pPr>
            <w:r>
              <w:rPr>
                <w:sz w:val="16"/>
              </w:rPr>
              <w:t>56,338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14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32" w:type="dxa"/>
          </w:tcPr>
          <w:p>
            <w:pPr>
              <w:pStyle w:val="TableParagraph"/>
              <w:spacing w:line="210" w:lineRule="exact" w:before="14"/>
              <w:ind w:right="259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210" w:lineRule="exact" w:before="14"/>
              <w:ind w:right="262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210" w:lineRule="exact" w:before="1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90,982</w:t>
            </w:r>
          </w:p>
        </w:tc>
      </w:tr>
      <w:tr>
        <w:trPr>
          <w:trHeight w:val="213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 მიმდინარე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416" w:type="dxa"/>
          </w:tcPr>
          <w:p>
            <w:pPr>
              <w:pStyle w:val="TableParagraph"/>
              <w:spacing w:line="194" w:lineRule="exact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57,381</w:t>
            </w:r>
          </w:p>
        </w:tc>
        <w:tc>
          <w:tcPr>
            <w:tcW w:w="1445" w:type="dxa"/>
          </w:tcPr>
          <w:p>
            <w:pPr>
              <w:pStyle w:val="TableParagraph"/>
              <w:spacing w:line="194" w:lineRule="exact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28,765</w:t>
            </w:r>
          </w:p>
        </w:tc>
        <w:tc>
          <w:tcPr>
            <w:tcW w:w="1275" w:type="dxa"/>
          </w:tcPr>
          <w:p>
            <w:pPr>
              <w:pStyle w:val="TableParagraph"/>
              <w:spacing w:line="194" w:lineRule="exact"/>
              <w:ind w:left="433"/>
              <w:rPr>
                <w:sz w:val="16"/>
              </w:rPr>
            </w:pPr>
            <w:r>
              <w:rPr>
                <w:sz w:val="16"/>
              </w:rPr>
              <w:t>13,755</w:t>
            </w:r>
          </w:p>
        </w:tc>
        <w:tc>
          <w:tcPr>
            <w:tcW w:w="1553" w:type="dxa"/>
          </w:tcPr>
          <w:p>
            <w:pPr>
              <w:pStyle w:val="TableParagraph"/>
              <w:spacing w:line="194" w:lineRule="exact"/>
              <w:ind w:left="882"/>
              <w:rPr>
                <w:sz w:val="16"/>
              </w:rPr>
            </w:pPr>
            <w:r>
              <w:rPr>
                <w:sz w:val="16"/>
              </w:rPr>
              <w:t>5,333</w:t>
            </w:r>
          </w:p>
        </w:tc>
        <w:tc>
          <w:tcPr>
            <w:tcW w:w="1132" w:type="dxa"/>
          </w:tcPr>
          <w:p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069" w:type="dxa"/>
          </w:tcPr>
          <w:p>
            <w:pPr>
              <w:pStyle w:val="TableParagraph"/>
              <w:spacing w:line="194" w:lineRule="exact"/>
              <w:ind w:right="262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94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105,234</w:t>
            </w:r>
          </w:p>
        </w:tc>
      </w:tr>
      <w:tr>
        <w:trPr>
          <w:trHeight w:val="210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ნასესხები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სახსრები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416" w:type="dxa"/>
          </w:tcPr>
          <w:p>
            <w:pPr>
              <w:pStyle w:val="TableParagraph"/>
              <w:spacing w:line="190" w:lineRule="exact"/>
              <w:ind w:right="315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445" w:type="dxa"/>
          </w:tcPr>
          <w:p>
            <w:pPr>
              <w:pStyle w:val="TableParagraph"/>
              <w:spacing w:line="190" w:lineRule="exact"/>
              <w:ind w:right="31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275" w:type="dxa"/>
          </w:tcPr>
          <w:p>
            <w:pPr>
              <w:pStyle w:val="TableParagraph"/>
              <w:spacing w:line="190" w:lineRule="exact"/>
              <w:ind w:left="433"/>
              <w:rPr>
                <w:sz w:val="16"/>
              </w:rPr>
            </w:pPr>
            <w:r>
              <w:rPr>
                <w:sz w:val="16"/>
              </w:rPr>
              <w:t>16,189</w:t>
            </w:r>
          </w:p>
        </w:tc>
        <w:tc>
          <w:tcPr>
            <w:tcW w:w="1553" w:type="dxa"/>
          </w:tcPr>
          <w:p>
            <w:pPr>
              <w:pStyle w:val="TableParagraph"/>
              <w:spacing w:line="190" w:lineRule="exact"/>
              <w:ind w:left="800"/>
              <w:rPr>
                <w:sz w:val="16"/>
              </w:rPr>
            </w:pPr>
            <w:r>
              <w:rPr>
                <w:sz w:val="16"/>
              </w:rPr>
              <w:t>54,089</w:t>
            </w:r>
          </w:p>
        </w:tc>
        <w:tc>
          <w:tcPr>
            <w:tcW w:w="1132" w:type="dxa"/>
          </w:tcPr>
          <w:p>
            <w:pPr>
              <w:pStyle w:val="TableParagraph"/>
              <w:spacing w:line="190" w:lineRule="exact"/>
              <w:ind w:left="519"/>
              <w:rPr>
                <w:sz w:val="16"/>
              </w:rPr>
            </w:pPr>
            <w:r>
              <w:rPr>
                <w:sz w:val="16"/>
              </w:rPr>
              <w:t>3,504</w:t>
            </w:r>
          </w:p>
        </w:tc>
        <w:tc>
          <w:tcPr>
            <w:tcW w:w="1069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spacing w:line="190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73,782</w:t>
            </w:r>
          </w:p>
        </w:tc>
      </w:tr>
      <w:tr>
        <w:trPr>
          <w:trHeight w:val="214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416" w:type="dxa"/>
          </w:tcPr>
          <w:p>
            <w:pPr>
              <w:pStyle w:val="TableParagraph"/>
              <w:tabs>
                <w:tab w:pos="657" w:val="left" w:leader="none"/>
              </w:tabs>
              <w:spacing w:line="191" w:lineRule="exact"/>
              <w:ind w:right="202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4,959</w:t>
            </w:r>
          </w:p>
        </w:tc>
        <w:tc>
          <w:tcPr>
            <w:tcW w:w="1445" w:type="dxa"/>
          </w:tcPr>
          <w:p>
            <w:pPr>
              <w:pStyle w:val="TableParagraph"/>
              <w:tabs>
                <w:tab w:pos="791" w:val="left" w:leader="none"/>
              </w:tabs>
              <w:spacing w:line="191" w:lineRule="exact"/>
              <w:ind w:right="197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147</w:t>
            </w:r>
          </w:p>
        </w:tc>
        <w:tc>
          <w:tcPr>
            <w:tcW w:w="1275" w:type="dxa"/>
          </w:tcPr>
          <w:p>
            <w:pPr>
              <w:pStyle w:val="TableParagraph"/>
              <w:tabs>
                <w:tab w:pos="532" w:val="left" w:leader="none"/>
              </w:tabs>
              <w:spacing w:line="191" w:lineRule="exact"/>
              <w:ind w:right="291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464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691" w:val="left" w:leader="none"/>
              </w:tabs>
              <w:spacing w:line="191" w:lineRule="exact"/>
              <w:ind w:right="197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3,285</w:t>
            </w:r>
          </w:p>
        </w:tc>
        <w:tc>
          <w:tcPr>
            <w:tcW w:w="1132" w:type="dxa"/>
          </w:tcPr>
          <w:p>
            <w:pPr>
              <w:pStyle w:val="TableParagraph"/>
              <w:tabs>
                <w:tab w:pos="412" w:val="left" w:leader="none"/>
              </w:tabs>
              <w:spacing w:line="191" w:lineRule="exact"/>
              <w:ind w:right="148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2,734</w:t>
            </w:r>
          </w:p>
        </w:tc>
        <w:tc>
          <w:tcPr>
            <w:tcW w:w="1069" w:type="dxa"/>
          </w:tcPr>
          <w:p>
            <w:pPr>
              <w:pStyle w:val="TableParagraph"/>
              <w:tabs>
                <w:tab w:pos="595" w:val="left" w:leader="none"/>
              </w:tabs>
              <w:spacing w:line="191" w:lineRule="exact"/>
              <w:ind w:right="260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tabs>
                <w:tab w:pos="436" w:val="left" w:leader="none"/>
              </w:tabs>
              <w:spacing w:line="191" w:lineRule="exact"/>
              <w:ind w:right="52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11,589</w:t>
            </w:r>
          </w:p>
        </w:tc>
      </w:tr>
      <w:tr>
        <w:trPr>
          <w:trHeight w:val="220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სულ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ვალდებულებები</w:t>
            </w:r>
          </w:p>
        </w:tc>
        <w:tc>
          <w:tcPr>
            <w:tcW w:w="1416" w:type="dxa"/>
          </w:tcPr>
          <w:p>
            <w:pPr>
              <w:pStyle w:val="TableParagraph"/>
              <w:tabs>
                <w:tab w:pos="667" w:val="left" w:leader="none"/>
              </w:tabs>
              <w:spacing w:line="197" w:lineRule="exact"/>
              <w:ind w:right="202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87,612</w:t>
            </w:r>
          </w:p>
        </w:tc>
        <w:tc>
          <w:tcPr>
            <w:tcW w:w="1445" w:type="dxa"/>
          </w:tcPr>
          <w:p>
            <w:pPr>
              <w:pStyle w:val="TableParagraph"/>
              <w:tabs>
                <w:tab w:pos="599" w:val="left" w:leader="none"/>
              </w:tabs>
              <w:spacing w:line="197" w:lineRule="exact"/>
              <w:ind w:right="197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38,284</w:t>
            </w:r>
          </w:p>
        </w:tc>
        <w:tc>
          <w:tcPr>
            <w:tcW w:w="1275" w:type="dxa"/>
          </w:tcPr>
          <w:p>
            <w:pPr>
              <w:pStyle w:val="TableParagraph"/>
              <w:tabs>
                <w:tab w:pos="340" w:val="left" w:leader="none"/>
              </w:tabs>
              <w:spacing w:line="197" w:lineRule="exact"/>
              <w:ind w:right="291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86,746</w:t>
            </w:r>
          </w:p>
        </w:tc>
        <w:tc>
          <w:tcPr>
            <w:tcW w:w="1553" w:type="dxa"/>
          </w:tcPr>
          <w:p>
            <w:pPr>
              <w:pStyle w:val="TableParagraph"/>
              <w:tabs>
                <w:tab w:pos="619" w:val="left" w:leader="none"/>
              </w:tabs>
              <w:spacing w:line="197" w:lineRule="exact"/>
              <w:ind w:right="197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62,707</w:t>
            </w:r>
          </w:p>
        </w:tc>
        <w:tc>
          <w:tcPr>
            <w:tcW w:w="1132" w:type="dxa"/>
          </w:tcPr>
          <w:p>
            <w:pPr>
              <w:pStyle w:val="TableParagraph"/>
              <w:tabs>
                <w:tab w:pos="417" w:val="left" w:leader="none"/>
              </w:tabs>
              <w:spacing w:line="197" w:lineRule="exact"/>
              <w:ind w:right="148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6,238</w:t>
            </w:r>
          </w:p>
        </w:tc>
        <w:tc>
          <w:tcPr>
            <w:tcW w:w="1069" w:type="dxa"/>
          </w:tcPr>
          <w:p>
            <w:pPr>
              <w:pStyle w:val="TableParagraph"/>
              <w:tabs>
                <w:tab w:pos="599" w:val="left" w:leader="none"/>
              </w:tabs>
              <w:spacing w:line="197" w:lineRule="exact"/>
              <w:ind w:right="255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</w:p>
        </w:tc>
        <w:tc>
          <w:tcPr>
            <w:tcW w:w="1190" w:type="dxa"/>
          </w:tcPr>
          <w:p>
            <w:pPr>
              <w:pStyle w:val="TableParagraph"/>
              <w:tabs>
                <w:tab w:pos="359" w:val="left" w:leader="none"/>
              </w:tabs>
              <w:spacing w:line="197" w:lineRule="exact"/>
              <w:ind w:right="50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281,587</w:t>
            </w:r>
          </w:p>
        </w:tc>
      </w:tr>
      <w:tr>
        <w:trPr>
          <w:trHeight w:val="240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ნეტო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პოზიცია</w:t>
            </w:r>
          </w:p>
        </w:tc>
        <w:tc>
          <w:tcPr>
            <w:tcW w:w="1416" w:type="dxa"/>
          </w:tcPr>
          <w:p>
            <w:pPr>
              <w:pStyle w:val="TableParagraph"/>
              <w:tabs>
                <w:tab w:pos="665" w:val="left" w:leader="none"/>
              </w:tabs>
              <w:spacing w:line="197" w:lineRule="exact"/>
              <w:ind w:left="-23" w:right="212"/>
              <w:jc w:val="right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18,701 </w:t>
            </w:r>
            <w:r>
              <w:rPr>
                <w:spacing w:val="15"/>
                <w:sz w:val="16"/>
                <w:u w:val="single"/>
              </w:rPr>
              <w:t> </w:t>
            </w:r>
          </w:p>
        </w:tc>
        <w:tc>
          <w:tcPr>
            <w:tcW w:w="1445" w:type="dxa"/>
          </w:tcPr>
          <w:p>
            <w:pPr>
              <w:pStyle w:val="TableParagraph"/>
              <w:spacing w:line="197" w:lineRule="exact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28,637</w:t>
            </w:r>
          </w:p>
        </w:tc>
        <w:tc>
          <w:tcPr>
            <w:tcW w:w="1275" w:type="dxa"/>
          </w:tcPr>
          <w:p>
            <w:pPr>
              <w:pStyle w:val="TableParagraph"/>
              <w:spacing w:line="197" w:lineRule="exact"/>
              <w:ind w:left="519"/>
              <w:rPr>
                <w:sz w:val="16"/>
              </w:rPr>
            </w:pPr>
            <w:r>
              <w:rPr>
                <w:sz w:val="16"/>
              </w:rPr>
              <w:t>5,350</w:t>
            </w:r>
          </w:p>
        </w:tc>
        <w:tc>
          <w:tcPr>
            <w:tcW w:w="1553" w:type="dxa"/>
          </w:tcPr>
          <w:p>
            <w:pPr>
              <w:pStyle w:val="TableParagraph"/>
              <w:spacing w:line="197" w:lineRule="exact"/>
              <w:ind w:left="810"/>
              <w:rPr>
                <w:sz w:val="16"/>
              </w:rPr>
            </w:pPr>
            <w:r>
              <w:rPr>
                <w:sz w:val="16"/>
              </w:rPr>
              <w:t>32,394</w:t>
            </w:r>
          </w:p>
        </w:tc>
        <w:tc>
          <w:tcPr>
            <w:tcW w:w="1132" w:type="dxa"/>
          </w:tcPr>
          <w:p>
            <w:pPr>
              <w:pStyle w:val="TableParagraph"/>
              <w:spacing w:line="197" w:lineRule="exact"/>
              <w:ind w:left="442"/>
              <w:rPr>
                <w:sz w:val="16"/>
              </w:rPr>
            </w:pPr>
            <w:r>
              <w:rPr>
                <w:sz w:val="16"/>
              </w:rPr>
              <w:t>11,276</w:t>
            </w:r>
          </w:p>
        </w:tc>
        <w:tc>
          <w:tcPr>
            <w:tcW w:w="1069" w:type="dxa"/>
          </w:tcPr>
          <w:p>
            <w:pPr>
              <w:pStyle w:val="TableParagraph"/>
              <w:spacing w:line="197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8,073</w:t>
            </w:r>
          </w:p>
        </w:tc>
        <w:tc>
          <w:tcPr>
            <w:tcW w:w="1190" w:type="dxa"/>
          </w:tcPr>
          <w:p>
            <w:pPr>
              <w:pStyle w:val="TableParagraph"/>
              <w:spacing w:line="197" w:lineRule="exact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104,431</w:t>
            </w:r>
          </w:p>
        </w:tc>
      </w:tr>
    </w:tbl>
    <w:p>
      <w:pPr>
        <w:spacing w:after="0" w:line="197" w:lineRule="exact"/>
        <w:jc w:val="right"/>
        <w:rPr>
          <w:sz w:val="16"/>
        </w:rPr>
        <w:sectPr>
          <w:pgSz w:w="16850" w:h="11920" w:orient="landscape"/>
          <w:pgMar w:header="775" w:footer="491" w:top="2240" w:bottom="680" w:left="1120" w:right="600"/>
        </w:sectPr>
      </w:pPr>
    </w:p>
    <w:p>
      <w:pPr>
        <w:pStyle w:val="BodyText"/>
        <w:spacing w:before="1"/>
        <w:rPr>
          <w:rFonts w:ascii="Tahoma"/>
          <w:sz w:val="23"/>
        </w:rPr>
      </w:pPr>
      <w:r>
        <w:rPr/>
        <w:pict>
          <v:rect style="position:absolute;margin-left:61.950001pt;margin-top:98.449989pt;width:739.2pt;height:.500010pt;mso-position-horizontal-relative:page;mso-position-vertical-relative:page;z-index:15805952" filled="true" fillcolor="#000000" stroked="false">
            <v:fill type="solid"/>
            <w10:wrap type="none"/>
          </v:rect>
        </w:pict>
      </w:r>
    </w:p>
    <w:p>
      <w:pPr>
        <w:pStyle w:val="BodyText"/>
        <w:spacing w:before="51"/>
        <w:ind w:left="5728"/>
      </w:pPr>
      <w:r>
        <w:rPr/>
        <w:t>მოთხოვნა</w:t>
      </w:r>
    </w:p>
    <w:p>
      <w:pPr>
        <w:pStyle w:val="BodyText"/>
        <w:tabs>
          <w:tab w:pos="7235" w:val="left" w:leader="none"/>
          <w:tab w:pos="8747" w:val="left" w:leader="none"/>
          <w:tab w:pos="10233" w:val="left" w:leader="none"/>
          <w:tab w:pos="11769" w:val="left" w:leader="none"/>
        </w:tabs>
        <w:spacing w:line="234" w:lineRule="exact" w:before="4"/>
        <w:ind w:left="5728"/>
      </w:pPr>
      <w:r>
        <w:rPr/>
        <w:t>და</w:t>
      </w:r>
      <w:r>
        <w:rPr>
          <w:spacing w:val="-10"/>
        </w:rPr>
        <w:t> </w:t>
      </w:r>
      <w:r>
        <w:rPr/>
        <w:t>1</w:t>
      </w:r>
      <w:r>
        <w:rPr>
          <w:spacing w:val="-2"/>
        </w:rPr>
        <w:t> </w:t>
      </w:r>
      <w:r>
        <w:rPr/>
        <w:t>თვეზე</w:t>
        <w:tab/>
        <w:t>1-დან</w:t>
        <w:tab/>
        <w:t>3-დან</w:t>
        <w:tab/>
        <w:t>1-დან</w:t>
        <w:tab/>
        <w:t>5</w:t>
      </w:r>
      <w:r>
        <w:rPr>
          <w:spacing w:val="-6"/>
        </w:rPr>
        <w:t> </w:t>
      </w:r>
      <w:r>
        <w:rPr/>
        <w:t>წელზე</w:t>
      </w:r>
    </w:p>
    <w:p>
      <w:pPr>
        <w:pStyle w:val="BodyText"/>
        <w:tabs>
          <w:tab w:pos="7283" w:val="left" w:leader="none"/>
          <w:tab w:pos="8795" w:val="left" w:leader="none"/>
          <w:tab w:pos="10278" w:val="left" w:leader="none"/>
          <w:tab w:pos="11813" w:val="left" w:leader="none"/>
          <w:tab w:pos="12945" w:val="left" w:leader="none"/>
          <w:tab w:pos="14045" w:val="left" w:leader="none"/>
        </w:tabs>
        <w:spacing w:line="234" w:lineRule="exact"/>
        <w:ind w:left="5771"/>
      </w:pPr>
      <w:r>
        <w:rPr/>
        <w:t>ნაკლები</w:t>
        <w:tab/>
        <w:t>3</w:t>
      </w:r>
      <w:r>
        <w:rPr>
          <w:spacing w:val="-10"/>
        </w:rPr>
        <w:t> </w:t>
      </w:r>
      <w:r>
        <w:rPr/>
        <w:t>თვემდე</w:t>
        <w:tab/>
      </w:r>
      <w:r>
        <w:rPr>
          <w:spacing w:val="-1"/>
        </w:rPr>
        <w:t>12</w:t>
      </w:r>
      <w:r>
        <w:rPr>
          <w:spacing w:val="-10"/>
        </w:rPr>
        <w:t> </w:t>
      </w:r>
      <w:r>
        <w:rPr>
          <w:spacing w:val="-1"/>
        </w:rPr>
        <w:t>თვემდხე</w:t>
        <w:tab/>
      </w:r>
      <w:r>
        <w:rPr/>
        <w:t>5</w:t>
      </w:r>
      <w:r>
        <w:rPr>
          <w:spacing w:val="-9"/>
        </w:rPr>
        <w:t> </w:t>
      </w:r>
      <w:r>
        <w:rPr/>
        <w:t>წლამდე</w:t>
        <w:tab/>
        <w:t>მეტი</w:t>
        <w:tab/>
        <w:t>უვადო</w:t>
        <w:tab/>
        <w:t>სულ</w:t>
      </w:r>
    </w:p>
    <w:p>
      <w:pPr>
        <w:pStyle w:val="BodyText"/>
        <w:spacing w:line="20" w:lineRule="exact"/>
        <w:ind w:left="5616"/>
        <w:rPr>
          <w:sz w:val="2"/>
        </w:rPr>
      </w:pPr>
      <w:r>
        <w:rPr>
          <w:sz w:val="2"/>
        </w:rPr>
        <w:pict>
          <v:group style="width:462.85pt;height:.95pt;mso-position-horizontal-relative:char;mso-position-vertical-relative:line" coordorigin="0,0" coordsize="9257,19">
            <v:shape style="position:absolute;left:0;top:0;width:9257;height:19" coordorigin="0,0" coordsize="9257,19" path="m4508,0l2737,0,1527,0,1224,0,0,0,0,19,1224,19,1527,19,2737,19,4508,19,4508,0xm9257,0l8278,0,7975,0,7235,0,6933,0,6059,0,4509,0,4509,19,6059,19,6933,19,7235,19,7975,19,8278,19,9257,19,925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3"/>
        <w:gridCol w:w="2081"/>
        <w:gridCol w:w="1466"/>
        <w:gridCol w:w="1452"/>
        <w:gridCol w:w="1569"/>
        <w:gridCol w:w="1234"/>
        <w:gridCol w:w="1056"/>
        <w:gridCol w:w="1137"/>
      </w:tblGrid>
      <w:tr>
        <w:trPr>
          <w:trHeight w:val="203" w:hRule="atLeast"/>
        </w:trPr>
        <w:tc>
          <w:tcPr>
            <w:tcW w:w="4733" w:type="dxa"/>
          </w:tcPr>
          <w:p>
            <w:pPr>
              <w:pStyle w:val="TableParagraph"/>
              <w:spacing w:line="18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9995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6" w:hRule="atLeast"/>
        </w:trPr>
        <w:tc>
          <w:tcPr>
            <w:tcW w:w="4733" w:type="dxa"/>
          </w:tcPr>
          <w:p>
            <w:pPr>
              <w:pStyle w:val="TableParagraph"/>
              <w:spacing w:line="182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  <w:p>
            <w:pPr>
              <w:pStyle w:val="TableParagraph"/>
              <w:spacing w:line="20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2081" w:type="dxa"/>
          </w:tcPr>
          <w:p>
            <w:pPr>
              <w:pStyle w:val="TableParagraph"/>
              <w:spacing w:before="149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32,485</w:t>
            </w:r>
          </w:p>
        </w:tc>
        <w:tc>
          <w:tcPr>
            <w:tcW w:w="1466" w:type="dxa"/>
          </w:tcPr>
          <w:p>
            <w:pPr>
              <w:pStyle w:val="TableParagraph"/>
              <w:spacing w:before="149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before="149"/>
              <w:ind w:right="3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before="149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spacing w:before="149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before="149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before="149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32,485</w:t>
            </w:r>
          </w:p>
        </w:tc>
      </w:tr>
      <w:tr>
        <w:trPr>
          <w:trHeight w:val="242" w:hRule="atLeast"/>
        </w:trPr>
        <w:tc>
          <w:tcPr>
            <w:tcW w:w="4733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მოთხოვნები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2081" w:type="dxa"/>
          </w:tcPr>
          <w:p>
            <w:pPr>
              <w:pStyle w:val="TableParagraph"/>
              <w:spacing w:line="222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2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  <w:tc>
          <w:tcPr>
            <w:tcW w:w="1452" w:type="dxa"/>
          </w:tcPr>
          <w:p>
            <w:pPr>
              <w:pStyle w:val="TableParagraph"/>
              <w:spacing w:line="222" w:lineRule="exact"/>
              <w:ind w:right="3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222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spacing w:line="222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22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line="222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</w:tr>
      <w:tr>
        <w:trPr>
          <w:trHeight w:val="236" w:hRule="atLeast"/>
        </w:trPr>
        <w:tc>
          <w:tcPr>
            <w:tcW w:w="4733" w:type="dxa"/>
          </w:tcPr>
          <w:p>
            <w:pPr>
              <w:pStyle w:val="TableParagraph"/>
              <w:spacing w:line="199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სავალდებულო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2081" w:type="dxa"/>
          </w:tcPr>
          <w:p>
            <w:pPr>
              <w:pStyle w:val="TableParagraph"/>
              <w:spacing w:line="21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1466" w:type="dxa"/>
          </w:tcPr>
          <w:p>
            <w:pPr>
              <w:pStyle w:val="TableParagraph"/>
              <w:spacing w:line="214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14" w:lineRule="exact"/>
              <w:ind w:right="38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214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spacing w:line="214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14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</w:tr>
      <w:tr>
        <w:trPr>
          <w:trHeight w:val="236" w:hRule="atLeast"/>
        </w:trPr>
        <w:tc>
          <w:tcPr>
            <w:tcW w:w="4733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საინვენტიციო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2081" w:type="dxa"/>
          </w:tcPr>
          <w:p>
            <w:pPr>
              <w:pStyle w:val="TableParagraph"/>
              <w:spacing w:line="216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2,999</w:t>
            </w:r>
          </w:p>
        </w:tc>
        <w:tc>
          <w:tcPr>
            <w:tcW w:w="1466" w:type="dxa"/>
          </w:tcPr>
          <w:p>
            <w:pPr>
              <w:pStyle w:val="TableParagraph"/>
              <w:spacing w:line="21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1,490</w:t>
            </w:r>
          </w:p>
        </w:tc>
        <w:tc>
          <w:tcPr>
            <w:tcW w:w="1569" w:type="dxa"/>
          </w:tcPr>
          <w:p>
            <w:pPr>
              <w:pStyle w:val="TableParagraph"/>
              <w:spacing w:line="21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13,549</w:t>
            </w:r>
          </w:p>
        </w:tc>
        <w:tc>
          <w:tcPr>
            <w:tcW w:w="1234" w:type="dxa"/>
          </w:tcPr>
          <w:p>
            <w:pPr>
              <w:pStyle w:val="TableParagraph"/>
              <w:spacing w:line="216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16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line="216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</w:tr>
      <w:tr>
        <w:trPr>
          <w:trHeight w:val="231" w:hRule="atLeast"/>
        </w:trPr>
        <w:tc>
          <w:tcPr>
            <w:tcW w:w="4733" w:type="dxa"/>
          </w:tcPr>
          <w:p>
            <w:pPr>
              <w:pStyle w:val="TableParagraph"/>
              <w:spacing w:line="201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მომხმარებლებზე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2081" w:type="dxa"/>
          </w:tcPr>
          <w:p>
            <w:pPr>
              <w:pStyle w:val="TableParagraph"/>
              <w:spacing w:line="212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8,330</w:t>
            </w:r>
          </w:p>
        </w:tc>
        <w:tc>
          <w:tcPr>
            <w:tcW w:w="1466" w:type="dxa"/>
          </w:tcPr>
          <w:p>
            <w:pPr>
              <w:pStyle w:val="TableParagraph"/>
              <w:spacing w:line="21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58,848</w:t>
            </w:r>
          </w:p>
        </w:tc>
        <w:tc>
          <w:tcPr>
            <w:tcW w:w="1452" w:type="dxa"/>
          </w:tcPr>
          <w:p>
            <w:pPr>
              <w:pStyle w:val="TableParagraph"/>
              <w:spacing w:line="212" w:lineRule="exact"/>
              <w:ind w:left="562"/>
              <w:rPr>
                <w:sz w:val="18"/>
              </w:rPr>
            </w:pPr>
            <w:r>
              <w:rPr>
                <w:sz w:val="18"/>
              </w:rPr>
              <w:t>57,835</w:t>
            </w:r>
          </w:p>
        </w:tc>
        <w:tc>
          <w:tcPr>
            <w:tcW w:w="1569" w:type="dxa"/>
          </w:tcPr>
          <w:p>
            <w:pPr>
              <w:pStyle w:val="TableParagraph"/>
              <w:spacing w:line="212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74,848</w:t>
            </w:r>
          </w:p>
        </w:tc>
        <w:tc>
          <w:tcPr>
            <w:tcW w:w="1234" w:type="dxa"/>
          </w:tcPr>
          <w:p>
            <w:pPr>
              <w:pStyle w:val="TableParagraph"/>
              <w:spacing w:line="212" w:lineRule="exact"/>
              <w:ind w:left="426"/>
              <w:rPr>
                <w:sz w:val="18"/>
              </w:rPr>
            </w:pPr>
            <w:r>
              <w:rPr>
                <w:sz w:val="18"/>
              </w:rPr>
              <w:t>37,094</w:t>
            </w:r>
          </w:p>
        </w:tc>
        <w:tc>
          <w:tcPr>
            <w:tcW w:w="1056" w:type="dxa"/>
          </w:tcPr>
          <w:p>
            <w:pPr>
              <w:pStyle w:val="TableParagraph"/>
              <w:spacing w:line="212" w:lineRule="exact"/>
              <w:ind w:right="29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line="212" w:lineRule="exact"/>
              <w:ind w:left="393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</w:tr>
      <w:tr>
        <w:trPr>
          <w:trHeight w:val="206" w:hRule="atLeast"/>
        </w:trPr>
        <w:tc>
          <w:tcPr>
            <w:tcW w:w="4733" w:type="dxa"/>
          </w:tcPr>
          <w:p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ძირითადი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საშუალებები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4733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არამატერიაული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გამოყენების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უფლების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4733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მქონე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081" w:type="dxa"/>
          </w:tcPr>
          <w:p>
            <w:pPr>
              <w:pStyle w:val="TableParagraph"/>
              <w:spacing w:line="208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0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08" w:lineRule="exact"/>
              <w:ind w:right="38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9" w:type="dxa"/>
          </w:tcPr>
          <w:p>
            <w:pPr>
              <w:pStyle w:val="TableParagraph"/>
              <w:spacing w:line="208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spacing w:line="208" w:lineRule="exact"/>
              <w:ind w:right="30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08" w:lineRule="exact"/>
              <w:ind w:left="344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  <w:tc>
          <w:tcPr>
            <w:tcW w:w="1137" w:type="dxa"/>
          </w:tcPr>
          <w:p>
            <w:pPr>
              <w:pStyle w:val="TableParagraph"/>
              <w:spacing w:line="208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</w:tr>
      <w:tr>
        <w:trPr>
          <w:trHeight w:val="230" w:hRule="atLeast"/>
        </w:trPr>
        <w:tc>
          <w:tcPr>
            <w:tcW w:w="4733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081" w:type="dxa"/>
          </w:tcPr>
          <w:p>
            <w:pPr>
              <w:pStyle w:val="TableParagraph"/>
              <w:tabs>
                <w:tab w:pos="695" w:val="left" w:leader="none"/>
              </w:tabs>
              <w:spacing w:line="210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4,749</w:t>
            </w:r>
          </w:p>
        </w:tc>
        <w:tc>
          <w:tcPr>
            <w:tcW w:w="1466" w:type="dxa"/>
          </w:tcPr>
          <w:p>
            <w:pPr>
              <w:pStyle w:val="TableParagraph"/>
              <w:tabs>
                <w:tab w:pos="1036" w:val="left" w:leader="none"/>
              </w:tabs>
              <w:spacing w:line="210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tabs>
                <w:tab w:pos="989" w:val="left" w:leader="none"/>
              </w:tabs>
              <w:spacing w:line="210" w:lineRule="exact"/>
              <w:ind w:left="15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7"/>
                <w:sz w:val="18"/>
                <w:u w:val="single"/>
              </w:rPr>
              <w:t> </w:t>
            </w:r>
          </w:p>
        </w:tc>
        <w:tc>
          <w:tcPr>
            <w:tcW w:w="1569" w:type="dxa"/>
          </w:tcPr>
          <w:p>
            <w:pPr>
              <w:pStyle w:val="TableParagraph"/>
              <w:tabs>
                <w:tab w:pos="1051" w:val="left" w:leader="none"/>
              </w:tabs>
              <w:spacing w:line="210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234" w:type="dxa"/>
          </w:tcPr>
          <w:p>
            <w:pPr>
              <w:pStyle w:val="TableParagraph"/>
              <w:tabs>
                <w:tab w:pos="854" w:val="left" w:leader="none"/>
              </w:tabs>
              <w:spacing w:line="210" w:lineRule="exact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056" w:type="dxa"/>
          </w:tcPr>
          <w:p>
            <w:pPr>
              <w:pStyle w:val="TableParagraph"/>
              <w:tabs>
                <w:tab w:pos="585" w:val="left" w:leader="none"/>
              </w:tabs>
              <w:spacing w:line="21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tabs>
                <w:tab w:pos="470" w:val="left" w:leader="none"/>
              </w:tabs>
              <w:spacing w:line="210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4,749</w:t>
            </w:r>
          </w:p>
        </w:tc>
      </w:tr>
      <w:tr>
        <w:trPr>
          <w:trHeight w:val="205" w:hRule="atLeast"/>
        </w:trPr>
        <w:tc>
          <w:tcPr>
            <w:tcW w:w="4733" w:type="dxa"/>
          </w:tcPr>
          <w:p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სულ</w:t>
            </w:r>
            <w:r>
              <w:rPr>
                <w:spacing w:val="-1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081" w:type="dxa"/>
          </w:tcPr>
          <w:p>
            <w:pPr>
              <w:pStyle w:val="TableParagraph"/>
              <w:tabs>
                <w:tab w:pos="614" w:val="left" w:leader="none"/>
              </w:tabs>
              <w:spacing w:line="186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84,780</w:t>
            </w:r>
          </w:p>
        </w:tc>
        <w:tc>
          <w:tcPr>
            <w:tcW w:w="1466" w:type="dxa"/>
          </w:tcPr>
          <w:p>
            <w:pPr>
              <w:pStyle w:val="TableParagraph"/>
              <w:tabs>
                <w:tab w:pos="619" w:val="left" w:leader="none"/>
              </w:tabs>
              <w:spacing w:line="186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68,038</w:t>
            </w:r>
          </w:p>
        </w:tc>
        <w:tc>
          <w:tcPr>
            <w:tcW w:w="1452" w:type="dxa"/>
          </w:tcPr>
          <w:p>
            <w:pPr>
              <w:pStyle w:val="TableParagraph"/>
              <w:tabs>
                <w:tab w:pos="569" w:val="left" w:leader="none"/>
              </w:tabs>
              <w:spacing w:line="186" w:lineRule="exact"/>
              <w:ind w:left="15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59,325 </w:t>
            </w:r>
            <w:r>
              <w:rPr>
                <w:spacing w:val="14"/>
                <w:sz w:val="18"/>
                <w:u w:val="single"/>
              </w:rPr>
              <w:t> </w:t>
            </w:r>
          </w:p>
        </w:tc>
        <w:tc>
          <w:tcPr>
            <w:tcW w:w="1569" w:type="dxa"/>
          </w:tcPr>
          <w:p>
            <w:pPr>
              <w:pStyle w:val="TableParagraph"/>
              <w:tabs>
                <w:tab w:pos="634" w:val="left" w:leader="none"/>
              </w:tabs>
              <w:spacing w:line="186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88,397</w:t>
            </w:r>
          </w:p>
        </w:tc>
        <w:tc>
          <w:tcPr>
            <w:tcW w:w="1234" w:type="dxa"/>
          </w:tcPr>
          <w:p>
            <w:pPr>
              <w:pStyle w:val="TableParagraph"/>
              <w:tabs>
                <w:tab w:pos="436" w:val="left" w:leader="none"/>
              </w:tabs>
              <w:spacing w:line="186" w:lineRule="exact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37,094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056" w:type="dxa"/>
          </w:tcPr>
          <w:p>
            <w:pPr>
              <w:pStyle w:val="TableParagraph"/>
              <w:tabs>
                <w:tab w:pos="254" w:val="left" w:leader="none"/>
              </w:tabs>
              <w:spacing w:line="186" w:lineRule="exact"/>
              <w:ind w:right="197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2,354</w:t>
            </w:r>
          </w:p>
        </w:tc>
        <w:tc>
          <w:tcPr>
            <w:tcW w:w="1137" w:type="dxa"/>
          </w:tcPr>
          <w:p>
            <w:pPr>
              <w:pStyle w:val="TableParagraph"/>
              <w:tabs>
                <w:tab w:pos="292" w:val="left" w:leader="none"/>
              </w:tabs>
              <w:spacing w:line="186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339,988</w:t>
            </w:r>
          </w:p>
        </w:tc>
      </w:tr>
      <w:tr>
        <w:trPr>
          <w:trHeight w:val="511" w:hRule="atLeast"/>
        </w:trPr>
        <w:tc>
          <w:tcPr>
            <w:tcW w:w="473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4733" w:type="dxa"/>
          </w:tcPr>
          <w:p>
            <w:pPr>
              <w:pStyle w:val="TableParagraph"/>
              <w:spacing w:line="228" w:lineRule="auto" w:before="2"/>
              <w:ind w:left="50" w:right="2269" w:firstLine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ბანკებიდან </w:t>
            </w:r>
            <w:r>
              <w:rPr>
                <w:sz w:val="16"/>
                <w:szCs w:val="16"/>
              </w:rPr>
              <w:t>მიღებული ანაბრები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ნაშთები</w:t>
            </w:r>
          </w:p>
        </w:tc>
        <w:tc>
          <w:tcPr>
            <w:tcW w:w="2081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80,672</w:t>
            </w:r>
          </w:p>
        </w:tc>
        <w:tc>
          <w:tcPr>
            <w:tcW w:w="1466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9,928</w:t>
            </w:r>
          </w:p>
        </w:tc>
        <w:tc>
          <w:tcPr>
            <w:tcW w:w="1452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45,921</w:t>
            </w:r>
          </w:p>
        </w:tc>
        <w:tc>
          <w:tcPr>
            <w:tcW w:w="1569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tabs>
                <w:tab w:pos="1914" w:val="left" w:leader="none"/>
              </w:tabs>
              <w:ind w:left="854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393"/>
              <w:rPr>
                <w:sz w:val="18"/>
              </w:rPr>
            </w:pPr>
            <w:r>
              <w:rPr>
                <w:sz w:val="18"/>
              </w:rPr>
              <w:t>136,521</w:t>
            </w:r>
          </w:p>
        </w:tc>
      </w:tr>
      <w:tr>
        <w:trPr>
          <w:trHeight w:val="230" w:hRule="atLeast"/>
        </w:trPr>
        <w:tc>
          <w:tcPr>
            <w:tcW w:w="4733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</w:tc>
        <w:tc>
          <w:tcPr>
            <w:tcW w:w="20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733" w:type="dxa"/>
          </w:tcPr>
          <w:p>
            <w:pPr>
              <w:pStyle w:val="TableParagraph"/>
              <w:spacing w:line="20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2081" w:type="dxa"/>
          </w:tcPr>
          <w:p>
            <w:pPr>
              <w:pStyle w:val="TableParagraph"/>
              <w:spacing w:line="224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40,684</w:t>
            </w:r>
          </w:p>
        </w:tc>
        <w:tc>
          <w:tcPr>
            <w:tcW w:w="1466" w:type="dxa"/>
          </w:tcPr>
          <w:p>
            <w:pPr>
              <w:pStyle w:val="TableParagraph"/>
              <w:spacing w:line="224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8,836</w:t>
            </w:r>
          </w:p>
        </w:tc>
        <w:tc>
          <w:tcPr>
            <w:tcW w:w="1452" w:type="dxa"/>
          </w:tcPr>
          <w:p>
            <w:pPr>
              <w:pStyle w:val="TableParagraph"/>
              <w:spacing w:line="224" w:lineRule="exact"/>
              <w:ind w:left="562"/>
              <w:rPr>
                <w:sz w:val="18"/>
              </w:rPr>
            </w:pPr>
            <w:r>
              <w:rPr>
                <w:sz w:val="18"/>
              </w:rPr>
              <w:t>25,059</w:t>
            </w:r>
          </w:p>
        </w:tc>
        <w:tc>
          <w:tcPr>
            <w:tcW w:w="1569" w:type="dxa"/>
          </w:tcPr>
          <w:p>
            <w:pPr>
              <w:pStyle w:val="TableParagraph"/>
              <w:spacing w:line="224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1,241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tabs>
                <w:tab w:pos="1914" w:val="left" w:leader="none"/>
              </w:tabs>
              <w:spacing w:line="224" w:lineRule="exact"/>
              <w:ind w:left="854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line="224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75,820</w:t>
            </w:r>
          </w:p>
        </w:tc>
      </w:tr>
      <w:tr>
        <w:trPr>
          <w:trHeight w:val="237" w:hRule="atLeast"/>
        </w:trPr>
        <w:tc>
          <w:tcPr>
            <w:tcW w:w="4733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ნასესხები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სახსრები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2081" w:type="dxa"/>
          </w:tcPr>
          <w:p>
            <w:pPr>
              <w:pStyle w:val="TableParagraph"/>
              <w:spacing w:line="216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66" w:type="dxa"/>
          </w:tcPr>
          <w:p>
            <w:pPr>
              <w:pStyle w:val="TableParagraph"/>
              <w:spacing w:line="21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16" w:lineRule="exact"/>
              <w:ind w:left="651"/>
              <w:rPr>
                <w:sz w:val="18"/>
              </w:rPr>
            </w:pPr>
            <w:r>
              <w:rPr>
                <w:sz w:val="18"/>
              </w:rPr>
              <w:t>5,161</w:t>
            </w:r>
          </w:p>
        </w:tc>
        <w:tc>
          <w:tcPr>
            <w:tcW w:w="1569" w:type="dxa"/>
          </w:tcPr>
          <w:p>
            <w:pPr>
              <w:pStyle w:val="TableParagraph"/>
              <w:spacing w:line="21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24,027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tabs>
                <w:tab w:pos="1914" w:val="left" w:leader="none"/>
              </w:tabs>
              <w:spacing w:line="216" w:lineRule="exact"/>
              <w:ind w:left="854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137" w:type="dxa"/>
          </w:tcPr>
          <w:p>
            <w:pPr>
              <w:pStyle w:val="TableParagraph"/>
              <w:spacing w:line="216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</w:tr>
      <w:tr>
        <w:trPr>
          <w:trHeight w:val="241" w:hRule="atLeast"/>
        </w:trPr>
        <w:tc>
          <w:tcPr>
            <w:tcW w:w="4733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2081" w:type="dxa"/>
          </w:tcPr>
          <w:p>
            <w:pPr>
              <w:pStyle w:val="TableParagraph"/>
              <w:tabs>
                <w:tab w:pos="561" w:val="left" w:leader="none"/>
                <w:tab w:pos="1204" w:val="left" w:leader="none"/>
              </w:tabs>
              <w:spacing w:line="216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3,241</w:t>
              <w:tab/>
            </w:r>
          </w:p>
        </w:tc>
        <w:tc>
          <w:tcPr>
            <w:tcW w:w="1466" w:type="dxa"/>
          </w:tcPr>
          <w:p>
            <w:pPr>
              <w:pStyle w:val="TableParagraph"/>
              <w:tabs>
                <w:tab w:pos="835" w:val="left" w:leader="none"/>
              </w:tabs>
              <w:spacing w:line="216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159</w:t>
            </w:r>
          </w:p>
        </w:tc>
        <w:tc>
          <w:tcPr>
            <w:tcW w:w="1452" w:type="dxa"/>
          </w:tcPr>
          <w:p>
            <w:pPr>
              <w:pStyle w:val="TableParagraph"/>
              <w:tabs>
                <w:tab w:pos="785" w:val="left" w:leader="none"/>
              </w:tabs>
              <w:spacing w:line="216" w:lineRule="exact"/>
              <w:ind w:left="15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721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569" w:type="dxa"/>
          </w:tcPr>
          <w:p>
            <w:pPr>
              <w:pStyle w:val="TableParagraph"/>
              <w:tabs>
                <w:tab w:pos="850" w:val="left" w:leader="none"/>
              </w:tabs>
              <w:spacing w:line="216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125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tabs>
                <w:tab w:pos="854" w:val="left" w:leader="none"/>
                <w:tab w:pos="1329" w:val="left" w:leader="none"/>
                <w:tab w:pos="1914" w:val="left" w:leader="none"/>
              </w:tabs>
              <w:spacing w:line="216" w:lineRule="exact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 </w:t>
              <w:tab/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137" w:type="dxa"/>
          </w:tcPr>
          <w:p>
            <w:pPr>
              <w:pStyle w:val="TableParagraph"/>
              <w:tabs>
                <w:tab w:pos="470" w:val="left" w:leader="none"/>
              </w:tabs>
              <w:spacing w:line="216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4,246</w:t>
            </w:r>
          </w:p>
        </w:tc>
      </w:tr>
      <w:tr>
        <w:trPr>
          <w:trHeight w:val="237" w:hRule="atLeast"/>
        </w:trPr>
        <w:tc>
          <w:tcPr>
            <w:tcW w:w="4733" w:type="dxa"/>
          </w:tcPr>
          <w:p>
            <w:pPr>
              <w:pStyle w:val="TableParagraph"/>
              <w:spacing w:line="206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სულ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ვალდებულებები</w:t>
            </w:r>
          </w:p>
        </w:tc>
        <w:tc>
          <w:tcPr>
            <w:tcW w:w="2081" w:type="dxa"/>
          </w:tcPr>
          <w:p>
            <w:pPr>
              <w:pStyle w:val="TableParagraph"/>
              <w:tabs>
                <w:tab w:pos="523" w:val="left" w:leader="none"/>
              </w:tabs>
              <w:spacing w:line="218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124,597</w:t>
            </w:r>
          </w:p>
        </w:tc>
        <w:tc>
          <w:tcPr>
            <w:tcW w:w="1466" w:type="dxa"/>
          </w:tcPr>
          <w:p>
            <w:pPr>
              <w:pStyle w:val="TableParagraph"/>
              <w:tabs>
                <w:tab w:pos="619" w:val="left" w:leader="none"/>
              </w:tabs>
              <w:spacing w:line="218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18,923</w:t>
            </w:r>
          </w:p>
        </w:tc>
        <w:tc>
          <w:tcPr>
            <w:tcW w:w="1452" w:type="dxa"/>
          </w:tcPr>
          <w:p>
            <w:pPr>
              <w:pStyle w:val="TableParagraph"/>
              <w:tabs>
                <w:tab w:pos="569" w:val="left" w:leader="none"/>
              </w:tabs>
              <w:spacing w:line="218" w:lineRule="exact"/>
              <w:ind w:left="15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76,862 </w:t>
            </w:r>
            <w:r>
              <w:rPr>
                <w:spacing w:val="14"/>
                <w:sz w:val="18"/>
                <w:u w:val="single"/>
              </w:rPr>
              <w:t> </w:t>
            </w:r>
          </w:p>
        </w:tc>
        <w:tc>
          <w:tcPr>
            <w:tcW w:w="1569" w:type="dxa"/>
          </w:tcPr>
          <w:p>
            <w:pPr>
              <w:pStyle w:val="TableParagraph"/>
              <w:tabs>
                <w:tab w:pos="634" w:val="left" w:leader="none"/>
              </w:tabs>
              <w:spacing w:line="218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25,393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tabs>
                <w:tab w:pos="854" w:val="left" w:leader="none"/>
                <w:tab w:pos="1329" w:val="left" w:leader="none"/>
                <w:tab w:pos="1914" w:val="left" w:leader="none"/>
              </w:tabs>
              <w:spacing w:line="218" w:lineRule="exact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 </w:t>
              <w:tab/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137" w:type="dxa"/>
          </w:tcPr>
          <w:p>
            <w:pPr>
              <w:pStyle w:val="TableParagraph"/>
              <w:tabs>
                <w:tab w:pos="292" w:val="left" w:leader="none"/>
              </w:tabs>
              <w:spacing w:line="218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245,775</w:t>
            </w:r>
          </w:p>
        </w:tc>
      </w:tr>
      <w:tr>
        <w:trPr>
          <w:trHeight w:val="206" w:hRule="atLeast"/>
        </w:trPr>
        <w:tc>
          <w:tcPr>
            <w:tcW w:w="4733" w:type="dxa"/>
          </w:tcPr>
          <w:p>
            <w:pPr>
              <w:pStyle w:val="TableParagraph"/>
              <w:spacing w:line="187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ნეტო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პოზიცია</w:t>
            </w:r>
          </w:p>
        </w:tc>
        <w:tc>
          <w:tcPr>
            <w:tcW w:w="2081" w:type="dxa"/>
          </w:tcPr>
          <w:p>
            <w:pPr>
              <w:pStyle w:val="TableParagraph"/>
              <w:tabs>
                <w:tab w:pos="513" w:val="left" w:leader="none"/>
              </w:tabs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(39,817)</w:t>
            </w:r>
          </w:p>
        </w:tc>
        <w:tc>
          <w:tcPr>
            <w:tcW w:w="1466" w:type="dxa"/>
          </w:tcPr>
          <w:p>
            <w:pPr>
              <w:pStyle w:val="TableParagraph"/>
              <w:tabs>
                <w:tab w:pos="633" w:val="left" w:leader="none"/>
              </w:tabs>
              <w:spacing w:line="187" w:lineRule="exact"/>
              <w:ind w:right="145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49,115</w:t>
            </w:r>
          </w:p>
        </w:tc>
        <w:tc>
          <w:tcPr>
            <w:tcW w:w="1452" w:type="dxa"/>
          </w:tcPr>
          <w:p>
            <w:pPr>
              <w:pStyle w:val="TableParagraph"/>
              <w:tabs>
                <w:tab w:pos="454" w:val="left" w:leader="none"/>
              </w:tabs>
              <w:spacing w:line="187" w:lineRule="exact"/>
              <w:ind w:left="142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(17,537) </w:t>
            </w:r>
            <w:r>
              <w:rPr>
                <w:spacing w:val="12"/>
                <w:sz w:val="18"/>
                <w:u w:val="double"/>
              </w:rPr>
              <w:t> </w:t>
            </w:r>
          </w:p>
        </w:tc>
        <w:tc>
          <w:tcPr>
            <w:tcW w:w="1569" w:type="dxa"/>
          </w:tcPr>
          <w:p>
            <w:pPr>
              <w:pStyle w:val="TableParagraph"/>
              <w:tabs>
                <w:tab w:pos="648" w:val="left" w:leader="none"/>
              </w:tabs>
              <w:spacing w:line="187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63,004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tabs>
                <w:tab w:pos="436" w:val="left" w:leader="none"/>
                <w:tab w:pos="1314" w:val="left" w:leader="none"/>
                <w:tab w:pos="1583" w:val="left" w:leader="none"/>
              </w:tabs>
              <w:spacing w:line="187" w:lineRule="exact"/>
              <w:ind w:left="138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37,094 </w:t>
            </w:r>
            <w:r>
              <w:rPr>
                <w:spacing w:val="10"/>
                <w:sz w:val="18"/>
                <w:u w:val="double"/>
              </w:rPr>
              <w:t> </w:t>
            </w:r>
            <w:r>
              <w:rPr>
                <w:sz w:val="18"/>
              </w:rPr>
              <w:tab/>
            </w:r>
            <w:r>
              <w:rPr>
                <w:sz w:val="18"/>
                <w:u w:val="double"/>
              </w:rPr>
              <w:t> </w:t>
              <w:tab/>
              <w:t>2,354 </w:t>
            </w:r>
            <w:r>
              <w:rPr>
                <w:spacing w:val="10"/>
                <w:sz w:val="18"/>
                <w:u w:val="double"/>
              </w:rPr>
              <w:t> </w:t>
            </w:r>
          </w:p>
        </w:tc>
        <w:tc>
          <w:tcPr>
            <w:tcW w:w="1137" w:type="dxa"/>
          </w:tcPr>
          <w:p>
            <w:pPr>
              <w:pStyle w:val="TableParagraph"/>
              <w:tabs>
                <w:tab w:pos="398" w:val="left" w:leader="none"/>
              </w:tabs>
              <w:spacing w:line="187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94,213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headerReference w:type="default" r:id="rId42"/>
          <w:footerReference w:type="default" r:id="rId43"/>
          <w:pgSz w:w="16850" w:h="11920" w:orient="landscape"/>
          <w:pgMar w:header="775" w:footer="491" w:top="2680" w:bottom="680" w:left="1120" w:right="600"/>
        </w:sectPr>
      </w:pPr>
    </w:p>
    <w:p>
      <w:pPr>
        <w:pStyle w:val="BodyText"/>
        <w:spacing w:before="8" w:after="1"/>
        <w:rPr>
          <w:sz w:val="29"/>
        </w:rPr>
      </w:pPr>
      <w:r>
        <w:rPr/>
        <w:pict>
          <v:rect style="position:absolute;margin-left:61.950001pt;margin-top:98.449989pt;width:739.2pt;height:.500010pt;mso-position-horizontal-relative:page;mso-position-vertical-relative:page;z-index:1580646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1360"/>
        <w:gridCol w:w="1514"/>
        <w:gridCol w:w="1349"/>
        <w:gridCol w:w="1564"/>
        <w:gridCol w:w="1285"/>
        <w:gridCol w:w="1119"/>
        <w:gridCol w:w="1199"/>
      </w:tblGrid>
      <w:tr>
        <w:trPr>
          <w:trHeight w:val="644" w:hRule="atLeast"/>
        </w:trPr>
        <w:tc>
          <w:tcPr>
            <w:tcW w:w="6701" w:type="dxa"/>
            <w:gridSpan w:val="2"/>
          </w:tcPr>
          <w:p>
            <w:pPr>
              <w:pStyle w:val="TableParagraph"/>
              <w:spacing w:line="184" w:lineRule="exact"/>
              <w:ind w:left="54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მოთხოვნა</w:t>
            </w:r>
          </w:p>
          <w:p>
            <w:pPr>
              <w:pStyle w:val="TableParagraph"/>
              <w:spacing w:line="218" w:lineRule="exact" w:before="2"/>
              <w:ind w:left="5446" w:right="355" w:hanging="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და 1 </w:t>
            </w:r>
            <w:r>
              <w:rPr>
                <w:spacing w:val="-2"/>
                <w:sz w:val="18"/>
                <w:szCs w:val="18"/>
              </w:rPr>
              <w:t>თვეზე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33" w:lineRule="exact" w:before="1"/>
              <w:ind w:lef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line="221" w:lineRule="exact"/>
              <w:ind w:left="3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33" w:lineRule="exact" w:before="1"/>
              <w:ind w:left="2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3-დან</w:t>
            </w:r>
          </w:p>
          <w:p>
            <w:pPr>
              <w:pStyle w:val="TableParagraph"/>
              <w:spacing w:line="221" w:lineRule="exact"/>
              <w:ind w:left="3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33" w:lineRule="exact" w:before="1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line="221" w:lineRule="exact"/>
              <w:ind w:left="3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წლამდე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tLeast" w:before="144"/>
              <w:ind w:left="263" w:right="33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 წელზე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23" w:lineRule="exact" w:before="1"/>
              <w:ind w:left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უვადო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223" w:lineRule="exact" w:before="1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05" w:hRule="atLeast"/>
        </w:trPr>
        <w:tc>
          <w:tcPr>
            <w:tcW w:w="5341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5341" w:type="dxa"/>
          </w:tcPr>
          <w:p>
            <w:pPr>
              <w:pStyle w:val="TableParagraph"/>
              <w:spacing w:line="228" w:lineRule="auto"/>
              <w:ind w:left="50" w:right="3211"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360" w:type="dxa"/>
          </w:tcPr>
          <w:p>
            <w:pPr>
              <w:pStyle w:val="TableParagraph"/>
              <w:spacing w:before="152"/>
              <w:ind w:left="613"/>
              <w:rPr>
                <w:sz w:val="18"/>
              </w:rPr>
            </w:pPr>
            <w:r>
              <w:rPr>
                <w:sz w:val="18"/>
              </w:rPr>
              <w:t>57,013</w:t>
            </w:r>
          </w:p>
        </w:tc>
        <w:tc>
          <w:tcPr>
            <w:tcW w:w="1514" w:type="dxa"/>
          </w:tcPr>
          <w:p>
            <w:pPr>
              <w:pStyle w:val="TableParagraph"/>
              <w:spacing w:before="152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before="152"/>
              <w:ind w:right="3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</w:tcPr>
          <w:p>
            <w:pPr>
              <w:pStyle w:val="TableParagraph"/>
              <w:spacing w:before="152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5" w:type="dxa"/>
          </w:tcPr>
          <w:p>
            <w:pPr>
              <w:pStyle w:val="TableParagraph"/>
              <w:spacing w:before="152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before="152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before="152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57,013</w:t>
            </w:r>
          </w:p>
        </w:tc>
      </w:tr>
      <w:tr>
        <w:trPr>
          <w:trHeight w:val="241" w:hRule="atLeast"/>
        </w:trPr>
        <w:tc>
          <w:tcPr>
            <w:tcW w:w="534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მოთხოვნები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360" w:type="dxa"/>
          </w:tcPr>
          <w:p>
            <w:pPr>
              <w:pStyle w:val="TableParagraph"/>
              <w:spacing w:line="221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spacing w:line="221" w:lineRule="exact"/>
              <w:ind w:left="860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  <w:tc>
          <w:tcPr>
            <w:tcW w:w="1349" w:type="dxa"/>
          </w:tcPr>
          <w:p>
            <w:pPr>
              <w:pStyle w:val="TableParagraph"/>
              <w:spacing w:line="221" w:lineRule="exact"/>
              <w:ind w:right="3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</w:tcPr>
          <w:p>
            <w:pPr>
              <w:pStyle w:val="TableParagraph"/>
              <w:spacing w:line="221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5" w:type="dxa"/>
          </w:tcPr>
          <w:p>
            <w:pPr>
              <w:pStyle w:val="TableParagraph"/>
              <w:spacing w:line="221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21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21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  <w:tr>
        <w:trPr>
          <w:trHeight w:val="236" w:hRule="atLeast"/>
        </w:trPr>
        <w:tc>
          <w:tcPr>
            <w:tcW w:w="5341" w:type="dxa"/>
          </w:tcPr>
          <w:p>
            <w:pPr>
              <w:pStyle w:val="TableParagraph"/>
              <w:spacing w:line="201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სავალდებულო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14" w:lineRule="exact"/>
              <w:ind w:left="613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  <w:tc>
          <w:tcPr>
            <w:tcW w:w="1514" w:type="dxa"/>
          </w:tcPr>
          <w:p>
            <w:pPr>
              <w:pStyle w:val="TableParagraph"/>
              <w:spacing w:line="214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14" w:lineRule="exact"/>
              <w:ind w:right="3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</w:tcPr>
          <w:p>
            <w:pPr>
              <w:pStyle w:val="TableParagraph"/>
              <w:spacing w:line="214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5" w:type="dxa"/>
          </w:tcPr>
          <w:p>
            <w:pPr>
              <w:pStyle w:val="TableParagraph"/>
              <w:spacing w:line="214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14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14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  <w:tr>
        <w:trPr>
          <w:trHeight w:val="237" w:hRule="atLeast"/>
        </w:trPr>
        <w:tc>
          <w:tcPr>
            <w:tcW w:w="5341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საინვენტიციო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16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spacing w:line="216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16" w:lineRule="exact"/>
              <w:ind w:left="486"/>
              <w:rPr>
                <w:sz w:val="18"/>
              </w:rPr>
            </w:pPr>
            <w:r>
              <w:rPr>
                <w:sz w:val="18"/>
              </w:rPr>
              <w:t>14,574</w:t>
            </w:r>
          </w:p>
        </w:tc>
        <w:tc>
          <w:tcPr>
            <w:tcW w:w="1564" w:type="dxa"/>
          </w:tcPr>
          <w:p>
            <w:pPr>
              <w:pStyle w:val="TableParagraph"/>
              <w:spacing w:line="216" w:lineRule="exact"/>
              <w:ind w:left="810"/>
              <w:rPr>
                <w:sz w:val="18"/>
              </w:rPr>
            </w:pPr>
            <w:r>
              <w:rPr>
                <w:sz w:val="18"/>
              </w:rPr>
              <w:t>15,991</w:t>
            </w:r>
          </w:p>
        </w:tc>
        <w:tc>
          <w:tcPr>
            <w:tcW w:w="1285" w:type="dxa"/>
          </w:tcPr>
          <w:p>
            <w:pPr>
              <w:pStyle w:val="TableParagraph"/>
              <w:spacing w:line="216" w:lineRule="exact"/>
              <w:ind w:left="575"/>
              <w:rPr>
                <w:sz w:val="18"/>
              </w:rPr>
            </w:pPr>
            <w:r>
              <w:rPr>
                <w:sz w:val="18"/>
              </w:rPr>
              <w:t>3,139</w:t>
            </w:r>
          </w:p>
        </w:tc>
        <w:tc>
          <w:tcPr>
            <w:tcW w:w="1119" w:type="dxa"/>
          </w:tcPr>
          <w:p>
            <w:pPr>
              <w:pStyle w:val="TableParagraph"/>
              <w:spacing w:line="216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1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</w:tr>
      <w:tr>
        <w:trPr>
          <w:trHeight w:val="232" w:hRule="atLeast"/>
        </w:trPr>
        <w:tc>
          <w:tcPr>
            <w:tcW w:w="5341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მომხმარებლებზე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13" w:lineRule="exact"/>
              <w:ind w:left="707"/>
              <w:rPr>
                <w:sz w:val="18"/>
              </w:rPr>
            </w:pPr>
            <w:r>
              <w:rPr>
                <w:sz w:val="18"/>
              </w:rPr>
              <w:t>3,356</w:t>
            </w:r>
          </w:p>
        </w:tc>
        <w:tc>
          <w:tcPr>
            <w:tcW w:w="1514" w:type="dxa"/>
          </w:tcPr>
          <w:p>
            <w:pPr>
              <w:pStyle w:val="TableParagraph"/>
              <w:spacing w:line="213" w:lineRule="exact"/>
              <w:ind w:left="766"/>
              <w:rPr>
                <w:sz w:val="18"/>
              </w:rPr>
            </w:pPr>
            <w:r>
              <w:rPr>
                <w:sz w:val="18"/>
              </w:rPr>
              <w:t>18,965</w:t>
            </w:r>
          </w:p>
        </w:tc>
        <w:tc>
          <w:tcPr>
            <w:tcW w:w="1349" w:type="dxa"/>
          </w:tcPr>
          <w:p>
            <w:pPr>
              <w:pStyle w:val="TableParagraph"/>
              <w:spacing w:line="213" w:lineRule="exact"/>
              <w:ind w:left="486"/>
              <w:rPr>
                <w:sz w:val="18"/>
              </w:rPr>
            </w:pPr>
            <w:r>
              <w:rPr>
                <w:sz w:val="18"/>
              </w:rPr>
              <w:t>51,974</w:t>
            </w:r>
          </w:p>
        </w:tc>
        <w:tc>
          <w:tcPr>
            <w:tcW w:w="1564" w:type="dxa"/>
          </w:tcPr>
          <w:p>
            <w:pPr>
              <w:pStyle w:val="TableParagraph"/>
              <w:spacing w:line="213" w:lineRule="exact"/>
              <w:ind w:left="810"/>
              <w:rPr>
                <w:sz w:val="18"/>
              </w:rPr>
            </w:pPr>
            <w:r>
              <w:rPr>
                <w:sz w:val="18"/>
              </w:rPr>
              <w:t>52,667</w:t>
            </w:r>
          </w:p>
        </w:tc>
        <w:tc>
          <w:tcPr>
            <w:tcW w:w="1285" w:type="dxa"/>
          </w:tcPr>
          <w:p>
            <w:pPr>
              <w:pStyle w:val="TableParagraph"/>
              <w:spacing w:line="213" w:lineRule="exact"/>
              <w:ind w:left="479"/>
              <w:rPr>
                <w:sz w:val="18"/>
              </w:rPr>
            </w:pPr>
            <w:r>
              <w:rPr>
                <w:sz w:val="18"/>
              </w:rPr>
              <w:t>28,458</w:t>
            </w:r>
          </w:p>
        </w:tc>
        <w:tc>
          <w:tcPr>
            <w:tcW w:w="1119" w:type="dxa"/>
          </w:tcPr>
          <w:p>
            <w:pPr>
              <w:pStyle w:val="TableParagraph"/>
              <w:spacing w:line="213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13" w:lineRule="exact"/>
              <w:ind w:left="452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</w:tr>
      <w:tr>
        <w:trPr>
          <w:trHeight w:val="209" w:hRule="atLeast"/>
        </w:trPr>
        <w:tc>
          <w:tcPr>
            <w:tcW w:w="5341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ძირითადი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საშუალებები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41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არამატერიაული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გამოყენების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უფლების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341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მქონე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5341" w:type="dxa"/>
          </w:tcPr>
          <w:p>
            <w:pPr>
              <w:pStyle w:val="TableParagraph"/>
              <w:spacing w:line="19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spacing w:line="21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15" w:lineRule="exact"/>
              <w:ind w:right="35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</w:tcPr>
          <w:p>
            <w:pPr>
              <w:pStyle w:val="TableParagraph"/>
              <w:spacing w:line="215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5" w:type="dxa"/>
          </w:tcPr>
          <w:p>
            <w:pPr>
              <w:pStyle w:val="TableParagraph"/>
              <w:spacing w:line="215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spacing w:line="215" w:lineRule="exact"/>
              <w:ind w:left="404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  <w:tc>
          <w:tcPr>
            <w:tcW w:w="1199" w:type="dxa"/>
          </w:tcPr>
          <w:p>
            <w:pPr>
              <w:pStyle w:val="TableParagraph"/>
              <w:spacing w:line="215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</w:tr>
      <w:tr>
        <w:trPr>
          <w:trHeight w:val="231" w:hRule="atLeast"/>
        </w:trPr>
        <w:tc>
          <w:tcPr>
            <w:tcW w:w="5341" w:type="dxa"/>
          </w:tcPr>
          <w:p>
            <w:pPr>
              <w:pStyle w:val="TableParagraph"/>
              <w:spacing w:line="199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სულ</w:t>
            </w:r>
            <w:r>
              <w:rPr>
                <w:spacing w:val="-1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360" w:type="dxa"/>
          </w:tcPr>
          <w:p>
            <w:pPr>
              <w:pStyle w:val="TableParagraph"/>
              <w:tabs>
                <w:tab w:pos="947" w:val="left" w:leader="none"/>
              </w:tabs>
              <w:spacing w:line="212" w:lineRule="exact"/>
              <w:ind w:left="6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812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1037" w:val="left" w:leader="none"/>
              </w:tabs>
              <w:spacing w:line="212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763" w:val="left" w:leader="none"/>
              </w:tabs>
              <w:spacing w:line="212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1242" w:val="left" w:leader="none"/>
              </w:tabs>
              <w:spacing w:line="212" w:lineRule="exact"/>
              <w:ind w:left="18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285" w:type="dxa"/>
          </w:tcPr>
          <w:p>
            <w:pPr>
              <w:pStyle w:val="TableParagraph"/>
              <w:tabs>
                <w:tab w:pos="758" w:val="left" w:leader="none"/>
              </w:tabs>
              <w:spacing w:line="212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853" w:val="left" w:leader="none"/>
              </w:tabs>
              <w:spacing w:line="212" w:lineRule="exact"/>
              <w:ind w:left="2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tabs>
                <w:tab w:pos="662" w:val="left" w:leader="none"/>
              </w:tabs>
              <w:spacing w:line="212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812</w:t>
            </w:r>
          </w:p>
        </w:tc>
      </w:tr>
      <w:tr>
        <w:trPr>
          <w:trHeight w:val="205" w:hRule="atLeast"/>
        </w:trPr>
        <w:tc>
          <w:tcPr>
            <w:tcW w:w="53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tabs>
                <w:tab w:pos="721" w:val="left" w:leader="none"/>
              </w:tabs>
              <w:spacing w:line="186" w:lineRule="exact"/>
              <w:ind w:left="5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85,790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614" w:val="left" w:leader="none"/>
              </w:tabs>
              <w:spacing w:line="186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20,592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340" w:val="left" w:leader="none"/>
              </w:tabs>
              <w:spacing w:line="18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66,548 </w:t>
            </w:r>
            <w:r>
              <w:rPr>
                <w:spacing w:val="14"/>
                <w:sz w:val="18"/>
                <w:u w:val="single"/>
              </w:rPr>
              <w:t> 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19" w:val="left" w:leader="none"/>
              </w:tabs>
              <w:spacing w:line="186" w:lineRule="exact"/>
              <w:ind w:left="18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68,658 </w:t>
            </w:r>
            <w:r>
              <w:rPr>
                <w:spacing w:val="19"/>
                <w:sz w:val="18"/>
                <w:u w:val="single"/>
              </w:rPr>
              <w:t> </w:t>
            </w:r>
          </w:p>
        </w:tc>
        <w:tc>
          <w:tcPr>
            <w:tcW w:w="1285" w:type="dxa"/>
          </w:tcPr>
          <w:p>
            <w:pPr>
              <w:pStyle w:val="TableParagraph"/>
              <w:tabs>
                <w:tab w:pos="335" w:val="left" w:leader="none"/>
              </w:tabs>
              <w:spacing w:line="186" w:lineRule="exact"/>
              <w:ind w:right="20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31,597</w:t>
            </w:r>
          </w:p>
        </w:tc>
        <w:tc>
          <w:tcPr>
            <w:tcW w:w="1119" w:type="dxa"/>
          </w:tcPr>
          <w:p>
            <w:pPr>
              <w:pStyle w:val="TableParagraph"/>
              <w:tabs>
                <w:tab w:pos="512" w:val="left" w:leader="none"/>
              </w:tabs>
              <w:spacing w:line="186" w:lineRule="exact"/>
              <w:ind w:left="20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2,541</w:t>
            </w:r>
          </w:p>
        </w:tc>
        <w:tc>
          <w:tcPr>
            <w:tcW w:w="1199" w:type="dxa"/>
          </w:tcPr>
          <w:p>
            <w:pPr>
              <w:pStyle w:val="TableParagraph"/>
              <w:tabs>
                <w:tab w:pos="355" w:val="left" w:leader="none"/>
              </w:tabs>
              <w:spacing w:line="186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275,726</w:t>
            </w:r>
          </w:p>
        </w:tc>
      </w:tr>
      <w:tr>
        <w:trPr>
          <w:trHeight w:val="507" w:hRule="atLeast"/>
        </w:trPr>
        <w:tc>
          <w:tcPr>
            <w:tcW w:w="5341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5341" w:type="dxa"/>
          </w:tcPr>
          <w:p>
            <w:pPr>
              <w:pStyle w:val="TableParagraph"/>
              <w:spacing w:line="196" w:lineRule="exact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ბანკებიდან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5341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ნაშთები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10" w:lineRule="exact"/>
              <w:ind w:left="613"/>
              <w:rPr>
                <w:sz w:val="18"/>
              </w:rPr>
            </w:pPr>
            <w:r>
              <w:rPr>
                <w:sz w:val="18"/>
              </w:rPr>
              <w:t>74,058</w:t>
            </w:r>
          </w:p>
        </w:tc>
        <w:tc>
          <w:tcPr>
            <w:tcW w:w="1514" w:type="dxa"/>
          </w:tcPr>
          <w:p>
            <w:pPr>
              <w:pStyle w:val="TableParagraph"/>
              <w:spacing w:line="210" w:lineRule="exact"/>
              <w:ind w:left="860"/>
              <w:rPr>
                <w:sz w:val="18"/>
              </w:rPr>
            </w:pPr>
            <w:r>
              <w:rPr>
                <w:sz w:val="18"/>
              </w:rPr>
              <w:t>8,705</w:t>
            </w:r>
          </w:p>
        </w:tc>
        <w:tc>
          <w:tcPr>
            <w:tcW w:w="1349" w:type="dxa"/>
          </w:tcPr>
          <w:p>
            <w:pPr>
              <w:pStyle w:val="TableParagraph"/>
              <w:spacing w:line="210" w:lineRule="exact"/>
              <w:ind w:left="486"/>
              <w:rPr>
                <w:sz w:val="18"/>
              </w:rPr>
            </w:pPr>
            <w:r>
              <w:rPr>
                <w:sz w:val="18"/>
              </w:rPr>
              <w:t>50,893</w:t>
            </w:r>
          </w:p>
        </w:tc>
        <w:tc>
          <w:tcPr>
            <w:tcW w:w="1564" w:type="dxa"/>
          </w:tcPr>
          <w:p>
            <w:pPr>
              <w:pStyle w:val="TableParagraph"/>
              <w:spacing w:line="210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tabs>
                <w:tab w:pos="2030" w:val="left" w:leader="none"/>
              </w:tabs>
              <w:spacing w:line="210" w:lineRule="exact"/>
              <w:ind w:left="911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10" w:lineRule="exact"/>
              <w:ind w:left="452"/>
              <w:rPr>
                <w:sz w:val="18"/>
              </w:rPr>
            </w:pPr>
            <w:r>
              <w:rPr>
                <w:sz w:val="18"/>
              </w:rPr>
              <w:t>133,656</w:t>
            </w:r>
          </w:p>
        </w:tc>
      </w:tr>
      <w:tr>
        <w:trPr>
          <w:trHeight w:val="224" w:hRule="atLeast"/>
        </w:trPr>
        <w:tc>
          <w:tcPr>
            <w:tcW w:w="5341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341" w:type="dxa"/>
          </w:tcPr>
          <w:p>
            <w:pPr>
              <w:pStyle w:val="TableParagraph"/>
              <w:spacing w:line="20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21" w:lineRule="exact"/>
              <w:ind w:left="613"/>
              <w:rPr>
                <w:sz w:val="18"/>
              </w:rPr>
            </w:pPr>
            <w:r>
              <w:rPr>
                <w:sz w:val="18"/>
              </w:rPr>
              <w:t>20,290</w:t>
            </w:r>
          </w:p>
        </w:tc>
        <w:tc>
          <w:tcPr>
            <w:tcW w:w="1514" w:type="dxa"/>
          </w:tcPr>
          <w:p>
            <w:pPr>
              <w:pStyle w:val="TableParagraph"/>
              <w:spacing w:line="221" w:lineRule="exact"/>
              <w:ind w:left="860"/>
              <w:rPr>
                <w:sz w:val="18"/>
              </w:rPr>
            </w:pPr>
            <w:r>
              <w:rPr>
                <w:sz w:val="18"/>
              </w:rPr>
              <w:t>4,777</w:t>
            </w:r>
          </w:p>
        </w:tc>
        <w:tc>
          <w:tcPr>
            <w:tcW w:w="1349" w:type="dxa"/>
          </w:tcPr>
          <w:p>
            <w:pPr>
              <w:pStyle w:val="TableParagraph"/>
              <w:spacing w:line="221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9,886</w:t>
            </w:r>
          </w:p>
        </w:tc>
        <w:tc>
          <w:tcPr>
            <w:tcW w:w="1564" w:type="dxa"/>
          </w:tcPr>
          <w:p>
            <w:pPr>
              <w:pStyle w:val="TableParagraph"/>
              <w:spacing w:line="221" w:lineRule="exact"/>
              <w:ind w:left="901"/>
              <w:rPr>
                <w:sz w:val="18"/>
              </w:rPr>
            </w:pPr>
            <w:r>
              <w:rPr>
                <w:sz w:val="18"/>
              </w:rPr>
              <w:t>1,909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tabs>
                <w:tab w:pos="2030" w:val="left" w:leader="none"/>
              </w:tabs>
              <w:spacing w:line="221" w:lineRule="exact"/>
              <w:ind w:left="911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21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36,862</w:t>
            </w:r>
          </w:p>
        </w:tc>
      </w:tr>
      <w:tr>
        <w:trPr>
          <w:trHeight w:val="236" w:hRule="atLeast"/>
        </w:trPr>
        <w:tc>
          <w:tcPr>
            <w:tcW w:w="5341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ნასესხები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სახსრები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360" w:type="dxa"/>
          </w:tcPr>
          <w:p>
            <w:pPr>
              <w:pStyle w:val="TableParagraph"/>
              <w:spacing w:line="216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spacing w:line="216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49" w:type="dxa"/>
          </w:tcPr>
          <w:p>
            <w:pPr>
              <w:pStyle w:val="TableParagraph"/>
              <w:spacing w:line="216" w:lineRule="exact"/>
              <w:ind w:right="361"/>
              <w:jc w:val="right"/>
              <w:rPr>
                <w:sz w:val="18"/>
              </w:rPr>
            </w:pPr>
            <w:r>
              <w:rPr>
                <w:sz w:val="18"/>
              </w:rPr>
              <w:t>4,521</w:t>
            </w:r>
          </w:p>
        </w:tc>
        <w:tc>
          <w:tcPr>
            <w:tcW w:w="1564" w:type="dxa"/>
          </w:tcPr>
          <w:p>
            <w:pPr>
              <w:pStyle w:val="TableParagraph"/>
              <w:spacing w:line="216" w:lineRule="exact"/>
              <w:ind w:left="810"/>
              <w:rPr>
                <w:sz w:val="18"/>
              </w:rPr>
            </w:pPr>
            <w:r>
              <w:rPr>
                <w:sz w:val="18"/>
              </w:rPr>
              <w:t>11,153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tabs>
                <w:tab w:pos="2030" w:val="left" w:leader="none"/>
              </w:tabs>
              <w:spacing w:line="216" w:lineRule="exact"/>
              <w:ind w:left="911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199" w:type="dxa"/>
          </w:tcPr>
          <w:p>
            <w:pPr>
              <w:pStyle w:val="TableParagraph"/>
              <w:spacing w:line="21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42" w:hRule="atLeast"/>
        </w:trPr>
        <w:tc>
          <w:tcPr>
            <w:tcW w:w="5341" w:type="dxa"/>
          </w:tcPr>
          <w:p>
            <w:pPr>
              <w:pStyle w:val="TableParagraph"/>
              <w:spacing w:line="20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360" w:type="dxa"/>
          </w:tcPr>
          <w:p>
            <w:pPr>
              <w:pStyle w:val="TableParagraph"/>
              <w:tabs>
                <w:tab w:pos="810" w:val="left" w:leader="none"/>
              </w:tabs>
              <w:spacing w:line="214" w:lineRule="exact"/>
              <w:ind w:left="61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3,653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830" w:val="left" w:leader="none"/>
              </w:tabs>
              <w:spacing w:line="214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145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556" w:val="left" w:leader="none"/>
              </w:tabs>
              <w:spacing w:line="214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673 </w:t>
            </w:r>
            <w:r>
              <w:rPr>
                <w:spacing w:val="7"/>
                <w:sz w:val="18"/>
                <w:u w:val="single"/>
              </w:rPr>
              <w:t> 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901" w:val="left" w:leader="none"/>
              </w:tabs>
              <w:spacing w:line="214" w:lineRule="exact"/>
              <w:ind w:left="18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1,041 </w:t>
            </w:r>
            <w:r>
              <w:rPr>
                <w:spacing w:val="14"/>
                <w:sz w:val="18"/>
                <w:u w:val="single"/>
              </w:rPr>
              <w:t> 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tabs>
                <w:tab w:pos="911" w:val="left" w:leader="none"/>
                <w:tab w:pos="1387" w:val="left" w:leader="none"/>
                <w:tab w:pos="2030" w:val="left" w:leader="none"/>
              </w:tabs>
              <w:spacing w:line="214" w:lineRule="exact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7"/>
                <w:sz w:val="18"/>
                <w:u w:val="single"/>
              </w:rPr>
              <w:t> 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 </w:t>
              <w:tab/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</w:p>
        </w:tc>
        <w:tc>
          <w:tcPr>
            <w:tcW w:w="1199" w:type="dxa"/>
          </w:tcPr>
          <w:p>
            <w:pPr>
              <w:pStyle w:val="TableParagraph"/>
              <w:tabs>
                <w:tab w:pos="532" w:val="left" w:leader="none"/>
              </w:tabs>
              <w:spacing w:line="21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5,512</w:t>
            </w:r>
          </w:p>
        </w:tc>
      </w:tr>
      <w:tr>
        <w:trPr>
          <w:trHeight w:val="237" w:hRule="atLeast"/>
        </w:trPr>
        <w:tc>
          <w:tcPr>
            <w:tcW w:w="534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სულ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ვალდებულებები</w:t>
            </w:r>
          </w:p>
        </w:tc>
        <w:tc>
          <w:tcPr>
            <w:tcW w:w="1360" w:type="dxa"/>
          </w:tcPr>
          <w:p>
            <w:pPr>
              <w:pStyle w:val="TableParagraph"/>
              <w:tabs>
                <w:tab w:pos="721" w:val="left" w:leader="none"/>
              </w:tabs>
              <w:spacing w:line="218" w:lineRule="exact"/>
              <w:ind w:left="5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98,001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614" w:val="left" w:leader="none"/>
              </w:tabs>
              <w:spacing w:line="218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13,627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347" w:val="left" w:leader="none"/>
              </w:tabs>
              <w:spacing w:line="21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65,973 </w:t>
            </w:r>
            <w:r>
              <w:rPr>
                <w:spacing w:val="10"/>
                <w:sz w:val="18"/>
                <w:u w:val="single"/>
              </w:rPr>
              <w:t> 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19" w:val="left" w:leader="none"/>
              </w:tabs>
              <w:spacing w:line="218" w:lineRule="exact"/>
              <w:ind w:left="18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14,103 </w:t>
            </w:r>
            <w:r>
              <w:rPr>
                <w:spacing w:val="19"/>
                <w:sz w:val="18"/>
                <w:u w:val="single"/>
              </w:rPr>
              <w:t> 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tabs>
                <w:tab w:pos="907" w:val="left" w:leader="none"/>
                <w:tab w:pos="1387" w:val="left" w:leader="none"/>
                <w:tab w:pos="2025" w:val="left" w:leader="none"/>
              </w:tabs>
              <w:spacing w:line="218" w:lineRule="exact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- </w:t>
            </w:r>
            <w:r>
              <w:rPr>
                <w:spacing w:val="12"/>
                <w:sz w:val="18"/>
                <w:u w:val="single"/>
              </w:rPr>
              <w:t> 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> </w:t>
              <w:tab/>
              <w:t>- </w:t>
            </w:r>
            <w:r>
              <w:rPr>
                <w:spacing w:val="17"/>
                <w:sz w:val="18"/>
                <w:u w:val="single"/>
              </w:rPr>
              <w:t> </w:t>
            </w:r>
          </w:p>
        </w:tc>
        <w:tc>
          <w:tcPr>
            <w:tcW w:w="1199" w:type="dxa"/>
          </w:tcPr>
          <w:p>
            <w:pPr>
              <w:pStyle w:val="TableParagraph"/>
              <w:tabs>
                <w:tab w:pos="350" w:val="left" w:leader="none"/>
              </w:tabs>
              <w:spacing w:line="218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191,704</w:t>
            </w:r>
          </w:p>
        </w:tc>
      </w:tr>
      <w:tr>
        <w:trPr>
          <w:trHeight w:val="204" w:hRule="atLeast"/>
        </w:trPr>
        <w:tc>
          <w:tcPr>
            <w:tcW w:w="5341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ნეტო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პოზიცია</w:t>
            </w:r>
          </w:p>
        </w:tc>
        <w:tc>
          <w:tcPr>
            <w:tcW w:w="1360" w:type="dxa"/>
          </w:tcPr>
          <w:p>
            <w:pPr>
              <w:pStyle w:val="TableParagraph"/>
              <w:tabs>
                <w:tab w:pos="604" w:val="left" w:leader="none"/>
              </w:tabs>
              <w:spacing w:line="184" w:lineRule="exact"/>
              <w:ind w:left="37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(12,211)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720" w:val="left" w:leader="none"/>
              </w:tabs>
              <w:spacing w:line="184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6,965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575" w:val="left" w:leader="none"/>
              </w:tabs>
              <w:spacing w:line="184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575 </w:t>
            </w:r>
            <w:r>
              <w:rPr>
                <w:spacing w:val="12"/>
                <w:sz w:val="18"/>
                <w:u w:val="double"/>
              </w:rPr>
              <w:t> 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19" w:val="left" w:leader="none"/>
              </w:tabs>
              <w:spacing w:line="184" w:lineRule="exact"/>
              <w:ind w:left="171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54,555 </w:t>
            </w:r>
            <w:r>
              <w:rPr>
                <w:spacing w:val="19"/>
                <w:sz w:val="18"/>
                <w:u w:val="double"/>
              </w:rPr>
              <w:t> 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tabs>
                <w:tab w:pos="489" w:val="left" w:leader="none"/>
                <w:tab w:pos="1372" w:val="left" w:leader="none"/>
                <w:tab w:pos="1699" w:val="left" w:leader="none"/>
              </w:tabs>
              <w:spacing w:line="184" w:lineRule="exact"/>
              <w:ind w:left="139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31,597 </w:t>
            </w:r>
            <w:r>
              <w:rPr>
                <w:spacing w:val="14"/>
                <w:sz w:val="18"/>
                <w:u w:val="double"/>
              </w:rPr>
              <w:t> </w:t>
            </w:r>
            <w:r>
              <w:rPr>
                <w:sz w:val="18"/>
              </w:rPr>
              <w:tab/>
            </w:r>
            <w:r>
              <w:rPr>
                <w:sz w:val="18"/>
                <w:u w:val="double"/>
              </w:rPr>
              <w:t> </w:t>
              <w:tab/>
              <w:t>2,541 </w:t>
            </w:r>
            <w:r>
              <w:rPr>
                <w:spacing w:val="14"/>
                <w:sz w:val="18"/>
                <w:u w:val="double"/>
              </w:rPr>
              <w:t> </w:t>
            </w:r>
          </w:p>
        </w:tc>
        <w:tc>
          <w:tcPr>
            <w:tcW w:w="1199" w:type="dxa"/>
          </w:tcPr>
          <w:p>
            <w:pPr>
              <w:pStyle w:val="TableParagraph"/>
              <w:tabs>
                <w:tab w:pos="455" w:val="left" w:leader="none"/>
              </w:tabs>
              <w:spacing w:line="184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84,022</w:t>
            </w:r>
          </w:p>
        </w:tc>
      </w:tr>
    </w:tbl>
    <w:p>
      <w:pPr>
        <w:spacing w:after="0" w:line="184" w:lineRule="exact"/>
        <w:jc w:val="right"/>
        <w:rPr>
          <w:sz w:val="18"/>
        </w:rPr>
        <w:sectPr>
          <w:headerReference w:type="default" r:id="rId44"/>
          <w:footerReference w:type="default" r:id="rId45"/>
          <w:pgSz w:w="16850" w:h="11920" w:orient="landscape"/>
          <w:pgMar w:header="775" w:footer="491" w:top="2560" w:bottom="680" w:left="1120" w:right="600"/>
        </w:sectPr>
      </w:pPr>
    </w:p>
    <w:p>
      <w:pPr>
        <w:pStyle w:val="BodyText"/>
        <w:spacing w:before="122"/>
        <w:ind w:left="129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806976" filled="true" fillcolor="#000000" stroked="false">
            <v:fill type="solid"/>
            <w10:wrap type="none"/>
          </v:rect>
        </w:pict>
      </w:r>
      <w:r>
        <w:rPr/>
        <w:t>საოპერაციო</w:t>
      </w:r>
      <w:r>
        <w:rPr>
          <w:spacing w:val="-9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ბიზნეს</w:t>
      </w:r>
      <w:r>
        <w:rPr>
          <w:spacing w:val="-10"/>
        </w:rPr>
        <w:t> </w:t>
      </w:r>
      <w:r>
        <w:rPr/>
        <w:t>რისკი</w:t>
      </w:r>
    </w:p>
    <w:p>
      <w:pPr>
        <w:pStyle w:val="BodyText"/>
        <w:spacing w:line="242" w:lineRule="auto" w:before="133"/>
        <w:ind w:left="129" w:right="433"/>
        <w:jc w:val="both"/>
        <w:rPr>
          <w:rFonts w:ascii="Tahoma" w:hAnsi="Tahoma" w:cs="Tahoma" w:eastAsia="Tahoma"/>
        </w:rPr>
      </w:pPr>
      <w:r>
        <w:rPr/>
        <w:t>საოპერაციო რისკი არის სისტემის უკმარისობის</w:t>
      </w:r>
      <w:r>
        <w:rPr>
          <w:rFonts w:ascii="Tahoma" w:hAnsi="Tahoma" w:cs="Tahoma" w:eastAsia="Tahoma"/>
        </w:rPr>
        <w:t>, </w:t>
      </w:r>
      <w:r>
        <w:rPr/>
        <w:t>ადამიანური შეცდომების</w:t>
      </w:r>
      <w:r>
        <w:rPr>
          <w:rFonts w:ascii="Tahoma" w:hAnsi="Tahoma" w:cs="Tahoma" w:eastAsia="Tahoma"/>
        </w:rPr>
        <w:t>, </w:t>
      </w:r>
      <w:r>
        <w:rPr/>
        <w:t>თაღლითობის და გარეგანი მოვლენების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წარმოქმნილი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რისკი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კონტროლი</w:t>
      </w:r>
      <w:r>
        <w:rPr>
          <w:spacing w:val="1"/>
        </w:rPr>
        <w:t> </w:t>
      </w:r>
      <w:r>
        <w:rPr/>
        <w:t>ვერ</w:t>
      </w:r>
      <w:r>
        <w:rPr>
          <w:spacing w:val="1"/>
        </w:rPr>
        <w:t> </w:t>
      </w:r>
      <w:r>
        <w:rPr/>
        <w:t>ფუნქციონირებს</w:t>
      </w:r>
      <w:r>
        <w:rPr>
          <w:spacing w:val="1"/>
        </w:rPr>
        <w:t> </w:t>
      </w:r>
      <w:r>
        <w:rPr/>
        <w:t>ეფექტურად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საპერაციო</w:t>
      </w:r>
      <w:r>
        <w:rPr>
          <w:spacing w:val="1"/>
        </w:rPr>
        <w:t> </w:t>
      </w:r>
      <w:r>
        <w:rPr/>
        <w:t>რისკებმა შეიძლება ზიანი მიაყენოს რეპუტაციას</w:t>
      </w:r>
      <w:r>
        <w:rPr>
          <w:rFonts w:ascii="Tahoma" w:hAnsi="Tahoma" w:cs="Tahoma" w:eastAsia="Tahoma"/>
        </w:rPr>
        <w:t>, </w:t>
      </w:r>
      <w:r>
        <w:rPr/>
        <w:t>ჰქონდეს იურიდიული ან რეგულირების გავლენა</w:t>
      </w:r>
      <w:r>
        <w:rPr>
          <w:rFonts w:ascii="Tahoma" w:hAnsi="Tahoma" w:cs="Tahoma" w:eastAsia="Tahoma"/>
        </w:rPr>
        <w:t>, </w:t>
      </w:r>
      <w:r>
        <w:rPr/>
        <w:t>ან გამოიწვიოს</w:t>
      </w:r>
      <w:r>
        <w:rPr>
          <w:spacing w:val="1"/>
        </w:rPr>
        <w:t> </w:t>
      </w:r>
      <w:r>
        <w:rPr/>
        <w:t>ფინანსური ზარალი</w:t>
      </w:r>
      <w:r>
        <w:rPr>
          <w:rFonts w:ascii="Tahoma" w:hAnsi="Tahoma" w:cs="Tahoma" w:eastAsia="Tahoma"/>
        </w:rPr>
        <w:t>. </w:t>
      </w:r>
      <w:r>
        <w:rPr/>
        <w:t>ბანკი არ უნდა ელოდოს ყველა ოპერაციული რისკის აღმოფხვრას</w:t>
      </w:r>
      <w:r>
        <w:rPr>
          <w:rFonts w:ascii="Tahoma" w:hAnsi="Tahoma" w:cs="Tahoma" w:eastAsia="Tahoma"/>
        </w:rPr>
        <w:t>, </w:t>
      </w:r>
      <w:r>
        <w:rPr/>
        <w:t>მაგრამ ის ცდილობს ამ</w:t>
      </w:r>
      <w:r>
        <w:rPr>
          <w:spacing w:val="1"/>
        </w:rPr>
        <w:t> </w:t>
      </w:r>
      <w:r>
        <w:rPr/>
        <w:t>რისკების მართვას საკონტროლო ჩარჩოს მეშვეობით</w:t>
      </w:r>
      <w:r>
        <w:rPr>
          <w:rFonts w:ascii="Tahoma" w:hAnsi="Tahoma" w:cs="Tahoma" w:eastAsia="Tahoma"/>
        </w:rPr>
        <w:t>, </w:t>
      </w:r>
      <w:r>
        <w:rPr/>
        <w:t>პოტენციურ რისკებზე მონიტორინგისა და რეაგირების გზით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კონტროლი მოიცავს მოვალეობათა ეფექტურ დაყოფას</w:t>
      </w:r>
      <w:r>
        <w:rPr>
          <w:rFonts w:ascii="Tahoma" w:hAnsi="Tahoma" w:cs="Tahoma" w:eastAsia="Tahoma"/>
        </w:rPr>
        <w:t>, </w:t>
      </w:r>
      <w:r>
        <w:rPr/>
        <w:t>წვდომის</w:t>
      </w:r>
      <w:r>
        <w:rPr>
          <w:rFonts w:ascii="Tahoma" w:hAnsi="Tahoma" w:cs="Tahoma" w:eastAsia="Tahoma"/>
        </w:rPr>
        <w:t>, </w:t>
      </w:r>
      <w:r>
        <w:rPr/>
        <w:t>ავტორიზაციისა და შერიგების პროცედურებს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პერსონალის</w:t>
      </w:r>
      <w:r>
        <w:rPr>
          <w:spacing w:val="2"/>
        </w:rPr>
        <w:t> </w:t>
      </w:r>
      <w:r>
        <w:rPr/>
        <w:t>განათლებას</w:t>
      </w:r>
      <w:r>
        <w:rPr>
          <w:spacing w:val="5"/>
        </w:rPr>
        <w:t> </w:t>
      </w:r>
      <w:r>
        <w:rPr/>
        <w:t>და</w:t>
      </w:r>
      <w:r>
        <w:rPr>
          <w:spacing w:val="2"/>
        </w:rPr>
        <w:t> </w:t>
      </w:r>
      <w:r>
        <w:rPr/>
        <w:t>შეფასების</w:t>
      </w:r>
      <w:r>
        <w:rPr>
          <w:spacing w:val="4"/>
        </w:rPr>
        <w:t> </w:t>
      </w:r>
      <w:r>
        <w:rPr/>
        <w:t>პროცედურებს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როგორიცაა</w:t>
      </w:r>
      <w:r>
        <w:rPr>
          <w:spacing w:val="2"/>
        </w:rPr>
        <w:t> </w:t>
      </w:r>
      <w:r>
        <w:rPr/>
        <w:t>შიდა აუდიტის</w:t>
      </w:r>
      <w:r>
        <w:rPr>
          <w:spacing w:val="2"/>
        </w:rPr>
        <w:t> </w:t>
      </w:r>
      <w:r>
        <w:rPr/>
        <w:t>გამოყენება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Heading4"/>
        <w:spacing w:before="197"/>
        <w:ind w:left="129"/>
      </w:pPr>
      <w:bookmarkStart w:name="_bookmark14" w:id="15"/>
      <w:bookmarkEnd w:id="15"/>
      <w:r>
        <w:rPr/>
      </w:r>
      <w:r>
        <w:rPr>
          <w:rFonts w:ascii="Arial" w:hAnsi="Arial" w:cs="Arial" w:eastAsia="Arial"/>
          <w:b/>
          <w:bCs/>
          <w:w w:val="95"/>
        </w:rPr>
        <w:t>23</w:t>
      </w:r>
      <w:r>
        <w:rPr>
          <w:rFonts w:ascii="Arial" w:hAnsi="Arial" w:cs="Arial" w:eastAsia="Arial"/>
          <w:b/>
          <w:bCs/>
          <w:spacing w:val="34"/>
          <w:w w:val="95"/>
        </w:rPr>
        <w:t> </w:t>
      </w:r>
      <w:r>
        <w:rPr>
          <w:w w:val="95"/>
        </w:rPr>
        <w:t>საკრედიტო  ხასიათის</w:t>
      </w:r>
      <w:r>
        <w:rPr>
          <w:spacing w:val="41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line="242" w:lineRule="auto" w:before="116"/>
        <w:ind w:left="129" w:right="347"/>
        <w:rPr>
          <w:rFonts w:ascii="Tahoma" w:hAnsi="Tahoma" w:cs="Tahoma" w:eastAsia="Tahoma"/>
        </w:rPr>
      </w:pPr>
      <w:r>
        <w:rPr/>
        <w:t>ბანკს აქვს მიმდინარე საკრედიტო ხასიათის ვალდებულებები</w:t>
      </w:r>
      <w:r>
        <w:rPr>
          <w:rFonts w:ascii="Tahoma" w:hAnsi="Tahoma" w:cs="Tahoma" w:eastAsia="Tahoma"/>
        </w:rPr>
        <w:t>, </w:t>
      </w:r>
      <w:r>
        <w:rPr/>
        <w:t>რომლებიც უკავშირდება სესხების გაცემას</w:t>
      </w:r>
      <w:r>
        <w:rPr>
          <w:rFonts w:ascii="Tahoma" w:hAnsi="Tahoma" w:cs="Tahoma" w:eastAsia="Tahoma"/>
        </w:rPr>
        <w:t>. </w:t>
      </w:r>
      <w:r>
        <w:rPr/>
        <w:t>ეს</w:t>
      </w:r>
      <w:r>
        <w:rPr>
          <w:spacing w:val="-42"/>
        </w:rPr>
        <w:t> </w:t>
      </w:r>
      <w:r>
        <w:rPr/>
        <w:t>საკრედიტო</w:t>
      </w:r>
      <w:r>
        <w:rPr>
          <w:spacing w:val="7"/>
        </w:rPr>
        <w:t> </w:t>
      </w:r>
      <w:r>
        <w:rPr/>
        <w:t>ხასიათის ვალდებულებები</w:t>
      </w:r>
      <w:r>
        <w:rPr>
          <w:spacing w:val="4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ოვერდრაფტის</w:t>
      </w:r>
      <w:r>
        <w:rPr>
          <w:spacing w:val="5"/>
        </w:rPr>
        <w:t> </w:t>
      </w:r>
      <w:r>
        <w:rPr/>
        <w:t>სახით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17"/>
        <w:ind w:left="129" w:right="347"/>
        <w:rPr>
          <w:rFonts w:ascii="Tahoma" w:hAnsi="Tahoma" w:cs="Tahoma" w:eastAsia="Tahoma"/>
        </w:rPr>
      </w:pPr>
      <w:r>
        <w:rPr/>
        <w:t>ბანკი</w:t>
      </w:r>
      <w:r>
        <w:rPr>
          <w:spacing w:val="4"/>
        </w:rPr>
        <w:t> </w:t>
      </w:r>
      <w:r>
        <w:rPr/>
        <w:t>იძლევა</w:t>
      </w:r>
      <w:r>
        <w:rPr>
          <w:spacing w:val="9"/>
        </w:rPr>
        <w:t> </w:t>
      </w:r>
      <w:r>
        <w:rPr/>
        <w:t>ფინანსურ</w:t>
      </w:r>
      <w:r>
        <w:rPr>
          <w:spacing w:val="3"/>
        </w:rPr>
        <w:t> </w:t>
      </w:r>
      <w:r>
        <w:rPr/>
        <w:t>გარანტიებს</w:t>
      </w:r>
      <w:r>
        <w:rPr>
          <w:spacing w:val="7"/>
        </w:rPr>
        <w:t> </w:t>
      </w:r>
      <w:r>
        <w:rPr/>
        <w:t>მესამე</w:t>
      </w:r>
      <w:r>
        <w:rPr>
          <w:spacing w:val="4"/>
        </w:rPr>
        <w:t> </w:t>
      </w:r>
      <w:r>
        <w:rPr/>
        <w:t>მხარეების</w:t>
      </w:r>
      <w:r>
        <w:rPr>
          <w:spacing w:val="7"/>
        </w:rPr>
        <w:t> </w:t>
      </w:r>
      <w:r>
        <w:rPr/>
        <w:t>წინაშე</w:t>
      </w:r>
      <w:r>
        <w:rPr>
          <w:spacing w:val="8"/>
        </w:rPr>
        <w:t> </w:t>
      </w:r>
      <w:r>
        <w:rPr/>
        <w:t>მომხმარებლების</w:t>
      </w:r>
      <w:r>
        <w:rPr>
          <w:spacing w:val="6"/>
        </w:rPr>
        <w:t> </w:t>
      </w:r>
      <w:r>
        <w:rPr/>
        <w:t>მიერ</w:t>
      </w:r>
      <w:r>
        <w:rPr>
          <w:spacing w:val="2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შესრულებაზე</w:t>
      </w:r>
      <w:r>
        <w:rPr>
          <w:rFonts w:ascii="Tahoma" w:hAnsi="Tahoma" w:cs="Tahoma" w:eastAsia="Tahoma"/>
        </w:rPr>
        <w:t>.</w:t>
      </w:r>
      <w:r>
        <w:rPr/>
        <w:t>ამ</w:t>
      </w:r>
      <w:r>
        <w:rPr>
          <w:spacing w:val="-3"/>
        </w:rPr>
        <w:t> </w:t>
      </w:r>
      <w:r>
        <w:rPr/>
        <w:t>ხელშეკრულებებს</w:t>
      </w:r>
      <w:r>
        <w:rPr>
          <w:spacing w:val="-1"/>
        </w:rPr>
        <w:t> </w:t>
      </w:r>
      <w:r>
        <w:rPr/>
        <w:t>აქვთ</w:t>
      </w:r>
      <w:r>
        <w:rPr>
          <w:spacing w:val="-4"/>
        </w:rPr>
        <w:t> </w:t>
      </w:r>
      <w:r>
        <w:rPr/>
        <w:t>ფიქსირებული</w:t>
      </w:r>
      <w:r>
        <w:rPr>
          <w:spacing w:val="-5"/>
        </w:rPr>
        <w:t> </w:t>
      </w:r>
      <w:r>
        <w:rPr/>
        <w:t>ლიმიტები</w:t>
      </w:r>
      <w:r>
        <w:rPr>
          <w:spacing w:val="-1"/>
        </w:rPr>
        <w:t> </w:t>
      </w:r>
      <w:r>
        <w:rPr/>
        <w:t>და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როგორც</w:t>
      </w:r>
      <w:r>
        <w:rPr>
          <w:spacing w:val="-3"/>
        </w:rPr>
        <w:t> </w:t>
      </w:r>
      <w:r>
        <w:rPr/>
        <w:t>წესი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ხუთ</w:t>
      </w:r>
      <w:r>
        <w:rPr>
          <w:spacing w:val="-5"/>
        </w:rPr>
        <w:t> </w:t>
      </w:r>
      <w:r>
        <w:rPr/>
        <w:t>წლამდე</w:t>
      </w:r>
      <w:r>
        <w:rPr>
          <w:spacing w:val="-1"/>
        </w:rPr>
        <w:t> </w:t>
      </w:r>
      <w:r>
        <w:rPr/>
        <w:t>ვადით</w:t>
      </w:r>
      <w:r>
        <w:rPr>
          <w:spacing w:val="-5"/>
        </w:rPr>
        <w:t> </w:t>
      </w:r>
      <w:r>
        <w:rPr/>
        <w:t>გაიცემა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6"/>
        <w:ind w:left="129" w:right="347"/>
        <w:rPr>
          <w:rFonts w:ascii="Tahoma" w:hAnsi="Tahoma" w:cs="Tahoma" w:eastAsia="Tahoma"/>
        </w:rPr>
      </w:pPr>
      <w:r>
        <w:rPr/>
        <w:t>ბანკი</w:t>
      </w:r>
      <w:r>
        <w:rPr>
          <w:spacing w:val="8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ვალდებულებების</w:t>
      </w:r>
      <w:r>
        <w:rPr>
          <w:spacing w:val="10"/>
        </w:rPr>
        <w:t> </w:t>
      </w:r>
      <w:r>
        <w:rPr/>
        <w:t>აღებისას</w:t>
      </w:r>
      <w:r>
        <w:rPr>
          <w:spacing w:val="11"/>
        </w:rPr>
        <w:t> </w:t>
      </w:r>
      <w:r>
        <w:rPr/>
        <w:t>და</w:t>
      </w:r>
      <w:r>
        <w:rPr>
          <w:spacing w:val="7"/>
        </w:rPr>
        <w:t> </w:t>
      </w:r>
      <w:r>
        <w:rPr/>
        <w:t>ფინანსური</w:t>
      </w:r>
      <w:r>
        <w:rPr>
          <w:spacing w:val="13"/>
        </w:rPr>
        <w:t> </w:t>
      </w:r>
      <w:r>
        <w:rPr/>
        <w:t>გარანტიების</w:t>
      </w:r>
      <w:r>
        <w:rPr>
          <w:spacing w:val="11"/>
        </w:rPr>
        <w:t> </w:t>
      </w:r>
      <w:r>
        <w:rPr/>
        <w:t>გაცემისას</w:t>
      </w:r>
      <w:r>
        <w:rPr>
          <w:spacing w:val="4"/>
        </w:rPr>
        <w:t> </w:t>
      </w:r>
      <w:r>
        <w:rPr/>
        <w:t>საკრედიტო</w:t>
      </w:r>
      <w:r>
        <w:rPr>
          <w:spacing w:val="11"/>
        </w:rPr>
        <w:t> </w:t>
      </w:r>
      <w:r>
        <w:rPr/>
        <w:t>რისკის</w:t>
      </w:r>
      <w:r>
        <w:rPr>
          <w:spacing w:val="10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იმავე</w:t>
      </w:r>
      <w:r>
        <w:rPr>
          <w:spacing w:val="4"/>
        </w:rPr>
        <w:t> </w:t>
      </w:r>
      <w:r>
        <w:rPr/>
        <w:t>პოლიტიკასა და</w:t>
      </w:r>
      <w:r>
        <w:rPr>
          <w:spacing w:val="-1"/>
        </w:rPr>
        <w:t> </w:t>
      </w:r>
      <w:r>
        <w:rPr/>
        <w:t>პროცედურებს</w:t>
      </w:r>
      <w:r>
        <w:rPr>
          <w:spacing w:val="2"/>
        </w:rPr>
        <w:t> </w:t>
      </w:r>
      <w:r>
        <w:rPr/>
        <w:t>იყენებს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როგორსაც </w:t>
      </w:r>
      <w:r>
        <w:rPr>
          <w:rFonts w:ascii="Tahoma" w:hAnsi="Tahoma" w:cs="Tahoma" w:eastAsia="Tahoma"/>
        </w:rPr>
        <w:t>-</w:t>
      </w:r>
      <w:r>
        <w:rPr>
          <w:rFonts w:ascii="Tahoma" w:hAnsi="Tahoma" w:cs="Tahoma" w:eastAsia="Tahoma"/>
          <w:spacing w:val="-10"/>
        </w:rPr>
        <w:t> </w:t>
      </w:r>
      <w:r>
        <w:rPr/>
        <w:t>მომხმარებლებზე</w:t>
      </w:r>
      <w:r>
        <w:rPr>
          <w:spacing w:val="3"/>
        </w:rPr>
        <w:t> </w:t>
      </w:r>
      <w:r>
        <w:rPr/>
        <w:t>სესხების</w:t>
      </w:r>
      <w:r>
        <w:rPr>
          <w:spacing w:val="5"/>
        </w:rPr>
        <w:t> </w:t>
      </w:r>
      <w:r>
        <w:rPr/>
        <w:t>გაცემისას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1"/>
        <w:ind w:left="129" w:right="436"/>
        <w:jc w:val="both"/>
        <w:rPr>
          <w:rFonts w:ascii="Tahoma" w:hAnsi="Tahoma" w:cs="Tahoma" w:eastAsia="Tahoma"/>
        </w:rPr>
      </w:pPr>
      <w:r>
        <w:rPr/>
        <w:t>საკრედიტო</w:t>
      </w:r>
      <w:r>
        <w:rPr>
          <w:spacing w:val="1"/>
        </w:rPr>
        <w:t> </w:t>
      </w:r>
      <w:r>
        <w:rPr/>
        <w:t>ხასიათის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თანხები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კატეგორიების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ხასიათის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თანხები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დაშვებითაა</w:t>
      </w:r>
      <w:r>
        <w:rPr>
          <w:spacing w:val="1"/>
        </w:rPr>
        <w:t> </w:t>
      </w:r>
      <w:r>
        <w:rPr>
          <w:spacing w:val="-1"/>
        </w:rPr>
        <w:t>წარმოდგენილი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 ეს თანხები სრულად არის გაცემული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ცხრილში მოცემული გარანტიების </w:t>
      </w:r>
      <w:r>
        <w:rPr/>
        <w:t>თანხები წარმოადგენს</w:t>
      </w:r>
      <w:r>
        <w:rPr>
          <w:spacing w:val="-42"/>
        </w:rPr>
        <w:t> </w:t>
      </w:r>
      <w:r>
        <w:rPr/>
        <w:t>მაქსიმალურ</w:t>
      </w:r>
      <w:r>
        <w:rPr>
          <w:spacing w:val="1"/>
        </w:rPr>
        <w:t> </w:t>
      </w:r>
      <w:r>
        <w:rPr/>
        <w:t>სააღრიცხვო</w:t>
      </w:r>
      <w:r>
        <w:rPr>
          <w:spacing w:val="1"/>
        </w:rPr>
        <w:t> </w:t>
      </w:r>
      <w:r>
        <w:rPr/>
        <w:t>ზარალს</w:t>
      </w:r>
      <w:r>
        <w:rPr>
          <w:rFonts w:ascii="Tahoma" w:hAnsi="Tahoma" w:cs="Tahoma" w:eastAsia="Tahoma"/>
        </w:rPr>
        <w:t>, </w:t>
      </w:r>
      <w:r>
        <w:rPr/>
        <w:t>რომლის</w:t>
      </w:r>
      <w:r>
        <w:rPr>
          <w:spacing w:val="1"/>
        </w:rPr>
        <w:t> </w:t>
      </w:r>
      <w:r>
        <w:rPr/>
        <w:t>აღიარებაც</w:t>
      </w:r>
      <w:r>
        <w:rPr>
          <w:spacing w:val="1"/>
        </w:rPr>
        <w:t> </w:t>
      </w:r>
      <w:r>
        <w:rPr/>
        <w:t>მოხდებოდა</w:t>
      </w:r>
      <w:r>
        <w:rPr>
          <w:spacing w:val="1"/>
        </w:rPr>
        <w:t> </w:t>
      </w:r>
      <w:r>
        <w:rPr/>
        <w:t>საანგარიშგებო</w:t>
      </w:r>
      <w:r>
        <w:rPr>
          <w:spacing w:val="1"/>
        </w:rPr>
        <w:t> </w:t>
      </w:r>
      <w:r>
        <w:rPr/>
        <w:t>თარიღით</w:t>
      </w:r>
      <w:r>
        <w:rPr>
          <w:rFonts w:ascii="Tahoma" w:hAnsi="Tahoma" w:cs="Tahoma" w:eastAsia="Tahoma"/>
        </w:rPr>
        <w:t>, </w:t>
      </w:r>
      <w:r>
        <w:rPr/>
        <w:t>კონტრაჰენტებს</w:t>
      </w:r>
      <w:r>
        <w:rPr>
          <w:spacing w:val="1"/>
        </w:rPr>
        <w:t> </w:t>
      </w:r>
      <w:r>
        <w:rPr/>
        <w:t>საერთოდ</w:t>
      </w:r>
      <w:r>
        <w:rPr>
          <w:spacing w:val="6"/>
        </w:rPr>
        <w:t> </w:t>
      </w:r>
      <w:r>
        <w:rPr/>
        <w:t>რომ</w:t>
      </w:r>
      <w:r>
        <w:rPr>
          <w:spacing w:val="-2"/>
        </w:rPr>
        <w:t> </w:t>
      </w:r>
      <w:r>
        <w:rPr/>
        <w:t>ვერ</w:t>
      </w:r>
      <w:r>
        <w:rPr>
          <w:spacing w:val="7"/>
        </w:rPr>
        <w:t> </w:t>
      </w:r>
      <w:r>
        <w:rPr/>
        <w:t>შეესრულებინათ</w:t>
      </w:r>
      <w:r>
        <w:rPr>
          <w:spacing w:val="2"/>
        </w:rPr>
        <w:t> </w:t>
      </w:r>
      <w:r>
        <w:rPr/>
        <w:t>სახელშეკრულებო</w:t>
      </w:r>
      <w:r>
        <w:rPr>
          <w:spacing w:val="4"/>
        </w:rPr>
        <w:t> </w:t>
      </w:r>
      <w:r>
        <w:rPr/>
        <w:t>ვალდებულებები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after="1"/>
        <w:rPr>
          <w:rFonts w:ascii="Tahoma"/>
          <w:sz w:val="15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6"/>
        <w:gridCol w:w="1972"/>
        <w:gridCol w:w="1655"/>
        <w:gridCol w:w="1824"/>
      </w:tblGrid>
      <w:tr>
        <w:trPr>
          <w:trHeight w:val="702" w:hRule="atLeast"/>
        </w:trPr>
        <w:tc>
          <w:tcPr>
            <w:tcW w:w="4146" w:type="dxa"/>
          </w:tcPr>
          <w:p>
            <w:pPr>
              <w:pStyle w:val="TableParagraph"/>
              <w:spacing w:before="9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40" w:lineRule="atLeast"/>
              <w:ind w:left="54" w:right="1282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სახელშეკრულებო თანხა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აუთვისრებელი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ოვერდრდაფტები</w:t>
            </w:r>
          </w:p>
        </w:tc>
        <w:tc>
          <w:tcPr>
            <w:tcW w:w="1972" w:type="dxa"/>
          </w:tcPr>
          <w:p>
            <w:pPr>
              <w:pStyle w:val="TableParagraph"/>
              <w:tabs>
                <w:tab w:pos="1336" w:val="left" w:leader="none"/>
              </w:tabs>
              <w:spacing w:line="189" w:lineRule="exact"/>
              <w:ind w:left="52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2021 </w:t>
            </w:r>
            <w:r>
              <w:rPr>
                <w:spacing w:val="7"/>
                <w:sz w:val="18"/>
                <w:u w:val="single"/>
              </w:rPr>
              <w:t> </w:t>
            </w:r>
          </w:p>
          <w:p>
            <w:pPr>
              <w:pStyle w:val="TableParagraph"/>
              <w:spacing w:before="3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655" w:type="dxa"/>
          </w:tcPr>
          <w:p>
            <w:pPr>
              <w:pStyle w:val="TableParagraph"/>
              <w:tabs>
                <w:tab w:pos="1037" w:val="left" w:leader="none"/>
              </w:tabs>
              <w:spacing w:line="189" w:lineRule="exact"/>
              <w:ind w:left="178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2020 </w:t>
            </w:r>
            <w:r>
              <w:rPr>
                <w:spacing w:val="4"/>
                <w:sz w:val="18"/>
                <w:u w:val="single"/>
              </w:rPr>
              <w:t> </w:t>
            </w:r>
          </w:p>
          <w:p>
            <w:pPr>
              <w:pStyle w:val="TableParagraph"/>
              <w:spacing w:before="3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824" w:type="dxa"/>
          </w:tcPr>
          <w:p>
            <w:pPr>
              <w:pStyle w:val="TableParagraph"/>
              <w:tabs>
                <w:tab w:pos="1259" w:val="left" w:leader="none"/>
              </w:tabs>
              <w:spacing w:line="189" w:lineRule="exact"/>
              <w:ind w:left="177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2019</w:t>
            </w:r>
            <w:r>
              <w:rPr>
                <w:spacing w:val="18"/>
                <w:sz w:val="18"/>
                <w:u w:val="single"/>
              </w:rPr>
              <w:t> </w:t>
            </w:r>
          </w:p>
          <w:p>
            <w:pPr>
              <w:pStyle w:val="TableParagraph"/>
              <w:spacing w:before="3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08" w:hRule="atLeast"/>
        </w:trPr>
        <w:tc>
          <w:tcPr>
            <w:tcW w:w="4146" w:type="dxa"/>
          </w:tcPr>
          <w:p>
            <w:pPr>
              <w:pStyle w:val="TableParagraph"/>
              <w:spacing w:line="188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აკრედიტივი</w:t>
            </w:r>
          </w:p>
        </w:tc>
        <w:tc>
          <w:tcPr>
            <w:tcW w:w="1972" w:type="dxa"/>
          </w:tcPr>
          <w:p>
            <w:pPr>
              <w:pStyle w:val="TableParagraph"/>
              <w:spacing w:line="188" w:lineRule="exact"/>
              <w:ind w:left="1290"/>
              <w:rPr>
                <w:sz w:val="18"/>
              </w:rPr>
            </w:pPr>
            <w:r>
              <w:rPr>
                <w:sz w:val="18"/>
              </w:rPr>
              <w:t>2,690</w:t>
            </w:r>
          </w:p>
        </w:tc>
        <w:tc>
          <w:tcPr>
            <w:tcW w:w="1655" w:type="dxa"/>
          </w:tcPr>
          <w:p>
            <w:pPr>
              <w:pStyle w:val="TableParagraph"/>
              <w:spacing w:line="188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1,782</w:t>
            </w:r>
          </w:p>
        </w:tc>
        <w:tc>
          <w:tcPr>
            <w:tcW w:w="1824" w:type="dxa"/>
          </w:tcPr>
          <w:p>
            <w:pPr>
              <w:pStyle w:val="TableParagraph"/>
              <w:spacing w:line="188" w:lineRule="exact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</w:tr>
      <w:tr>
        <w:trPr>
          <w:trHeight w:val="282" w:hRule="atLeast"/>
        </w:trPr>
        <w:tc>
          <w:tcPr>
            <w:tcW w:w="6118" w:type="dxa"/>
            <w:gridSpan w:val="2"/>
          </w:tcPr>
          <w:p>
            <w:pPr>
              <w:pStyle w:val="TableParagraph"/>
              <w:tabs>
                <w:tab w:pos="4195" w:val="left" w:leader="none"/>
                <w:tab w:pos="5247" w:val="left" w:leader="none"/>
              </w:tabs>
              <w:spacing w:before="15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გარანტიები</w:t>
              <w:tab/>
            </w:r>
            <w:r>
              <w:rPr>
                <w:sz w:val="18"/>
                <w:szCs w:val="18"/>
                <w:u w:val="single"/>
              </w:rPr>
              <w:t> </w:t>
              <w:tab/>
              <w:t>107,823 </w:t>
            </w:r>
            <w:r>
              <w:rPr>
                <w:spacing w:val="15"/>
                <w:sz w:val="18"/>
                <w:szCs w:val="18"/>
                <w:u w:val="single"/>
              </w:rPr>
              <w:t> </w:t>
            </w:r>
          </w:p>
        </w:tc>
        <w:tc>
          <w:tcPr>
            <w:tcW w:w="1655" w:type="dxa"/>
          </w:tcPr>
          <w:p>
            <w:pPr>
              <w:pStyle w:val="TableParagraph"/>
              <w:tabs>
                <w:tab w:pos="715" w:val="left" w:leader="none"/>
              </w:tabs>
              <w:spacing w:before="15"/>
              <w:ind w:right="15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72,996 </w:t>
            </w:r>
            <w:r>
              <w:rPr>
                <w:spacing w:val="14"/>
                <w:sz w:val="18"/>
                <w:u w:val="single"/>
              </w:rPr>
              <w:t> </w:t>
            </w:r>
          </w:p>
        </w:tc>
        <w:tc>
          <w:tcPr>
            <w:tcW w:w="1824" w:type="dxa"/>
          </w:tcPr>
          <w:p>
            <w:pPr>
              <w:pStyle w:val="TableParagraph"/>
              <w:tabs>
                <w:tab w:pos="940" w:val="left" w:leader="none"/>
              </w:tabs>
              <w:spacing w:before="15"/>
              <w:ind w:right="100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59,607 </w:t>
            </w:r>
            <w:r>
              <w:rPr>
                <w:spacing w:val="20"/>
                <w:sz w:val="18"/>
                <w:u w:val="single"/>
              </w:rPr>
              <w:t> </w:t>
            </w:r>
          </w:p>
        </w:tc>
      </w:tr>
      <w:tr>
        <w:trPr>
          <w:trHeight w:val="218" w:hRule="atLeast"/>
        </w:trPr>
        <w:tc>
          <w:tcPr>
            <w:tcW w:w="6118" w:type="dxa"/>
            <w:gridSpan w:val="2"/>
          </w:tcPr>
          <w:p>
            <w:pPr>
              <w:pStyle w:val="TableParagraph"/>
              <w:tabs>
                <w:tab w:pos="1065" w:val="left" w:leader="none"/>
              </w:tabs>
              <w:spacing w:line="199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110,543</w:t>
            </w:r>
          </w:p>
        </w:tc>
        <w:tc>
          <w:tcPr>
            <w:tcW w:w="1655" w:type="dxa"/>
          </w:tcPr>
          <w:p>
            <w:pPr>
              <w:pStyle w:val="TableParagraph"/>
              <w:tabs>
                <w:tab w:pos="730" w:val="left" w:leader="none"/>
              </w:tabs>
              <w:spacing w:line="199" w:lineRule="exact"/>
              <w:ind w:right="159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74,830 </w:t>
            </w:r>
            <w:r>
              <w:rPr>
                <w:spacing w:val="14"/>
                <w:sz w:val="18"/>
                <w:u w:val="double"/>
              </w:rPr>
              <w:t> </w:t>
            </w:r>
          </w:p>
        </w:tc>
        <w:tc>
          <w:tcPr>
            <w:tcW w:w="1824" w:type="dxa"/>
          </w:tcPr>
          <w:p>
            <w:pPr>
              <w:pStyle w:val="TableParagraph"/>
              <w:tabs>
                <w:tab w:pos="955" w:val="left" w:leader="none"/>
              </w:tabs>
              <w:spacing w:line="19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> </w:t>
              <w:tab/>
            </w:r>
            <w:r>
              <w:rPr>
                <w:sz w:val="18"/>
                <w:u w:val="double"/>
              </w:rPr>
              <w:t>60,363 </w:t>
            </w:r>
            <w:r>
              <w:rPr>
                <w:spacing w:val="22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8"/>
        <w:rPr>
          <w:rFonts w:ascii="Tahoma"/>
          <w:sz w:val="31"/>
        </w:rPr>
      </w:pPr>
    </w:p>
    <w:p>
      <w:pPr>
        <w:pStyle w:val="BodyText"/>
        <w:ind w:left="129" w:right="433"/>
        <w:jc w:val="both"/>
        <w:rPr>
          <w:rFonts w:ascii="Tahoma" w:hAnsi="Tahoma" w:cs="Tahoma" w:eastAsia="Tahoma"/>
        </w:rPr>
      </w:pPr>
      <w:r>
        <w:rPr/>
        <w:t>ზემოთ</w:t>
      </w:r>
      <w:r>
        <w:rPr>
          <w:spacing w:val="1"/>
        </w:rPr>
        <w:t> </w:t>
      </w:r>
      <w:r>
        <w:rPr/>
        <w:t>მოყვანილი</w:t>
      </w:r>
      <w:r>
        <w:rPr>
          <w:spacing w:val="1"/>
        </w:rPr>
        <w:t> </w:t>
      </w:r>
      <w:r>
        <w:rPr/>
        <w:t>ხელშეკრულებებით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ხასიათის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შესაძლოა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წარმოადგენდეს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მოთხოვნებს</w:t>
      </w:r>
      <w:r>
        <w:rPr>
          <w:spacing w:val="1"/>
        </w:rPr>
        <w:t> </w:t>
      </w:r>
      <w:r>
        <w:rPr/>
        <w:t>ნაღდ</w:t>
      </w:r>
      <w:r>
        <w:rPr>
          <w:spacing w:val="1"/>
        </w:rPr>
        <w:t> </w:t>
      </w:r>
      <w:r>
        <w:rPr/>
        <w:t>ფულზე</w:t>
      </w:r>
      <w:r>
        <w:rPr>
          <w:rFonts w:ascii="Tahoma" w:hAnsi="Tahoma" w:cs="Tahoma" w:eastAsia="Tahoma"/>
        </w:rPr>
        <w:t>, </w:t>
      </w:r>
      <w:r>
        <w:rPr/>
        <w:t>რადგან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ვალდებულებებს</w:t>
      </w:r>
      <w:r>
        <w:rPr>
          <w:spacing w:val="8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ვადა</w:t>
      </w:r>
      <w:r>
        <w:rPr>
          <w:spacing w:val="7"/>
        </w:rPr>
        <w:t> </w:t>
      </w:r>
      <w:r>
        <w:rPr/>
        <w:t>ამოეწუროს</w:t>
      </w:r>
      <w:r>
        <w:rPr>
          <w:spacing w:val="8"/>
        </w:rPr>
        <w:t> </w:t>
      </w:r>
      <w:r>
        <w:rPr/>
        <w:t>ან</w:t>
      </w:r>
      <w:r>
        <w:rPr>
          <w:spacing w:val="6"/>
        </w:rPr>
        <w:t> </w:t>
      </w:r>
      <w:r>
        <w:rPr/>
        <w:t>შეწყდეს</w:t>
      </w:r>
      <w:r>
        <w:rPr>
          <w:spacing w:val="5"/>
        </w:rPr>
        <w:t> </w:t>
      </w:r>
      <w:r>
        <w:rPr/>
        <w:t>დაფინანსების</w:t>
      </w:r>
      <w:r>
        <w:rPr>
          <w:spacing w:val="3"/>
        </w:rPr>
        <w:t> </w:t>
      </w:r>
      <w:r>
        <w:rPr/>
        <w:t>გარეშე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4"/>
        <w:ind w:left="129" w:right="347"/>
        <w:rPr>
          <w:rFonts w:ascii="Tahoma" w:hAnsi="Tahoma" w:cs="Tahoma" w:eastAsia="Tahoma"/>
        </w:rPr>
      </w:pPr>
      <w:r>
        <w:rPr/>
        <w:t>ამ საკრედიტო ვალდებულებებიდან </w:t>
      </w:r>
      <w:r>
        <w:rPr>
          <w:rFonts w:ascii="Tahoma" w:hAnsi="Tahoma" w:cs="Tahoma" w:eastAsia="Tahoma"/>
        </w:rPr>
        <w:t>2021 </w:t>
      </w:r>
      <w:r>
        <w:rPr/>
        <w:t>წლის </w:t>
      </w:r>
      <w:r>
        <w:rPr>
          <w:rFonts w:ascii="Tahoma" w:hAnsi="Tahoma" w:cs="Tahoma" w:eastAsia="Tahoma"/>
        </w:rPr>
        <w:t>31 </w:t>
      </w:r>
      <w:r>
        <w:rPr/>
        <w:t>დეკემბრის მდგომარეობით</w:t>
      </w:r>
      <w:r>
        <w:rPr>
          <w:rFonts w:ascii="Tahoma" w:hAnsi="Tahoma" w:cs="Tahoma" w:eastAsia="Tahoma"/>
        </w:rPr>
        <w:t>, 76,980 </w:t>
      </w:r>
      <w:r>
        <w:rPr/>
        <w:t>ათასი ლარი არის შვიდი</w:t>
      </w:r>
      <w:r>
        <w:rPr>
          <w:spacing w:val="-42"/>
        </w:rPr>
        <w:t> </w:t>
      </w:r>
      <w:r>
        <w:rPr/>
        <w:t>ბანკის</w:t>
      </w:r>
      <w:r>
        <w:rPr>
          <w:spacing w:val="-2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(2020:</w:t>
      </w:r>
      <w:r>
        <w:rPr>
          <w:rFonts w:ascii="Tahoma" w:hAnsi="Tahoma" w:cs="Tahoma" w:eastAsia="Tahoma"/>
          <w:spacing w:val="-4"/>
        </w:rPr>
        <w:t> </w:t>
      </w:r>
      <w:r>
        <w:rPr>
          <w:rFonts w:ascii="Tahoma" w:hAnsi="Tahoma" w:cs="Tahoma" w:eastAsia="Tahoma"/>
        </w:rPr>
        <w:t>46,501</w:t>
      </w:r>
      <w:r>
        <w:rPr>
          <w:rFonts w:ascii="Tahoma" w:hAnsi="Tahoma" w:cs="Tahoma" w:eastAsia="Tahoma"/>
          <w:spacing w:val="-11"/>
        </w:rPr>
        <w:t> </w:t>
      </w:r>
      <w:r>
        <w:rPr/>
        <w:t>ათასი</w:t>
      </w:r>
      <w:r>
        <w:rPr>
          <w:spacing w:val="4"/>
        </w:rPr>
        <w:t> </w:t>
      </w:r>
      <w:r>
        <w:rPr/>
        <w:t>ლარი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>
          <w:rFonts w:ascii="Tahoma" w:hAnsi="Tahoma" w:cs="Tahoma" w:eastAsia="Tahoma"/>
        </w:rPr>
        <w:t>2019:</w:t>
      </w:r>
      <w:r>
        <w:rPr>
          <w:rFonts w:ascii="Tahoma" w:hAnsi="Tahoma" w:cs="Tahoma" w:eastAsia="Tahoma"/>
          <w:spacing w:val="-8"/>
        </w:rPr>
        <w:t> </w:t>
      </w:r>
      <w:r>
        <w:rPr>
          <w:rFonts w:ascii="Tahoma" w:hAnsi="Tahoma" w:cs="Tahoma" w:eastAsia="Tahoma"/>
        </w:rPr>
        <w:t>28,487</w:t>
      </w:r>
      <w:r>
        <w:rPr>
          <w:rFonts w:ascii="Tahoma" w:hAnsi="Tahoma" w:cs="Tahoma" w:eastAsia="Tahoma"/>
          <w:spacing w:val="-11"/>
        </w:rPr>
        <w:t> </w:t>
      </w:r>
      <w:r>
        <w:rPr/>
        <w:t>ათასი</w:t>
      </w:r>
      <w:r>
        <w:rPr>
          <w:spacing w:val="7"/>
        </w:rPr>
        <w:t> </w:t>
      </w:r>
      <w:r>
        <w:rPr/>
        <w:t>ლარი</w:t>
      </w:r>
      <w:r>
        <w:rPr>
          <w:rFonts w:ascii="Tahoma" w:hAnsi="Tahoma" w:cs="Tahoma" w:eastAsia="Tahoma"/>
        </w:rPr>
        <w:t>).</w:t>
      </w:r>
    </w:p>
    <w:p>
      <w:pPr>
        <w:pStyle w:val="BodyText"/>
        <w:spacing w:before="3"/>
        <w:rPr>
          <w:rFonts w:ascii="Tahoma"/>
          <w:sz w:val="17"/>
        </w:rPr>
      </w:pPr>
    </w:p>
    <w:p>
      <w:pPr>
        <w:pStyle w:val="BodyText"/>
        <w:ind w:left="129" w:right="437"/>
        <w:jc w:val="both"/>
        <w:rPr>
          <w:rFonts w:ascii="Tahoma" w:hAnsi="Tahoma" w:cs="Tahoma" w:eastAsia="Tahoma"/>
        </w:rPr>
      </w:pPr>
      <w:r>
        <w:rPr/>
        <w:t>კრედიტთან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განაწილებულია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 </w:t>
      </w:r>
      <w:r>
        <w:rPr/>
        <w:t>სტადიაზე</w:t>
      </w:r>
      <w:r>
        <w:rPr>
          <w:rFonts w:ascii="Tahoma" w:hAnsi="Tahoma" w:cs="Tahoma" w:eastAsia="Tahoma"/>
        </w:rPr>
        <w:t>. </w:t>
      </w:r>
      <w:r>
        <w:rPr/>
        <w:t>კრედიტთან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ვალდებულებებისთვის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ECL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1"/>
        </w:rPr>
        <w:t> </w:t>
      </w:r>
      <w:r>
        <w:rPr/>
        <w:t>დეკემბრისთვის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300</w:t>
      </w:r>
      <w:r>
        <w:rPr>
          <w:rFonts w:ascii="Tahoma" w:hAnsi="Tahoma" w:cs="Tahoma" w:eastAsia="Tahoma"/>
          <w:spacing w:val="1"/>
        </w:rPr>
        <w:t> </w:t>
      </w:r>
      <w:r>
        <w:rPr/>
        <w:t>ათასი</w:t>
      </w:r>
      <w:r>
        <w:rPr>
          <w:spacing w:val="1"/>
        </w:rPr>
        <w:t> </w:t>
      </w:r>
      <w:r>
        <w:rPr/>
        <w:t>ლარი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ECL-</w:t>
      </w:r>
      <w:r>
        <w:rPr/>
        <w:t>ში</w:t>
      </w:r>
      <w:r>
        <w:rPr>
          <w:spacing w:val="3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ცვლილებები</w:t>
      </w:r>
      <w:r>
        <w:rPr>
          <w:spacing w:val="8"/>
        </w:rPr>
        <w:t> </w:t>
      </w:r>
      <w:r>
        <w:rPr/>
        <w:t>არ</w:t>
      </w:r>
      <w:r>
        <w:rPr>
          <w:spacing w:val="-1"/>
        </w:rPr>
        <w:t> </w:t>
      </w:r>
      <w:r>
        <w:rPr/>
        <w:t>ყოფილა</w:t>
      </w:r>
      <w:r>
        <w:rPr>
          <w:spacing w:val="8"/>
        </w:rPr>
        <w:t> </w:t>
      </w:r>
      <w:r>
        <w:rPr>
          <w:rFonts w:ascii="Tahoma" w:hAnsi="Tahoma" w:cs="Tahoma" w:eastAsia="Tahoma"/>
        </w:rPr>
        <w:t>(</w:t>
      </w:r>
      <w:r>
        <w:rPr/>
        <w:t>შენიშვნა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7).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3"/>
        <w:rPr>
          <w:rFonts w:ascii="Tahoma"/>
          <w:sz w:val="17"/>
        </w:rPr>
      </w:pPr>
    </w:p>
    <w:p>
      <w:pPr>
        <w:pStyle w:val="Heading4"/>
        <w:ind w:left="129"/>
      </w:pPr>
      <w:bookmarkStart w:name="_bookmark15" w:id="16"/>
      <w:bookmarkEnd w:id="16"/>
      <w:r>
        <w:rPr/>
      </w:r>
      <w:r>
        <w:rPr>
          <w:rFonts w:ascii="Arial" w:hAnsi="Arial" w:cs="Arial" w:eastAsia="Arial"/>
          <w:b/>
          <w:bCs/>
          <w:w w:val="95"/>
        </w:rPr>
        <w:t>24</w:t>
      </w:r>
      <w:r>
        <w:rPr>
          <w:rFonts w:ascii="Arial" w:hAnsi="Arial" w:cs="Arial" w:eastAsia="Arial"/>
          <w:b/>
          <w:bCs/>
          <w:spacing w:val="49"/>
          <w:w w:val="95"/>
        </w:rPr>
        <w:t> </w:t>
      </w:r>
      <w:r>
        <w:rPr>
          <w:w w:val="95"/>
        </w:rPr>
        <w:t>პირობითი</w:t>
      </w:r>
      <w:r>
        <w:rPr>
          <w:spacing w:val="40"/>
          <w:w w:val="95"/>
        </w:rPr>
        <w:t> </w:t>
      </w:r>
      <w:r>
        <w:rPr>
          <w:w w:val="95"/>
        </w:rPr>
        <w:t>ვალდებულებები</w:t>
      </w:r>
    </w:p>
    <w:p>
      <w:pPr>
        <w:spacing w:before="96"/>
        <w:ind w:left="12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(ა)</w:t>
      </w:r>
      <w:r>
        <w:rPr>
          <w:spacing w:val="32"/>
          <w:sz w:val="20"/>
          <w:szCs w:val="20"/>
        </w:rPr>
        <w:t> </w:t>
      </w:r>
      <w:r>
        <w:rPr>
          <w:sz w:val="20"/>
          <w:szCs w:val="20"/>
        </w:rPr>
        <w:t>დაზღვევა</w:t>
      </w:r>
    </w:p>
    <w:p>
      <w:pPr>
        <w:pStyle w:val="BodyText"/>
        <w:spacing w:line="242" w:lineRule="auto" w:before="117"/>
        <w:ind w:left="129"/>
        <w:rPr>
          <w:rFonts w:ascii="Tahoma" w:hAnsi="Tahoma" w:cs="Tahoma" w:eastAsia="Tahoma"/>
        </w:rPr>
      </w:pPr>
      <w:r>
        <w:rPr/>
        <w:t>საქართველოში დაზღვევის სფერო განვითარების ეტაპზეა და დაზღვევის ბევრი ფორმა</w:t>
      </w:r>
      <w:r>
        <w:rPr>
          <w:rFonts w:ascii="Tahoma" w:hAnsi="Tahoma" w:cs="Tahoma" w:eastAsia="Tahoma"/>
        </w:rPr>
        <w:t>, </w:t>
      </w:r>
      <w:r>
        <w:rPr/>
        <w:t>რომლებიც ფართოდაა</w:t>
      </w:r>
      <w:r>
        <w:rPr>
          <w:spacing w:val="-42"/>
        </w:rPr>
        <w:t> </w:t>
      </w:r>
      <w:r>
        <w:rPr/>
        <w:t>გავრცელებული</w:t>
      </w:r>
      <w:r>
        <w:rPr>
          <w:spacing w:val="1"/>
        </w:rPr>
        <w:t> </w:t>
      </w:r>
      <w:r>
        <w:rPr/>
        <w:t>მსოფლიოს</w:t>
      </w:r>
      <w:r>
        <w:rPr>
          <w:spacing w:val="5"/>
        </w:rPr>
        <w:t> </w:t>
      </w:r>
      <w:r>
        <w:rPr/>
        <w:t>სხვა</w:t>
      </w:r>
      <w:r>
        <w:rPr>
          <w:spacing w:val="3"/>
        </w:rPr>
        <w:t> </w:t>
      </w:r>
      <w:r>
        <w:rPr/>
        <w:t>კუთხეებში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ჯერ</w:t>
      </w:r>
      <w:r>
        <w:rPr>
          <w:spacing w:val="4"/>
        </w:rPr>
        <w:t> </w:t>
      </w:r>
      <w:r>
        <w:rPr/>
        <w:t>ხელმისაწვდომი</w:t>
      </w:r>
      <w:r>
        <w:rPr>
          <w:spacing w:val="4"/>
        </w:rPr>
        <w:t> </w:t>
      </w:r>
      <w:r>
        <w:rPr/>
        <w:t>არ</w:t>
      </w:r>
      <w:r>
        <w:rPr>
          <w:spacing w:val="5"/>
        </w:rPr>
        <w:t> </w:t>
      </w:r>
      <w:r>
        <w:rPr/>
        <w:t>არის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rPr>
          <w:rFonts w:ascii="Tahoma" w:hAnsi="Tahoma" w:cs="Tahoma" w:eastAsia="Tahoma"/>
        </w:rPr>
        <w:sectPr>
          <w:headerReference w:type="default" r:id="rId46"/>
          <w:footerReference w:type="default" r:id="rId47"/>
          <w:pgSz w:w="11920" w:h="16850"/>
          <w:pgMar w:header="775" w:footer="1211" w:top="2240" w:bottom="1400" w:left="720" w:right="1020"/>
        </w:sectPr>
      </w:pPr>
    </w:p>
    <w:p>
      <w:pPr>
        <w:pStyle w:val="Heading4"/>
        <w:spacing w:before="110"/>
        <w:ind w:left="129"/>
        <w:jc w:val="both"/>
      </w:pPr>
      <w:r>
        <w:rPr/>
        <w:pict>
          <v:rect style="position:absolute;margin-left:41.049999pt;margin-top:98.399979pt;width:482.35pt;height:.5pt;mso-position-horizontal-relative:page;mso-position-vertical-relative:page;z-index:15807488" filled="true" fillcolor="#000000" stroked="false">
            <v:fill type="solid"/>
            <w10:wrap type="none"/>
          </v:rect>
        </w:pict>
      </w:r>
      <w:r>
        <w:rPr>
          <w:rFonts w:ascii="Arial" w:hAnsi="Arial" w:cs="Arial" w:eastAsia="Arial"/>
          <w:b/>
          <w:bCs/>
        </w:rPr>
        <w:t>(</w:t>
      </w:r>
      <w:r>
        <w:rPr/>
        <w:t>ბ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26"/>
        </w:rPr>
        <w:t> </w:t>
      </w:r>
      <w:r>
        <w:rPr/>
        <w:t>სამართლებრივი</w:t>
      </w:r>
      <w:r>
        <w:rPr>
          <w:spacing w:val="-10"/>
        </w:rPr>
        <w:t> </w:t>
      </w:r>
      <w:r>
        <w:rPr/>
        <w:t>დავები</w:t>
      </w:r>
    </w:p>
    <w:p>
      <w:pPr>
        <w:pStyle w:val="BodyText"/>
        <w:spacing w:before="109"/>
        <w:ind w:left="129" w:right="437"/>
        <w:jc w:val="both"/>
        <w:rPr>
          <w:rFonts w:ascii="Tahoma" w:hAnsi="Tahoma" w:cs="Tahoma" w:eastAsia="Tahoma"/>
        </w:rPr>
      </w:pPr>
      <w:r>
        <w:rPr>
          <w:spacing w:val="-2"/>
        </w:rPr>
        <w:t>ჩვეულებრივი </w:t>
      </w:r>
      <w:r>
        <w:rPr>
          <w:spacing w:val="-1"/>
        </w:rPr>
        <w:t>საქმიანობის პირობებში ბანკის წინააღმდეგ შესაძლოა აღიძრას სარჩელები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ხელმძღვანელობას მიაჩნია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</w:rPr>
        <w:t> </w:t>
      </w:r>
      <w:r>
        <w:rPr/>
        <w:t>რომ</w:t>
      </w:r>
      <w:r>
        <w:rPr>
          <w:spacing w:val="-10"/>
        </w:rPr>
        <w:t> </w:t>
      </w:r>
      <w:r>
        <w:rPr/>
        <w:t>ამ</w:t>
      </w:r>
      <w:r>
        <w:rPr>
          <w:spacing w:val="-9"/>
        </w:rPr>
        <w:t> </w:t>
      </w:r>
      <w:r>
        <w:rPr/>
        <w:t>სარჩელებიდან</w:t>
      </w:r>
      <w:r>
        <w:rPr>
          <w:spacing w:val="-8"/>
        </w:rPr>
        <w:t> </w:t>
      </w:r>
      <w:r>
        <w:rPr/>
        <w:t>გამომდინარე</w:t>
      </w:r>
      <w:r>
        <w:rPr>
          <w:spacing w:val="-6"/>
        </w:rPr>
        <w:t> </w:t>
      </w:r>
      <w:r>
        <w:rPr/>
        <w:t>საბოლოო</w:t>
      </w:r>
      <w:r>
        <w:rPr>
          <w:spacing w:val="-7"/>
        </w:rPr>
        <w:t> </w:t>
      </w:r>
      <w:r>
        <w:rPr/>
        <w:t>ვალდებულებას</w:t>
      </w:r>
      <w:r>
        <w:rPr>
          <w:spacing w:val="-8"/>
        </w:rPr>
        <w:t> </w:t>
      </w:r>
      <w:r>
        <w:rPr>
          <w:rFonts w:ascii="Tahoma" w:hAnsi="Tahoma" w:cs="Tahoma" w:eastAsia="Tahoma"/>
        </w:rPr>
        <w:t>(</w:t>
      </w:r>
      <w:r>
        <w:rPr/>
        <w:t>ასეთის</w:t>
      </w:r>
      <w:r>
        <w:rPr>
          <w:spacing w:val="-8"/>
        </w:rPr>
        <w:t> </w:t>
      </w:r>
      <w:r>
        <w:rPr/>
        <w:t>არსებობის</w:t>
      </w:r>
      <w:r>
        <w:rPr>
          <w:spacing w:val="-7"/>
        </w:rPr>
        <w:t> </w:t>
      </w:r>
      <w:r>
        <w:rPr/>
        <w:t>შემთხვევაში</w:t>
      </w:r>
      <w:r>
        <w:rPr>
          <w:rFonts w:ascii="Tahoma" w:hAnsi="Tahoma" w:cs="Tahoma" w:eastAsia="Tahoma"/>
        </w:rPr>
        <w:t>)</w:t>
      </w:r>
      <w:r>
        <w:rPr>
          <w:rFonts w:ascii="Tahoma" w:hAnsi="Tahoma" w:cs="Tahoma" w:eastAsia="Tahoma"/>
          <w:spacing w:val="-11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ექნება</w:t>
      </w:r>
      <w:r>
        <w:rPr>
          <w:spacing w:val="-7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უარყოფითი გავლენა</w:t>
      </w:r>
      <w:r>
        <w:rPr>
          <w:spacing w:val="8"/>
        </w:rPr>
        <w:t> </w:t>
      </w:r>
      <w:r>
        <w:rPr/>
        <w:t>ფინანსურ</w:t>
      </w:r>
      <w:r>
        <w:rPr>
          <w:spacing w:val="-1"/>
        </w:rPr>
        <w:t> </w:t>
      </w:r>
      <w:r>
        <w:rPr/>
        <w:t>მდგომარეობაზე</w:t>
      </w:r>
      <w:r>
        <w:rPr>
          <w:spacing w:val="1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სამომავლო</w:t>
      </w:r>
      <w:r>
        <w:rPr>
          <w:spacing w:val="6"/>
        </w:rPr>
        <w:t> </w:t>
      </w:r>
      <w:r>
        <w:rPr/>
        <w:t>ფუნქციონირებაზე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9"/>
        <w:ind w:left="129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გ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24"/>
        </w:rPr>
        <w:t> </w:t>
      </w:r>
      <w:r>
        <w:rPr/>
        <w:t>საოპერაციო</w:t>
      </w:r>
      <w:r>
        <w:rPr>
          <w:spacing w:val="-3"/>
        </w:rPr>
        <w:t> </w:t>
      </w:r>
      <w:r>
        <w:rPr/>
        <w:t>გარემო</w:t>
      </w:r>
    </w:p>
    <w:p>
      <w:pPr>
        <w:pStyle w:val="BodyText"/>
        <w:spacing w:line="242" w:lineRule="auto" w:before="117"/>
        <w:ind w:left="129" w:right="432"/>
        <w:jc w:val="both"/>
        <w:rPr>
          <w:rFonts w:ascii="Tahoma" w:hAnsi="Tahoma" w:cs="Tahoma" w:eastAsia="Tahoma"/>
        </w:rPr>
      </w:pPr>
      <w:r>
        <w:rPr/>
        <w:t>როგორც</w:t>
      </w:r>
      <w:r>
        <w:rPr>
          <w:spacing w:val="1"/>
        </w:rPr>
        <w:t> </w:t>
      </w:r>
      <w:r>
        <w:rPr/>
        <w:t>განვითარებადი ბაზარი</w:t>
      </w:r>
      <w:r>
        <w:rPr>
          <w:rFonts w:ascii="Tahoma" w:hAnsi="Tahoma" w:cs="Tahoma" w:eastAsia="Tahoma"/>
        </w:rPr>
        <w:t>, </w:t>
      </w:r>
      <w:r>
        <w:rPr/>
        <w:t>საქართველო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ფლობს</w:t>
      </w:r>
      <w:r>
        <w:rPr>
          <w:spacing w:val="1"/>
        </w:rPr>
        <w:t> </w:t>
      </w:r>
      <w:r>
        <w:rPr/>
        <w:t>კარგად განვითარებულ ბიზნეს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მარეგულირებელ</w:t>
      </w:r>
      <w:r>
        <w:rPr>
          <w:spacing w:val="1"/>
        </w:rPr>
        <w:t> </w:t>
      </w:r>
      <w:r>
        <w:rPr/>
        <w:t>ინფრასტრუქტურას</w:t>
      </w:r>
      <w:r>
        <w:rPr>
          <w:rFonts w:ascii="Tahoma" w:hAnsi="Tahoma" w:cs="Tahoma" w:eastAsia="Tahoma"/>
        </w:rPr>
        <w:t>, </w:t>
      </w:r>
      <w:r>
        <w:rPr/>
        <w:t>რომელიც ზოგადად არსებობს უფრო განვითარებულ საბაზრო ეკონომიკაში</w:t>
      </w:r>
      <w:r>
        <w:rPr>
          <w:rFonts w:ascii="Tahoma" w:hAnsi="Tahoma" w:cs="Tahoma" w:eastAsia="Tahoma"/>
        </w:rPr>
        <w:t>. </w:t>
      </w:r>
      <w:r>
        <w:rPr/>
        <w:t>საქართველოში</w:t>
      </w:r>
      <w:r>
        <w:rPr>
          <w:spacing w:val="1"/>
        </w:rPr>
        <w:t> </w:t>
      </w:r>
      <w:r>
        <w:rPr>
          <w:spacing w:val="-1"/>
        </w:rPr>
        <w:t>განხორციელებული ოპერაციები შესაძლოა იყოს </w:t>
      </w:r>
      <w:r>
        <w:rPr/>
        <w:t>რისკის შემცველი</w:t>
      </w:r>
      <w:r>
        <w:rPr>
          <w:rFonts w:ascii="Tahoma" w:hAnsi="Tahoma" w:cs="Tahoma" w:eastAsia="Tahoma"/>
        </w:rPr>
        <w:t>, </w:t>
      </w:r>
      <w:r>
        <w:rPr/>
        <w:t>რაც ჩვეულებრივ არ ასოცირდება განვითარებულ</w:t>
      </w:r>
      <w:r>
        <w:rPr>
          <w:spacing w:val="-42"/>
        </w:rPr>
        <w:t> </w:t>
      </w:r>
      <w:r>
        <w:rPr/>
        <w:t>ბაზრებთან</w:t>
      </w:r>
      <w:r>
        <w:rPr>
          <w:rFonts w:ascii="Tahoma" w:hAnsi="Tahoma" w:cs="Tahoma" w:eastAsia="Tahoma"/>
        </w:rPr>
        <w:t>. </w:t>
      </w:r>
      <w:r>
        <w:rPr/>
        <w:t>თუმცა</w:t>
      </w:r>
      <w:r>
        <w:rPr>
          <w:rFonts w:ascii="Tahoma" w:hAnsi="Tahoma" w:cs="Tahoma" w:eastAsia="Tahoma"/>
        </w:rPr>
        <w:t>, </w:t>
      </w:r>
      <w:r>
        <w:rPr/>
        <w:t>ბოლო რამდენიმე წლის განმავლობაში</w:t>
      </w:r>
      <w:r>
        <w:rPr>
          <w:rFonts w:ascii="Tahoma" w:hAnsi="Tahoma" w:cs="Tahoma" w:eastAsia="Tahoma"/>
        </w:rPr>
        <w:t>, </w:t>
      </w:r>
      <w:r>
        <w:rPr/>
        <w:t>საქართველოს მთავრობამ გადადგა რამდენიმე ქმედითი</w:t>
      </w:r>
      <w:r>
        <w:rPr>
          <w:spacing w:val="-42"/>
        </w:rPr>
        <w:t> </w:t>
      </w:r>
      <w:r>
        <w:rPr/>
        <w:t>ნაბიჯი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რამაც</w:t>
      </w:r>
      <w:r>
        <w:rPr>
          <w:spacing w:val="1"/>
        </w:rPr>
        <w:t> </w:t>
      </w:r>
      <w:r>
        <w:rPr/>
        <w:t>პოზიტიური</w:t>
      </w:r>
      <w:r>
        <w:rPr>
          <w:spacing w:val="1"/>
        </w:rPr>
        <w:t> </w:t>
      </w:r>
      <w:r>
        <w:rPr/>
        <w:t>გავლენა</w:t>
      </w:r>
      <w:r>
        <w:rPr>
          <w:spacing w:val="1"/>
        </w:rPr>
        <w:t> </w:t>
      </w:r>
      <w:r>
        <w:rPr/>
        <w:t>იქონია</w:t>
      </w:r>
      <w:r>
        <w:rPr>
          <w:spacing w:val="1"/>
        </w:rPr>
        <w:t> </w:t>
      </w:r>
      <w:r>
        <w:rPr/>
        <w:t>ქვეყნის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საინვესტიციო</w:t>
      </w:r>
      <w:r>
        <w:rPr>
          <w:spacing w:val="1"/>
        </w:rPr>
        <w:t> </w:t>
      </w:r>
      <w:r>
        <w:rPr/>
        <w:t>კლიმატზე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განსაკუთრებით</w:t>
      </w:r>
      <w:r>
        <w:rPr>
          <w:spacing w:val="1"/>
        </w:rPr>
        <w:t> </w:t>
      </w:r>
      <w:r>
        <w:rPr/>
        <w:t>განხორციელდა</w:t>
      </w:r>
      <w:r>
        <w:rPr>
          <w:spacing w:val="1"/>
        </w:rPr>
        <w:t> </w:t>
      </w:r>
      <w:r>
        <w:rPr/>
        <w:t>რეფორმები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საჭიროა</w:t>
      </w:r>
      <w:r>
        <w:rPr>
          <w:spacing w:val="1"/>
        </w:rPr>
        <w:t> </w:t>
      </w:r>
      <w:r>
        <w:rPr/>
        <w:t>გამართული</w:t>
      </w:r>
      <w:r>
        <w:rPr>
          <w:spacing w:val="1"/>
        </w:rPr>
        <w:t> </w:t>
      </w:r>
      <w:r>
        <w:rPr/>
        <w:t>საბანკო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სასამართლო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მარეგულირებელი</w:t>
      </w:r>
      <w:r>
        <w:rPr>
          <w:spacing w:val="-7"/>
        </w:rPr>
        <w:t> </w:t>
      </w:r>
      <w:r>
        <w:rPr/>
        <w:t>სისტემების</w:t>
      </w:r>
      <w:r>
        <w:rPr>
          <w:spacing w:val="-5"/>
        </w:rPr>
        <w:t> </w:t>
      </w:r>
      <w:r>
        <w:rPr/>
        <w:t>შესაქმენლად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10"/>
        </w:rPr>
        <w:t> </w:t>
      </w:r>
      <w:r>
        <w:rPr/>
        <w:t>ეს</w:t>
      </w:r>
      <w:r>
        <w:rPr>
          <w:spacing w:val="-5"/>
        </w:rPr>
        <w:t> </w:t>
      </w:r>
      <w:r>
        <w:rPr/>
        <w:t>მოიცავს</w:t>
      </w:r>
      <w:r>
        <w:rPr>
          <w:spacing w:val="-5"/>
        </w:rPr>
        <w:t> </w:t>
      </w:r>
      <w:r>
        <w:rPr/>
        <w:t>ახალი</w:t>
      </w:r>
      <w:r>
        <w:rPr>
          <w:spacing w:val="-5"/>
        </w:rPr>
        <w:t> </w:t>
      </w:r>
      <w:r>
        <w:rPr/>
        <w:t>საკანონმდებლო</w:t>
      </w:r>
      <w:r>
        <w:rPr>
          <w:spacing w:val="-6"/>
        </w:rPr>
        <w:t> </w:t>
      </w:r>
      <w:r>
        <w:rPr/>
        <w:t>რეგულირებების</w:t>
      </w:r>
      <w:r>
        <w:rPr>
          <w:spacing w:val="-6"/>
        </w:rPr>
        <w:t> </w:t>
      </w:r>
      <w:r>
        <w:rPr/>
        <w:t>ადაპტირებას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3"/>
        </w:rPr>
        <w:t> </w:t>
      </w:r>
      <w:r>
        <w:rPr/>
        <w:t>მათ</w:t>
      </w:r>
      <w:r>
        <w:rPr>
          <w:spacing w:val="1"/>
        </w:rPr>
        <w:t> </w:t>
      </w:r>
      <w:r>
        <w:rPr>
          <w:spacing w:val="-1"/>
        </w:rPr>
        <w:t>შორის ახალ საგადასახადო კოდექსსა და </w:t>
      </w:r>
      <w:r>
        <w:rPr/>
        <w:t>საპროცერო ნორმებს</w:t>
      </w:r>
      <w:r>
        <w:rPr>
          <w:rFonts w:ascii="Tahoma" w:hAnsi="Tahoma" w:cs="Tahoma" w:eastAsia="Tahoma"/>
        </w:rPr>
        <w:t>. </w:t>
      </w:r>
      <w:r>
        <w:rPr/>
        <w:t>ხელმძღვანელობის აზრით</w:t>
      </w:r>
      <w:r>
        <w:rPr>
          <w:rFonts w:ascii="Tahoma" w:hAnsi="Tahoma" w:cs="Tahoma" w:eastAsia="Tahoma"/>
        </w:rPr>
        <w:t>, </w:t>
      </w:r>
      <w:r>
        <w:rPr/>
        <w:t>ეს ნაბიჯები ხელს უწყობს</w:t>
      </w:r>
      <w:r>
        <w:rPr>
          <w:spacing w:val="-42"/>
        </w:rPr>
        <w:t> </w:t>
      </w:r>
      <w:r>
        <w:rPr/>
        <w:t>საქართველოში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1"/>
        </w:rPr>
        <w:t> </w:t>
      </w:r>
      <w:r>
        <w:rPr/>
        <w:t>ბიზნესის</w:t>
      </w:r>
      <w:r>
        <w:rPr>
          <w:spacing w:val="3"/>
        </w:rPr>
        <w:t> </w:t>
      </w:r>
      <w:r>
        <w:rPr/>
        <w:t>წარმოების</w:t>
      </w:r>
      <w:r>
        <w:rPr>
          <w:spacing w:val="1"/>
        </w:rPr>
        <w:t> </w:t>
      </w:r>
      <w:r>
        <w:rPr/>
        <w:t>ეტაპზე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8"/>
        </w:rPr>
        <w:t> </w:t>
      </w:r>
      <w:r>
        <w:rPr/>
        <w:t>რისკების</w:t>
      </w:r>
      <w:r>
        <w:rPr>
          <w:spacing w:val="7"/>
        </w:rPr>
        <w:t> </w:t>
      </w:r>
      <w:r>
        <w:rPr/>
        <w:t>შემცირებას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"/>
        <w:rPr>
          <w:rFonts w:ascii="Tahoma"/>
          <w:sz w:val="20"/>
        </w:rPr>
      </w:pPr>
    </w:p>
    <w:p>
      <w:pPr>
        <w:pStyle w:val="BodyText"/>
        <w:spacing w:line="242" w:lineRule="auto" w:before="1"/>
        <w:ind w:left="129" w:right="432"/>
        <w:jc w:val="both"/>
        <w:rPr>
          <w:rFonts w:ascii="Tahoma" w:hAnsi="Tahoma" w:cs="Tahoma" w:eastAsia="Tahoma"/>
        </w:rPr>
      </w:pPr>
      <w:r>
        <w:rPr/>
        <w:t>არსებული ტენდენცია</w:t>
      </w:r>
      <w:r>
        <w:rPr>
          <w:rFonts w:ascii="Tahoma" w:hAnsi="Tahoma" w:cs="Tahoma" w:eastAsia="Tahoma"/>
        </w:rPr>
        <w:t>, </w:t>
      </w:r>
      <w:r>
        <w:rPr/>
        <w:t>რომელიც მიმართულია ბიზნესგარემოს საერთო გაუმჯობესებისაკენ</w:t>
      </w:r>
      <w:r>
        <w:rPr>
          <w:rFonts w:ascii="Tahoma" w:hAnsi="Tahoma" w:cs="Tahoma" w:eastAsia="Tahoma"/>
        </w:rPr>
        <w:t>, </w:t>
      </w:r>
      <w:r>
        <w:rPr/>
        <w:t>მოსალოდნელია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შენარჩუნდეს</w:t>
      </w:r>
      <w:r>
        <w:rPr>
          <w:rFonts w:ascii="Tahoma" w:hAnsi="Tahoma" w:cs="Tahoma" w:eastAsia="Tahoma"/>
        </w:rPr>
        <w:t>. </w:t>
      </w:r>
      <w:r>
        <w:rPr/>
        <w:t>საქართველოს ეკონომიკის სამომავლო სტაბილურობა მეტწილად დამოკიდებულია ამ რეფორმებსა და</w:t>
      </w:r>
      <w:r>
        <w:rPr>
          <w:spacing w:val="-42"/>
        </w:rPr>
        <w:t> </w:t>
      </w:r>
      <w:r>
        <w:rPr/>
        <w:t>მოვლენებზე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მთავრობის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განხორციელებულ</w:t>
      </w:r>
      <w:r>
        <w:rPr>
          <w:spacing w:val="1"/>
        </w:rPr>
        <w:t> </w:t>
      </w:r>
      <w:r>
        <w:rPr/>
        <w:t>ეკონომიკურ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ზომების</w:t>
      </w:r>
      <w:r>
        <w:rPr>
          <w:spacing w:val="1"/>
        </w:rPr>
        <w:t> </w:t>
      </w:r>
      <w:r>
        <w:rPr/>
        <w:t>ეფექტურობაზე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თუმცა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ეკონომიკა</w:t>
      </w:r>
      <w:r>
        <w:rPr>
          <w:spacing w:val="1"/>
        </w:rPr>
        <w:t> </w:t>
      </w:r>
      <w:r>
        <w:rPr/>
        <w:t>დამოკიდებულია</w:t>
      </w:r>
      <w:r>
        <w:rPr>
          <w:spacing w:val="1"/>
        </w:rPr>
        <w:t> </w:t>
      </w:r>
      <w:r>
        <w:rPr/>
        <w:t>მსოფლიოს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წერტილებში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საბაზრო</w:t>
      </w:r>
      <w:r>
        <w:rPr>
          <w:spacing w:val="2"/>
        </w:rPr>
        <w:t> </w:t>
      </w:r>
      <w:r>
        <w:rPr/>
        <w:t>კრიზისსა</w:t>
      </w:r>
      <w:r>
        <w:rPr>
          <w:spacing w:val="2"/>
        </w:rPr>
        <w:t> </w:t>
      </w:r>
      <w:r>
        <w:rPr/>
        <w:t>და ეკონომიკური</w:t>
      </w:r>
      <w:r>
        <w:rPr>
          <w:spacing w:val="4"/>
        </w:rPr>
        <w:t> </w:t>
      </w:r>
      <w:r>
        <w:rPr/>
        <w:t>განვითარების</w:t>
      </w:r>
      <w:r>
        <w:rPr>
          <w:spacing w:val="5"/>
        </w:rPr>
        <w:t> </w:t>
      </w:r>
      <w:r>
        <w:rPr/>
        <w:t>შენელებაზე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14"/>
        <w:ind w:left="129"/>
        <w:jc w:val="both"/>
      </w:pPr>
      <w:r>
        <w:rPr>
          <w:spacing w:val="-1"/>
        </w:rPr>
        <w:t>საგადასახადო</w:t>
      </w:r>
      <w:r>
        <w:rPr>
          <w:spacing w:val="-12"/>
        </w:rPr>
        <w:t> </w:t>
      </w:r>
      <w:r>
        <w:rPr>
          <w:spacing w:val="-1"/>
        </w:rPr>
        <w:t>გარემო</w:t>
      </w:r>
    </w:p>
    <w:p>
      <w:pPr>
        <w:pStyle w:val="BodyText"/>
        <w:spacing w:before="124"/>
        <w:ind w:left="129" w:right="432"/>
        <w:jc w:val="both"/>
        <w:rPr>
          <w:rFonts w:ascii="Tahoma" w:hAnsi="Tahoma" w:cs="Tahoma" w:eastAsia="Tahoma"/>
        </w:rPr>
      </w:pPr>
      <w:r>
        <w:rPr/>
        <w:t>საქართველოს</w:t>
      </w:r>
      <w:r>
        <w:rPr>
          <w:spacing w:val="-10"/>
        </w:rPr>
        <w:t> </w:t>
      </w:r>
      <w:r>
        <w:rPr/>
        <w:t>საგადასახადო</w:t>
      </w:r>
      <w:r>
        <w:rPr>
          <w:spacing w:val="-9"/>
        </w:rPr>
        <w:t> </w:t>
      </w:r>
      <w:r>
        <w:rPr/>
        <w:t>სისტემა</w:t>
      </w:r>
      <w:r>
        <w:rPr>
          <w:spacing w:val="-9"/>
        </w:rPr>
        <w:t> </w:t>
      </w:r>
      <w:r>
        <w:rPr/>
        <w:t>აგრძელებს</w:t>
      </w:r>
      <w:r>
        <w:rPr>
          <w:spacing w:val="-9"/>
        </w:rPr>
        <w:t> </w:t>
      </w:r>
      <w:r>
        <w:rPr/>
        <w:t>განვითარებას</w:t>
      </w:r>
      <w:r>
        <w:rPr>
          <w:spacing w:val="-7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ახასიათებს</w:t>
      </w:r>
      <w:r>
        <w:rPr>
          <w:spacing w:val="-8"/>
        </w:rPr>
        <w:t> </w:t>
      </w:r>
      <w:r>
        <w:rPr/>
        <w:t>ხშირი</w:t>
      </w:r>
      <w:r>
        <w:rPr>
          <w:spacing w:val="-6"/>
        </w:rPr>
        <w:t> </w:t>
      </w:r>
      <w:r>
        <w:rPr/>
        <w:t>საკანონმდებლო</w:t>
      </w:r>
      <w:r>
        <w:rPr>
          <w:spacing w:val="-7"/>
        </w:rPr>
        <w:t> </w:t>
      </w:r>
      <w:r>
        <w:rPr/>
        <w:t>ცვლილებები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ოფიციალური განცხადებები და სასამართლო გადაწყვეტილებები</w:t>
      </w:r>
      <w:r>
        <w:rPr>
          <w:rFonts w:ascii="Tahoma" w:hAnsi="Tahoma" w:cs="Tahoma" w:eastAsia="Tahoma"/>
        </w:rPr>
        <w:t>, </w:t>
      </w:r>
      <w:r>
        <w:rPr/>
        <w:t>რომლებიც ზოგჯერ ურთიერთსაწინააღმდეგოა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ორგანოს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სხვადასხვაგვარად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იქნეს</w:t>
      </w:r>
      <w:r>
        <w:rPr>
          <w:spacing w:val="1"/>
        </w:rPr>
        <w:t> </w:t>
      </w:r>
      <w:r>
        <w:rPr/>
        <w:t>აღქმული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გადასახადები</w:t>
      </w:r>
      <w:r>
        <w:rPr>
          <w:spacing w:val="1"/>
        </w:rPr>
        <w:t> </w:t>
      </w:r>
      <w:r>
        <w:rPr/>
        <w:t>ექვემდებარება გადასინჯვას და მოკვლევას მთელი რიგი ორგანოს მიერ</w:t>
      </w:r>
      <w:r>
        <w:rPr>
          <w:rFonts w:ascii="Tahoma" w:hAnsi="Tahoma" w:cs="Tahoma" w:eastAsia="Tahoma"/>
        </w:rPr>
        <w:t>, </w:t>
      </w:r>
      <w:r>
        <w:rPr/>
        <w:t>რომლებსაც აქვთ მკაცრი ჯარიმების და</w:t>
      </w:r>
      <w:r>
        <w:rPr>
          <w:spacing w:val="1"/>
        </w:rPr>
        <w:t> </w:t>
      </w:r>
      <w:r>
        <w:rPr/>
        <w:t>საურავების</w:t>
      </w:r>
      <w:r>
        <w:rPr>
          <w:spacing w:val="1"/>
        </w:rPr>
        <w:t> </w:t>
      </w:r>
      <w:r>
        <w:rPr/>
        <w:t>დაკისრების</w:t>
      </w:r>
      <w:r>
        <w:rPr>
          <w:spacing w:val="1"/>
        </w:rPr>
        <w:t> </w:t>
      </w:r>
      <w:r>
        <w:rPr/>
        <w:t>უფლება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ორგანოებს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აქვთ</w:t>
      </w:r>
      <w:r>
        <w:rPr>
          <w:spacing w:val="1"/>
        </w:rPr>
        <w:t> </w:t>
      </w:r>
      <w:r>
        <w:rPr/>
        <w:t>უფლება</w:t>
      </w:r>
      <w:r>
        <w:rPr>
          <w:spacing w:val="1"/>
        </w:rPr>
        <w:t> </w:t>
      </w:r>
      <w:r>
        <w:rPr/>
        <w:t>დააკისრონ</w:t>
      </w:r>
      <w:r>
        <w:rPr>
          <w:spacing w:val="1"/>
        </w:rPr>
        <w:t> </w:t>
      </w:r>
      <w:r>
        <w:rPr/>
        <w:t>დამატებითი</w:t>
      </w:r>
      <w:r>
        <w:rPr>
          <w:spacing w:val="1"/>
        </w:rPr>
        <w:t> </w:t>
      </w:r>
      <w:r>
        <w:rPr>
          <w:spacing w:val="-1"/>
        </w:rPr>
        <w:t>გადასახადები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ჯარიმა</w:t>
      </w:r>
      <w:r>
        <w:rPr>
          <w:spacing w:val="-3"/>
        </w:rPr>
        <w:t> </w:t>
      </w:r>
      <w:r>
        <w:rPr>
          <w:spacing w:val="-1"/>
        </w:rPr>
        <w:t>ან</w:t>
      </w:r>
      <w:r>
        <w:rPr>
          <w:spacing w:val="-2"/>
        </w:rPr>
        <w:t> </w:t>
      </w:r>
      <w:r>
        <w:rPr>
          <w:spacing w:val="-1"/>
        </w:rPr>
        <w:t>საურავი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>
          <w:spacing w:val="-1"/>
        </w:rPr>
        <w:t>თუ</w:t>
      </w:r>
      <w:r>
        <w:rPr>
          <w:spacing w:val="-2"/>
        </w:rPr>
        <w:t> </w:t>
      </w:r>
      <w:r>
        <w:rPr>
          <w:spacing w:val="-1"/>
        </w:rPr>
        <w:t>იმ</w:t>
      </w:r>
      <w:r>
        <w:rPr>
          <w:spacing w:val="-4"/>
        </w:rPr>
        <w:t> </w:t>
      </w:r>
      <w:r>
        <w:rPr>
          <w:spacing w:val="-1"/>
        </w:rPr>
        <w:t>წლის</w:t>
      </w:r>
      <w:r>
        <w:rPr>
          <w:spacing w:val="-6"/>
        </w:rPr>
        <w:t> </w:t>
      </w:r>
      <w:r>
        <w:rPr>
          <w:spacing w:val="-1"/>
        </w:rPr>
        <w:t>ბოლოდან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8"/>
        </w:rPr>
        <w:t> </w:t>
      </w:r>
      <w:r>
        <w:rPr>
          <w:spacing w:val="-1"/>
        </w:rPr>
        <w:t>რომელშიც</w:t>
      </w:r>
      <w:r>
        <w:rPr>
          <w:spacing w:val="-3"/>
        </w:rPr>
        <w:t> </w:t>
      </w:r>
      <w:r>
        <w:rPr>
          <w:spacing w:val="-1"/>
        </w:rPr>
        <w:t>საგადასახადო</w:t>
      </w:r>
      <w:r>
        <w:rPr/>
        <w:t> </w:t>
      </w:r>
      <w:r>
        <w:rPr>
          <w:spacing w:val="-1"/>
        </w:rPr>
        <w:t>კანონმდებლობა</w:t>
      </w:r>
      <w:r>
        <w:rPr/>
        <w:t> დაირღვა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5"/>
        </w:rPr>
        <w:t> </w:t>
      </w:r>
      <w:r>
        <w:rPr/>
        <w:t>სამი</w:t>
      </w:r>
      <w:r>
        <w:rPr>
          <w:spacing w:val="1"/>
        </w:rPr>
        <w:t> </w:t>
      </w:r>
      <w:r>
        <w:rPr/>
        <w:t>წელია გასული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8"/>
        <w:ind w:left="129" w:right="433"/>
        <w:jc w:val="both"/>
        <w:rPr>
          <w:rFonts w:ascii="Tahoma" w:hAnsi="Tahoma" w:cs="Tahoma" w:eastAsia="Tahoma"/>
        </w:rPr>
      </w:pPr>
      <w:r>
        <w:rPr/>
        <w:t>ამ</w:t>
      </w:r>
      <w:r>
        <w:rPr>
          <w:spacing w:val="1"/>
        </w:rPr>
        <w:t> </w:t>
      </w:r>
      <w:r>
        <w:rPr/>
        <w:t>გარემოებებმა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ქვეყნებზე</w:t>
      </w:r>
      <w:r>
        <w:rPr>
          <w:spacing w:val="1"/>
        </w:rPr>
        <w:t> </w:t>
      </w:r>
      <w:r>
        <w:rPr/>
        <w:t>ბევრად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რისკები</w:t>
      </w:r>
      <w:r>
        <w:rPr>
          <w:spacing w:val="1"/>
        </w:rPr>
        <w:t> </w:t>
      </w:r>
      <w:r>
        <w:rPr/>
        <w:t>შექმნან</w:t>
      </w:r>
      <w:r>
        <w:rPr>
          <w:spacing w:val="1"/>
        </w:rPr>
        <w:t> </w:t>
      </w:r>
      <w:r>
        <w:rPr/>
        <w:t>საქართველოში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ხელმძღვანელობა</w:t>
      </w:r>
      <w:r>
        <w:rPr>
          <w:spacing w:val="1"/>
        </w:rPr>
        <w:t> </w:t>
      </w:r>
      <w:r>
        <w:rPr/>
        <w:t>დარწმუნებულია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მან</w:t>
      </w:r>
      <w:r>
        <w:rPr>
          <w:spacing w:val="1"/>
        </w:rPr>
        <w:t> </w:t>
      </w:r>
      <w:r>
        <w:rPr/>
        <w:t>ადეკვატურად</w:t>
      </w:r>
      <w:r>
        <w:rPr>
          <w:spacing w:val="1"/>
        </w:rPr>
        <w:t> </w:t>
      </w:r>
      <w:r>
        <w:rPr/>
        <w:t>გაითვალისწინა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ვალდებულებები საქართველოს საგადასახადო კანონმდებლობის</w:t>
      </w:r>
      <w:r>
        <w:rPr>
          <w:rFonts w:ascii="Tahoma" w:hAnsi="Tahoma" w:cs="Tahoma" w:eastAsia="Tahoma"/>
        </w:rPr>
        <w:t>, </w:t>
      </w:r>
      <w:r>
        <w:rPr/>
        <w:t>ოფიციალური განცხადებებისა და სასამართლო</w:t>
      </w:r>
      <w:r>
        <w:rPr>
          <w:spacing w:val="1"/>
        </w:rPr>
        <w:t> </w:t>
      </w:r>
      <w:r>
        <w:rPr/>
        <w:t>გადაწყვეტილებების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ინტერპრეტაციის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. </w:t>
      </w:r>
      <w:r>
        <w:rPr/>
        <w:t>თუმცა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ორგანოების</w:t>
      </w:r>
      <w:r>
        <w:rPr>
          <w:spacing w:val="1"/>
        </w:rPr>
        <w:t> </w:t>
      </w:r>
      <w:r>
        <w:rPr/>
        <w:t>ინტერპრეტაცია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განსხვავდებოდეს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ინტერპრეტაციისგან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შეძლებენ</w:t>
      </w:r>
      <w:r>
        <w:rPr>
          <w:spacing w:val="1"/>
        </w:rPr>
        <w:t> </w:t>
      </w:r>
      <w:r>
        <w:rPr/>
        <w:t>თავიანთი</w:t>
      </w:r>
      <w:r>
        <w:rPr>
          <w:spacing w:val="1"/>
        </w:rPr>
        <w:t> </w:t>
      </w:r>
      <w:r>
        <w:rPr/>
        <w:t>ინტერპრეტაციის</w:t>
      </w:r>
      <w:r>
        <w:rPr>
          <w:spacing w:val="1"/>
        </w:rPr>
        <w:t> </w:t>
      </w:r>
      <w:r>
        <w:rPr/>
        <w:t>განხორციელებას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ამას</w:t>
      </w:r>
      <w:r>
        <w:rPr>
          <w:spacing w:val="7"/>
        </w:rPr>
        <w:t> </w:t>
      </w:r>
      <w:r>
        <w:rPr/>
        <w:t>შეიძლება</w:t>
      </w:r>
      <w:r>
        <w:rPr>
          <w:spacing w:val="3"/>
        </w:rPr>
        <w:t> </w:t>
      </w:r>
      <w:r>
        <w:rPr/>
        <w:t>მნიშვნელოვანი გავლენა მოახდინოს</w:t>
      </w:r>
      <w:r>
        <w:rPr>
          <w:spacing w:val="3"/>
        </w:rPr>
        <w:t> </w:t>
      </w:r>
      <w:r>
        <w:rPr/>
        <w:t>ფინანსურ</w:t>
      </w:r>
      <w:r>
        <w:rPr>
          <w:spacing w:val="-1"/>
        </w:rPr>
        <w:t> </w:t>
      </w:r>
      <w:r>
        <w:rPr/>
        <w:t>მდგომარეობაზე</w:t>
      </w:r>
      <w:r>
        <w:rPr>
          <w:rFonts w:ascii="Tahoma" w:hAnsi="Tahoma" w:cs="Tahoma" w:eastAsia="Tahoma"/>
        </w:rPr>
        <w:t>.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4"/>
        <w:rPr>
          <w:rFonts w:ascii="Tahoma"/>
          <w:sz w:val="27"/>
        </w:rPr>
      </w:pPr>
    </w:p>
    <w:p>
      <w:pPr>
        <w:pStyle w:val="Heading4"/>
        <w:ind w:left="129"/>
        <w:jc w:val="both"/>
      </w:pPr>
      <w:r>
        <w:rPr>
          <w:rFonts w:ascii="Arial" w:hAnsi="Arial" w:cs="Arial" w:eastAsia="Arial"/>
          <w:b/>
          <w:bCs/>
          <w:spacing w:val="-2"/>
        </w:rPr>
        <w:t>25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2"/>
        </w:rPr>
        <w:t>გარიგებები</w:t>
      </w:r>
      <w:r>
        <w:rPr>
          <w:spacing w:val="-10"/>
        </w:rPr>
        <w:t> </w:t>
      </w:r>
      <w:r>
        <w:rPr>
          <w:spacing w:val="-1"/>
        </w:rPr>
        <w:t>დაკავშირებულ</w:t>
      </w:r>
      <w:r>
        <w:rPr>
          <w:spacing w:val="-10"/>
        </w:rPr>
        <w:t> </w:t>
      </w:r>
      <w:r>
        <w:rPr>
          <w:spacing w:val="-1"/>
        </w:rPr>
        <w:t>მხარებთან</w:t>
      </w:r>
    </w:p>
    <w:p>
      <w:pPr>
        <w:pStyle w:val="BodyText"/>
        <w:spacing w:before="109"/>
        <w:ind w:left="129" w:right="433"/>
        <w:jc w:val="both"/>
        <w:rPr>
          <w:rFonts w:ascii="Tahoma" w:hAnsi="Tahoma" w:cs="Tahoma" w:eastAsia="Tahoma"/>
        </w:rPr>
      </w:pPr>
      <w:r>
        <w:rPr/>
        <w:t>ბასს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(IAS)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24-</w:t>
      </w:r>
      <w:r>
        <w:rPr/>
        <w:t>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(„</w:t>
      </w:r>
      <w:r>
        <w:rPr/>
        <w:t>დაკავშირებულ</w:t>
      </w:r>
      <w:r>
        <w:rPr>
          <w:spacing w:val="1"/>
        </w:rPr>
        <w:t> </w:t>
      </w:r>
      <w:r>
        <w:rPr/>
        <w:t>მხარეთა</w:t>
      </w:r>
      <w:r>
        <w:rPr>
          <w:spacing w:val="1"/>
        </w:rPr>
        <w:t> </w:t>
      </w:r>
      <w:r>
        <w:rPr/>
        <w:t>განმარტებითი</w:t>
      </w:r>
      <w:r>
        <w:rPr>
          <w:spacing w:val="1"/>
        </w:rPr>
        <w:t> </w:t>
      </w:r>
      <w:r>
        <w:rPr/>
        <w:t>შენიშვნები</w:t>
      </w:r>
      <w:r>
        <w:rPr>
          <w:rFonts w:ascii="Tahoma" w:hAnsi="Tahoma" w:cs="Tahoma" w:eastAsia="Tahoma"/>
        </w:rPr>
        <w:t>“)</w:t>
      </w:r>
      <w:r>
        <w:rPr>
          <w:rFonts w:ascii="Tahoma" w:hAnsi="Tahoma" w:cs="Tahoma" w:eastAsia="Tahoma"/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მხარეები</w:t>
      </w:r>
      <w:r>
        <w:rPr>
          <w:spacing w:val="1"/>
        </w:rPr>
        <w:t> </w:t>
      </w:r>
      <w:r>
        <w:rPr/>
        <w:t>ითვლება</w:t>
      </w:r>
      <w:r>
        <w:rPr>
          <w:spacing w:val="1"/>
        </w:rPr>
        <w:t> </w:t>
      </w:r>
      <w:r>
        <w:rPr>
          <w:spacing w:val="-1"/>
        </w:rPr>
        <w:t>დაკავშირებულად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თუ ერთ მხარეს აქვს უნარი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გააკონტროლოს მეორე მხარე </w:t>
      </w:r>
      <w:r>
        <w:rPr/>
        <w:t>ან მნიშვნელოვანი გავლენა მოახდინოს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მხარის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საოპერაციო</w:t>
      </w:r>
      <w:r>
        <w:rPr>
          <w:spacing w:val="1"/>
        </w:rPr>
        <w:t> </w:t>
      </w:r>
      <w:r>
        <w:rPr/>
        <w:t>გადაწყვეტილებებზე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შესაძლო</w:t>
      </w:r>
      <w:r>
        <w:rPr>
          <w:spacing w:val="1"/>
        </w:rPr>
        <w:t> </w:t>
      </w:r>
      <w:r>
        <w:rPr/>
        <w:t>ურთიერთკავშირის</w:t>
      </w:r>
      <w:r>
        <w:rPr>
          <w:spacing w:val="1"/>
        </w:rPr>
        <w:t> </w:t>
      </w:r>
      <w:r>
        <w:rPr/>
        <w:t>განხილვისას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2"/>
        </w:rPr>
        <w:t> </w:t>
      </w:r>
      <w:r>
        <w:rPr/>
        <w:t>ყურადღება</w:t>
      </w:r>
      <w:r>
        <w:rPr>
          <w:spacing w:val="1"/>
        </w:rPr>
        <w:t> </w:t>
      </w:r>
      <w:r>
        <w:rPr/>
        <w:t>ექცევა</w:t>
      </w:r>
      <w:r>
        <w:rPr>
          <w:spacing w:val="8"/>
        </w:rPr>
        <w:t> </w:t>
      </w:r>
      <w:r>
        <w:rPr/>
        <w:t>ურთიერთობის</w:t>
      </w:r>
      <w:r>
        <w:rPr>
          <w:spacing w:val="7"/>
        </w:rPr>
        <w:t> </w:t>
      </w:r>
      <w:r>
        <w:rPr/>
        <w:t>შინაარსს</w:t>
      </w:r>
      <w:r>
        <w:rPr>
          <w:spacing w:val="-1"/>
        </w:rPr>
        <w:t> </w:t>
      </w:r>
      <w:r>
        <w:rPr/>
        <w:t>და</w:t>
      </w:r>
      <w:r>
        <w:rPr>
          <w:spacing w:val="7"/>
        </w:rPr>
        <w:t> </w:t>
      </w:r>
      <w:r>
        <w:rPr/>
        <w:t>არა მხოლოდ</w:t>
      </w:r>
      <w:r>
        <w:rPr>
          <w:spacing w:val="1"/>
        </w:rPr>
        <w:t> </w:t>
      </w:r>
      <w:r>
        <w:rPr/>
        <w:t>სამართლებრივ</w:t>
      </w:r>
      <w:r>
        <w:rPr>
          <w:spacing w:val="5"/>
        </w:rPr>
        <w:t> </w:t>
      </w:r>
      <w:r>
        <w:rPr/>
        <w:t>ფორმას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3"/>
        <w:ind w:left="129" w:right="433"/>
        <w:jc w:val="both"/>
        <w:rPr>
          <w:rFonts w:ascii="Tahoma" w:hAnsi="Tahoma" w:cs="Tahoma" w:eastAsia="Tahoma"/>
        </w:rPr>
      </w:pPr>
      <w:r>
        <w:rPr/>
        <w:t>დაკავშირებულმა</w:t>
      </w:r>
      <w:r>
        <w:rPr>
          <w:spacing w:val="1"/>
        </w:rPr>
        <w:t> </w:t>
      </w:r>
      <w:r>
        <w:rPr/>
        <w:t>მხარეებმა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დადონ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გარიგებები</w:t>
      </w:r>
      <w:r>
        <w:rPr>
          <w:rFonts w:ascii="Tahoma" w:hAnsi="Tahoma" w:cs="Tahoma" w:eastAsia="Tahoma"/>
        </w:rPr>
        <w:t>, </w:t>
      </w:r>
      <w:r>
        <w:rPr/>
        <w:t>როგორსაც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დადებდნენ</w:t>
      </w:r>
      <w:r>
        <w:rPr>
          <w:spacing w:val="1"/>
        </w:rPr>
        <w:t> </w:t>
      </w:r>
      <w:r>
        <w:rPr/>
        <w:t>დაუკავშირებელი</w:t>
      </w:r>
      <w:r>
        <w:rPr>
          <w:spacing w:val="1"/>
        </w:rPr>
        <w:t> </w:t>
      </w:r>
      <w:r>
        <w:rPr/>
        <w:t>მხარეები და დაკავშირებულ მხარეებს შორის დადებული გარიგებები შეიძლება არ დაიდოს იმავე პირობებითა და</w:t>
      </w:r>
      <w:r>
        <w:rPr>
          <w:spacing w:val="1"/>
        </w:rPr>
        <w:t> </w:t>
      </w:r>
      <w:r>
        <w:rPr/>
        <w:t>თანხებით</w:t>
      </w:r>
      <w:r>
        <w:rPr>
          <w:rFonts w:ascii="Tahoma" w:hAnsi="Tahoma" w:cs="Tahoma" w:eastAsia="Tahoma"/>
        </w:rPr>
        <w:t>, </w:t>
      </w:r>
      <w:r>
        <w:rPr/>
        <w:t>როგორითაც</w:t>
      </w:r>
      <w:r>
        <w:rPr>
          <w:spacing w:val="1"/>
        </w:rPr>
        <w:t> </w:t>
      </w:r>
      <w:r>
        <w:rPr/>
        <w:t>დაიდებოდა</w:t>
      </w:r>
      <w:r>
        <w:rPr>
          <w:spacing w:val="1"/>
        </w:rPr>
        <w:t> </w:t>
      </w:r>
      <w:r>
        <w:rPr/>
        <w:t>გარიგებები</w:t>
      </w:r>
      <w:r>
        <w:rPr>
          <w:spacing w:val="1"/>
        </w:rPr>
        <w:t> </w:t>
      </w:r>
      <w:r>
        <w:rPr/>
        <w:t>დაუკავშირებელ</w:t>
      </w:r>
      <w:r>
        <w:rPr>
          <w:spacing w:val="1"/>
        </w:rPr>
        <w:t> </w:t>
      </w:r>
      <w:r>
        <w:rPr/>
        <w:t>მხარეებს</w:t>
      </w:r>
      <w:r>
        <w:rPr>
          <w:spacing w:val="1"/>
        </w:rPr>
        <w:t> </w:t>
      </w:r>
      <w:r>
        <w:rPr/>
        <w:t>შორის</w:t>
      </w:r>
      <w:r>
        <w:rPr>
          <w:rFonts w:ascii="Tahoma" w:hAnsi="Tahoma" w:cs="Tahoma" w:eastAsia="Tahoma"/>
        </w:rPr>
        <w:t>. </w:t>
      </w:r>
      <w:r>
        <w:rPr/>
        <w:t>დაკავშირებულ</w:t>
      </w:r>
      <w:r>
        <w:rPr>
          <w:spacing w:val="1"/>
        </w:rPr>
        <w:t> </w:t>
      </w:r>
      <w:r>
        <w:rPr/>
        <w:t>მხარეებთან</w:t>
      </w:r>
      <w:r>
        <w:rPr>
          <w:spacing w:val="1"/>
        </w:rPr>
        <w:t> </w:t>
      </w:r>
      <w:r>
        <w:rPr/>
        <w:t>დადებული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გარიგება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ქვემოთაა</w:t>
      </w:r>
      <w:r>
        <w:rPr>
          <w:spacing w:val="1"/>
        </w:rPr>
        <w:t> </w:t>
      </w:r>
      <w:r>
        <w:rPr/>
        <w:t>განხილული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განხორციელდა</w:t>
      </w:r>
      <w:r>
        <w:rPr>
          <w:spacing w:val="1"/>
        </w:rPr>
        <w:t> </w:t>
      </w:r>
      <w:r>
        <w:rPr/>
        <w:t>გაშლილი</w:t>
      </w:r>
      <w:r>
        <w:rPr>
          <w:spacing w:val="1"/>
        </w:rPr>
        <w:t> </w:t>
      </w:r>
      <w:r>
        <w:rPr/>
        <w:t>ხელის</w:t>
      </w:r>
      <w:r>
        <w:rPr>
          <w:spacing w:val="1"/>
        </w:rPr>
        <w:t> </w:t>
      </w:r>
      <w:r>
        <w:rPr/>
        <w:t>მანძილის</w:t>
      </w:r>
      <w:r>
        <w:rPr>
          <w:spacing w:val="1"/>
        </w:rPr>
        <w:t> </w:t>
      </w:r>
      <w:r>
        <w:rPr/>
        <w:t>პრინციპით</w:t>
      </w:r>
      <w:r>
        <w:rPr>
          <w:rFonts w:ascii="Tahoma" w:hAnsi="Tahoma" w:cs="Tahoma" w:eastAsia="Tahoma"/>
        </w:rPr>
        <w:t>.</w:t>
      </w:r>
    </w:p>
    <w:p>
      <w:pPr>
        <w:spacing w:before="130"/>
        <w:ind w:left="129" w:right="0" w:firstLine="0"/>
        <w:jc w:val="both"/>
        <w:rPr>
          <w:sz w:val="18"/>
          <w:szCs w:val="18"/>
        </w:rPr>
      </w:pPr>
      <w:r>
        <w:rPr>
          <w:rFonts w:ascii="Arial" w:hAnsi="Arial" w:cs="Arial" w:eastAsia="Arial"/>
          <w:b/>
          <w:bCs/>
          <w:sz w:val="18"/>
          <w:szCs w:val="18"/>
        </w:rPr>
        <w:t>(</w:t>
      </w:r>
      <w:r>
        <w:rPr>
          <w:sz w:val="18"/>
          <w:szCs w:val="18"/>
        </w:rPr>
        <w:t>ა</w:t>
      </w:r>
      <w:r>
        <w:rPr>
          <w:rFonts w:ascii="Arial" w:hAnsi="Arial" w:cs="Arial" w:eastAsia="Arial"/>
          <w:b/>
          <w:bCs/>
          <w:sz w:val="18"/>
          <w:szCs w:val="18"/>
        </w:rPr>
        <w:t>)</w:t>
      </w:r>
      <w:r>
        <w:rPr>
          <w:rFonts w:ascii="Arial" w:hAnsi="Arial" w:cs="Arial" w:eastAsia="Arial"/>
          <w:b/>
          <w:bCs/>
          <w:spacing w:val="34"/>
          <w:sz w:val="18"/>
          <w:szCs w:val="18"/>
        </w:rPr>
        <w:t> </w:t>
      </w:r>
      <w:r>
        <w:rPr>
          <w:sz w:val="18"/>
          <w:szCs w:val="18"/>
        </w:rPr>
        <w:t>კონტროლი</w:t>
      </w:r>
    </w:p>
    <w:p>
      <w:pPr>
        <w:pStyle w:val="BodyText"/>
        <w:spacing w:before="123"/>
        <w:ind w:left="129"/>
        <w:jc w:val="both"/>
        <w:rPr>
          <w:rFonts w:ascii="Tahoma" w:hAnsi="Tahoma" w:cs="Tahoma" w:eastAsia="Tahoma"/>
        </w:rPr>
      </w:pPr>
      <w:r>
        <w:rPr/>
        <w:t>ბანკის</w:t>
      </w:r>
      <w:r>
        <w:rPr>
          <w:spacing w:val="-9"/>
        </w:rPr>
        <w:t> </w:t>
      </w:r>
      <w:r>
        <w:rPr/>
        <w:t>საბოლოო</w:t>
      </w:r>
      <w:r>
        <w:rPr>
          <w:spacing w:val="-5"/>
        </w:rPr>
        <w:t> </w:t>
      </w:r>
      <w:r>
        <w:rPr/>
        <w:t>მაკონტროლებელი</w:t>
      </w:r>
      <w:r>
        <w:rPr>
          <w:spacing w:val="-3"/>
        </w:rPr>
        <w:t> </w:t>
      </w:r>
      <w:r>
        <w:rPr/>
        <w:t>მხარეა</w:t>
      </w:r>
      <w:r>
        <w:rPr>
          <w:spacing w:val="-2"/>
        </w:rPr>
        <w:t> </w:t>
      </w:r>
      <w:r>
        <w:rPr/>
        <w:t>იშბანკის წევრების</w:t>
      </w:r>
      <w:r>
        <w:rPr>
          <w:spacing w:val="-2"/>
        </w:rPr>
        <w:t> </w:t>
      </w:r>
      <w:r>
        <w:rPr/>
        <w:t>დამატებითი</w:t>
      </w:r>
      <w:r>
        <w:rPr>
          <w:spacing w:val="-6"/>
        </w:rPr>
        <w:t> </w:t>
      </w:r>
      <w:r>
        <w:rPr/>
        <w:t>საპენსიო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-5"/>
        </w:rPr>
        <w:t> </w:t>
      </w:r>
      <w:r>
        <w:rPr/>
        <w:t>ფონდი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headerReference w:type="default" r:id="rId48"/>
          <w:footerReference w:type="default" r:id="rId49"/>
          <w:pgSz w:w="11920" w:h="16850"/>
          <w:pgMar w:header="775" w:footer="1211" w:top="2240" w:bottom="1400" w:left="720" w:right="1020"/>
        </w:sectPr>
      </w:pPr>
    </w:p>
    <w:p>
      <w:pPr>
        <w:pStyle w:val="BodyText"/>
        <w:spacing w:line="242" w:lineRule="auto" w:before="132"/>
        <w:ind w:left="129" w:right="433"/>
        <w:jc w:val="both"/>
        <w:rPr>
          <w:rFonts w:ascii="Tahoma" w:hAnsi="Tahoma" w:cs="Tahoma" w:eastAsia="Tahoma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808000" filled="true" fillcolor="#000000" stroked="false">
            <v:fill type="solid"/>
            <w10:wrap type="none"/>
          </v:rect>
        </w:pict>
      </w:r>
      <w:r>
        <w:rPr/>
        <w:t>ბანკის</w:t>
      </w:r>
      <w:r>
        <w:rPr>
          <w:spacing w:val="1"/>
        </w:rPr>
        <w:t> </w:t>
      </w:r>
      <w:r>
        <w:rPr/>
        <w:t>საბოლოო</w:t>
      </w:r>
      <w:r>
        <w:rPr>
          <w:spacing w:val="1"/>
        </w:rPr>
        <w:t> </w:t>
      </w:r>
      <w:r>
        <w:rPr/>
        <w:t>მაკონტროლებელ</w:t>
      </w:r>
      <w:r>
        <w:rPr>
          <w:spacing w:val="1"/>
        </w:rPr>
        <w:t> </w:t>
      </w:r>
      <w:r>
        <w:rPr/>
        <w:t>მხარეს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გამოუშვია</w:t>
      </w:r>
      <w:r>
        <w:rPr>
          <w:spacing w:val="1"/>
        </w:rPr>
        <w:t> </w:t>
      </w:r>
      <w:r>
        <w:rPr/>
        <w:t>საჯაროდ</w:t>
      </w:r>
      <w:r>
        <w:rPr>
          <w:spacing w:val="1"/>
        </w:rPr>
        <w:t> </w:t>
      </w:r>
      <w:r>
        <w:rPr/>
        <w:t>ხელმისაწვდომი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ანგარიშგებები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-54"/>
        </w:rPr>
        <w:t> </w:t>
      </w:r>
      <w:r>
        <w:rPr/>
        <w:t>თუმცა</w:t>
      </w:r>
      <w:r>
        <w:rPr>
          <w:rFonts w:ascii="Tahoma" w:hAnsi="Tahoma" w:cs="Tahoma" w:eastAsia="Tahoma"/>
        </w:rPr>
        <w:t>, </w:t>
      </w:r>
      <w:r>
        <w:rPr/>
        <w:t>ასეთი ფინანსური ანგარიშგებები გამოშვებული აქვს </w:t>
      </w:r>
      <w:r>
        <w:rPr>
          <w:rFonts w:ascii="Tahoma" w:hAnsi="Tahoma" w:cs="Tahoma" w:eastAsia="Tahoma"/>
        </w:rPr>
        <w:t>Türkiye İş Bankası Anonim Şirketi-</w:t>
      </w:r>
      <w:r>
        <w:rPr/>
        <w:t>ს</w:t>
      </w:r>
      <w:r>
        <w:rPr>
          <w:rFonts w:ascii="Tahoma" w:hAnsi="Tahoma" w:cs="Tahoma" w:eastAsia="Tahoma"/>
        </w:rPr>
        <w:t>, </w:t>
      </w:r>
      <w:r>
        <w:rPr/>
        <w:t>რომელიც ბანკის</w:t>
      </w:r>
      <w:r>
        <w:rPr>
          <w:spacing w:val="1"/>
        </w:rPr>
        <w:t> </w:t>
      </w:r>
      <w:r>
        <w:rPr/>
        <w:t>შუალედური მაკონტროლებელი</w:t>
      </w:r>
      <w:r>
        <w:rPr>
          <w:spacing w:val="4"/>
        </w:rPr>
        <w:t> </w:t>
      </w:r>
      <w:r>
        <w:rPr/>
        <w:t>მხარეა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2"/>
        <w:ind w:left="129"/>
        <w:jc w:val="both"/>
      </w:pPr>
      <w:r>
        <w:rPr>
          <w:rFonts w:ascii="Arial" w:hAnsi="Arial" w:cs="Arial" w:eastAsia="Arial"/>
          <w:b/>
          <w:bCs/>
          <w:spacing w:val="-2"/>
        </w:rPr>
        <w:t>(</w:t>
      </w:r>
      <w:r>
        <w:rPr>
          <w:spacing w:val="-2"/>
        </w:rPr>
        <w:t>ბ</w:t>
      </w:r>
      <w:r>
        <w:rPr>
          <w:rFonts w:ascii="Arial" w:hAnsi="Arial" w:cs="Arial" w:eastAsia="Arial"/>
          <w:b/>
          <w:bCs/>
          <w:spacing w:val="-2"/>
        </w:rPr>
        <w:t>)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გარიგებები</w:t>
      </w:r>
      <w:r>
        <w:rPr>
          <w:spacing w:val="-1"/>
        </w:rPr>
        <w:t> </w:t>
      </w:r>
      <w:r>
        <w:rPr>
          <w:spacing w:val="-2"/>
        </w:rPr>
        <w:t>უმაღლესი</w:t>
      </w:r>
      <w:r>
        <w:rPr>
          <w:spacing w:val="-3"/>
        </w:rPr>
        <w:t> </w:t>
      </w:r>
      <w:r>
        <w:rPr>
          <w:spacing w:val="-2"/>
        </w:rPr>
        <w:t>რანგის</w:t>
      </w:r>
      <w:r>
        <w:rPr/>
        <w:t> </w:t>
      </w:r>
      <w:r>
        <w:rPr>
          <w:spacing w:val="-2"/>
        </w:rPr>
        <w:t>ხელმძღვანელობასთან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ind w:left="129"/>
        <w:jc w:val="both"/>
        <w:rPr>
          <w:rFonts w:ascii="Tahoma" w:hAnsi="Tahoma" w:cs="Tahoma" w:eastAsia="Tahoma"/>
        </w:rPr>
      </w:pPr>
      <w:r>
        <w:rPr/>
        <w:t>თანამშრომლებზე</w:t>
      </w:r>
      <w:r>
        <w:rPr>
          <w:spacing w:val="31"/>
        </w:rPr>
        <w:t> </w:t>
      </w:r>
      <w:r>
        <w:rPr/>
        <w:t>გაწეულ</w:t>
      </w:r>
      <w:r>
        <w:rPr>
          <w:spacing w:val="27"/>
        </w:rPr>
        <w:t> </w:t>
      </w:r>
      <w:r>
        <w:rPr/>
        <w:t>ხარჯში</w:t>
      </w:r>
      <w:r>
        <w:rPr>
          <w:spacing w:val="34"/>
        </w:rPr>
        <w:t> </w:t>
      </w:r>
      <w:r>
        <w:rPr/>
        <w:t>ჩართული</w:t>
      </w:r>
      <w:r>
        <w:rPr>
          <w:spacing w:val="29"/>
        </w:rPr>
        <w:t> </w:t>
      </w:r>
      <w:r>
        <w:rPr/>
        <w:t>მთლიანი</w:t>
      </w:r>
      <w:r>
        <w:rPr>
          <w:spacing w:val="29"/>
        </w:rPr>
        <w:t> </w:t>
      </w:r>
      <w:r>
        <w:rPr/>
        <w:t>ანაზღაურება</w:t>
      </w:r>
      <w:r>
        <w:rPr>
          <w:spacing w:val="29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20"/>
        </w:rPr>
        <w:t> </w:t>
      </w:r>
      <w:r>
        <w:rPr/>
        <w:t>წლის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8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15"/>
        </w:rPr>
        <w:t> </w:t>
      </w:r>
      <w:r>
        <w:rPr/>
        <w:t>წლისა</w:t>
      </w:r>
      <w:r>
        <w:rPr>
          <w:spacing w:val="29"/>
        </w:rPr>
        <w:t> </w:t>
      </w:r>
      <w:r>
        <w:rPr/>
        <w:t>და</w:t>
      </w:r>
      <w:r>
        <w:rPr>
          <w:spacing w:val="30"/>
        </w:rPr>
        <w:t> </w:t>
      </w:r>
      <w:r>
        <w:rPr>
          <w:rFonts w:ascii="Tahoma" w:hAnsi="Tahoma" w:cs="Tahoma" w:eastAsia="Tahoma"/>
        </w:rPr>
        <w:t>2018</w:t>
      </w:r>
      <w:r>
        <w:rPr>
          <w:rFonts w:ascii="Tahoma" w:hAnsi="Tahoma" w:cs="Tahoma" w:eastAsia="Tahoma"/>
          <w:spacing w:val="15"/>
        </w:rPr>
        <w:t> </w:t>
      </w:r>
      <w:r>
        <w:rPr/>
        <w:t>წლის</w:t>
      </w:r>
      <w:r>
        <w:rPr>
          <w:spacing w:val="31"/>
        </w:rPr>
        <w:t> </w:t>
      </w:r>
      <w:r>
        <w:rPr>
          <w:rFonts w:ascii="Tahoma" w:hAnsi="Tahoma" w:cs="Tahoma" w:eastAsia="Tahoma"/>
        </w:rPr>
        <w:t>31</w:t>
      </w:r>
    </w:p>
    <w:p>
      <w:pPr>
        <w:pStyle w:val="BodyText"/>
        <w:spacing w:line="227" w:lineRule="exact" w:before="8"/>
        <w:ind w:left="129"/>
        <w:jc w:val="both"/>
        <w:rPr>
          <w:rFonts w:ascii="Tahoma" w:hAnsi="Tahoma" w:cs="Tahoma" w:eastAsia="Tahoma"/>
        </w:rPr>
      </w:pPr>
      <w:r>
        <w:rPr/>
        <w:t>დეკემბრით</w:t>
      </w:r>
      <w:r>
        <w:rPr>
          <w:spacing w:val="-7"/>
        </w:rPr>
        <w:t> </w:t>
      </w:r>
      <w:r>
        <w:rPr/>
        <w:t>დასრულებული</w:t>
      </w:r>
      <w:r>
        <w:rPr>
          <w:spacing w:val="-4"/>
        </w:rPr>
        <w:t> </w:t>
      </w:r>
      <w:r>
        <w:rPr/>
        <w:t>წლებისთვის</w:t>
      </w:r>
      <w:r>
        <w:rPr>
          <w:spacing w:val="-5"/>
        </w:rPr>
        <w:t> </w:t>
      </w:r>
      <w:r>
        <w:rPr/>
        <w:t>ასეთია</w:t>
      </w:r>
      <w:r>
        <w:rPr>
          <w:rFonts w:ascii="Tahoma" w:hAnsi="Tahoma" w:cs="Tahoma" w:eastAsia="Tahoma"/>
        </w:rPr>
        <w:t>:</w:t>
      </w:r>
    </w:p>
    <w:p>
      <w:pPr>
        <w:pStyle w:val="Heading6"/>
        <w:tabs>
          <w:tab w:pos="6022" w:val="left" w:leader="none"/>
          <w:tab w:pos="7621" w:val="left" w:leader="none"/>
          <w:tab w:pos="9225" w:val="left" w:leader="none"/>
        </w:tabs>
        <w:spacing w:line="201" w:lineRule="exact"/>
        <w:ind w:left="493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2021</w:t>
        <w:tab/>
        <w:t>2020</w:t>
        <w:tab/>
        <w:t>2019  </w:t>
      </w:r>
    </w:p>
    <w:p>
      <w:pPr>
        <w:pStyle w:val="BodyText"/>
        <w:spacing w:before="28"/>
        <w:ind w:left="292"/>
      </w:pPr>
      <w:r>
        <w:rPr/>
        <w:t>მოკლევადიანი</w:t>
      </w:r>
      <w:r>
        <w:rPr>
          <w:spacing w:val="-9"/>
        </w:rPr>
        <w:t> </w:t>
      </w:r>
      <w:r>
        <w:rPr/>
        <w:t>დაქირავებულ</w:t>
      </w:r>
      <w:r>
        <w:rPr>
          <w:spacing w:val="-6"/>
        </w:rPr>
        <w:t> </w:t>
      </w:r>
      <w:r>
        <w:rPr/>
        <w:t>მომუშავეთა</w:t>
      </w:r>
    </w:p>
    <w:p>
      <w:pPr>
        <w:pStyle w:val="BodyText"/>
        <w:tabs>
          <w:tab w:pos="5970" w:val="left" w:leader="none"/>
          <w:tab w:pos="7569" w:val="left" w:leader="none"/>
          <w:tab w:pos="9177" w:val="left" w:leader="none"/>
        </w:tabs>
        <w:spacing w:before="2"/>
        <w:ind w:left="240"/>
        <w:jc w:val="both"/>
        <w:rPr>
          <w:rFonts w:ascii="Tahoma" w:hAnsi="Tahoma" w:cs="Tahoma" w:eastAsia="Tahoma"/>
        </w:rPr>
      </w:pPr>
      <w:r>
        <w:rPr>
          <w:position w:val="1"/>
        </w:rPr>
        <w:t>გასამრჯელოები</w:t>
        <w:tab/>
      </w:r>
      <w:r>
        <w:rPr>
          <w:rFonts w:ascii="Tahoma" w:hAnsi="Tahoma" w:cs="Tahoma" w:eastAsia="Tahoma"/>
        </w:rPr>
        <w:t>1,927</w:t>
        <w:tab/>
        <w:t>2,133</w:t>
        <w:tab/>
        <w:t>1,653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80"/>
        <w:ind w:left="129" w:right="438"/>
        <w:jc w:val="both"/>
        <w:rPr>
          <w:rFonts w:ascii="Tahoma" w:hAnsi="Tahoma" w:cs="Tahoma" w:eastAsia="Tahoma"/>
        </w:rPr>
      </w:pPr>
      <w:r>
        <w:rPr/>
        <w:t>უმაღლესი</w:t>
      </w:r>
      <w:r>
        <w:rPr>
          <w:spacing w:val="1"/>
        </w:rPr>
        <w:t> </w:t>
      </w:r>
      <w:r>
        <w:rPr/>
        <w:t>რანგის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აღებული</w:t>
      </w:r>
      <w:r>
        <w:rPr>
          <w:spacing w:val="1"/>
        </w:rPr>
        <w:t> </w:t>
      </w:r>
      <w:r>
        <w:rPr/>
        <w:t>სესხები</w:t>
      </w:r>
      <w:r>
        <w:rPr>
          <w:rFonts w:ascii="Tahoma" w:hAnsi="Tahoma" w:cs="Tahoma" w:eastAsia="Tahoma"/>
        </w:rPr>
        <w:t>, </w:t>
      </w:r>
      <w:r>
        <w:rPr/>
        <w:t>გახსნილი</w:t>
      </w:r>
      <w:r>
        <w:rPr>
          <w:spacing w:val="1"/>
        </w:rPr>
        <w:t> </w:t>
      </w:r>
      <w:r>
        <w:rPr/>
        <w:t>ანაბრები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ხარჯები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/>
        <w:t>არამატერიალური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1"/>
        </w:rPr>
        <w:t> </w:t>
      </w:r>
      <w:r>
        <w:rPr/>
        <w:t>ასევე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rFonts w:ascii="Tahoma" w:hAnsi="Tahoma" w:cs="Tahoma" w:eastAsia="Tahoma"/>
        </w:rPr>
        <w:t>2020</w:t>
      </w:r>
      <w:r>
        <w:rPr>
          <w:rFonts w:ascii="Tahoma" w:hAnsi="Tahoma" w:cs="Tahoma" w:eastAsia="Tahoma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19"/>
        <w:ind w:left="129"/>
        <w:jc w:val="both"/>
      </w:pPr>
      <w:r>
        <w:rPr>
          <w:rFonts w:ascii="Arial" w:hAnsi="Arial" w:cs="Arial" w:eastAsia="Arial"/>
          <w:b/>
          <w:bCs/>
          <w:spacing w:val="-2"/>
        </w:rPr>
        <w:t>(</w:t>
      </w:r>
      <w:r>
        <w:rPr>
          <w:spacing w:val="-2"/>
        </w:rPr>
        <w:t>გ</w:t>
      </w:r>
      <w:r>
        <w:rPr>
          <w:rFonts w:ascii="Arial" w:hAnsi="Arial" w:cs="Arial" w:eastAsia="Arial"/>
          <w:b/>
          <w:bCs/>
          <w:spacing w:val="-2"/>
        </w:rPr>
        <w:t>)</w:t>
      </w:r>
      <w:r>
        <w:rPr>
          <w:rFonts w:ascii="Arial" w:hAnsi="Arial" w:cs="Arial" w:eastAsia="Arial"/>
          <w:b/>
          <w:bCs/>
          <w:spacing w:val="34"/>
        </w:rPr>
        <w:t> </w:t>
      </w:r>
      <w:r>
        <w:rPr>
          <w:spacing w:val="-2"/>
        </w:rPr>
        <w:t>გარიგებები</w:t>
      </w:r>
      <w:r>
        <w:rPr>
          <w:spacing w:val="-6"/>
        </w:rPr>
        <w:t> </w:t>
      </w:r>
      <w:r>
        <w:rPr>
          <w:spacing w:val="-1"/>
        </w:rPr>
        <w:t>დაკავშირებულ</w:t>
      </w:r>
      <w:r>
        <w:rPr>
          <w:spacing w:val="-9"/>
        </w:rPr>
        <w:t> </w:t>
      </w:r>
      <w:r>
        <w:rPr>
          <w:spacing w:val="-1"/>
        </w:rPr>
        <w:t>მხარეებთან</w:t>
      </w:r>
    </w:p>
    <w:p>
      <w:pPr>
        <w:pStyle w:val="BodyText"/>
        <w:spacing w:before="123"/>
        <w:ind w:left="129" w:right="437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</w:rPr>
        <w:t>2021, 2020 </w:t>
      </w:r>
      <w:r>
        <w:rPr/>
        <w:t>და </w:t>
      </w:r>
      <w:r>
        <w:rPr>
          <w:rFonts w:ascii="Tahoma" w:hAnsi="Tahoma" w:cs="Tahoma" w:eastAsia="Tahoma"/>
        </w:rPr>
        <w:t>2019 </w:t>
      </w:r>
      <w:r>
        <w:rPr/>
        <w:t>წლები </w:t>
      </w:r>
      <w:r>
        <w:rPr>
          <w:rFonts w:ascii="Tahoma" w:hAnsi="Tahoma" w:cs="Tahoma" w:eastAsia="Tahoma"/>
        </w:rPr>
        <w:t>31 </w:t>
      </w:r>
      <w:r>
        <w:rPr/>
        <w:t>დეკემბრის მდგომარეობით საბალანსო მუხლები და შესაბამისი მოგება</w:t>
      </w:r>
      <w:r>
        <w:rPr>
          <w:rFonts w:ascii="Tahoma" w:hAnsi="Tahoma" w:cs="Tahoma" w:eastAsia="Tahoma"/>
        </w:rPr>
        <w:t>-</w:t>
      </w:r>
      <w:r>
        <w:rPr/>
        <w:t>ზარალის</w:t>
      </w:r>
      <w:r>
        <w:rPr>
          <w:spacing w:val="1"/>
        </w:rPr>
        <w:t> </w:t>
      </w:r>
      <w:r>
        <w:rPr/>
        <w:t>ანგარიშები</w:t>
      </w:r>
      <w:r>
        <w:rPr>
          <w:spacing w:val="3"/>
        </w:rPr>
        <w:t> </w:t>
      </w:r>
      <w:r>
        <w:rPr/>
        <w:t>შემდეგია</w:t>
      </w:r>
      <w:r>
        <w:rPr>
          <w:rFonts w:ascii="Tahoma" w:hAnsi="Tahoma" w:cs="Tahoma" w:eastAsia="Tahoma"/>
        </w:rPr>
        <w:t>:</w:t>
      </w:r>
    </w:p>
    <w:p>
      <w:pPr>
        <w:pStyle w:val="Heading6"/>
        <w:tabs>
          <w:tab w:pos="6853" w:val="left" w:leader="none"/>
          <w:tab w:pos="8034" w:val="left" w:leader="none"/>
          <w:tab w:pos="9220" w:val="left" w:leader="none"/>
        </w:tabs>
        <w:spacing w:before="163"/>
        <w:ind w:left="617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2021</w:t>
        <w:tab/>
        <w:t>2020</w:t>
        <w:tab/>
        <w:t>2019  </w:t>
      </w:r>
    </w:p>
    <w:p>
      <w:pPr>
        <w:pStyle w:val="BodyText"/>
        <w:spacing w:line="254" w:lineRule="auto" w:before="47"/>
        <w:ind w:left="292" w:right="6585"/>
      </w:pPr>
      <w:r>
        <w:rPr>
          <w:spacing w:val="-2"/>
        </w:rPr>
        <w:t>ფინანსური </w:t>
      </w:r>
      <w:r>
        <w:rPr>
          <w:spacing w:val="-1"/>
        </w:rPr>
        <w:t>მდგომაროებით ანგარიშგება</w:t>
      </w:r>
      <w:r>
        <w:rPr>
          <w:spacing w:val="-42"/>
        </w:rPr>
        <w:t> </w:t>
      </w:r>
      <w:r>
        <w:rPr/>
        <w:t>აქტივები</w:t>
      </w:r>
    </w:p>
    <w:p>
      <w:pPr>
        <w:pStyle w:val="BodyText"/>
        <w:spacing w:before="1" w:after="15"/>
        <w:ind w:left="300"/>
      </w:pPr>
      <w:r>
        <w:rPr/>
        <w:t>ფულადი</w:t>
      </w:r>
      <w:r>
        <w:rPr>
          <w:spacing w:val="-3"/>
        </w:rPr>
        <w:t> </w:t>
      </w:r>
      <w:r>
        <w:rPr/>
        <w:t>სახსრები</w:t>
      </w:r>
      <w:r>
        <w:rPr>
          <w:spacing w:val="-1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მათი</w:t>
      </w:r>
      <w:r>
        <w:rPr>
          <w:spacing w:val="-3"/>
        </w:rPr>
        <w:t> </w:t>
      </w:r>
      <w:r>
        <w:rPr/>
        <w:t>ექვივალენტები</w:t>
      </w:r>
    </w:p>
    <w:tbl>
      <w:tblPr>
        <w:tblW w:w="0" w:type="auto"/>
        <w:jc w:val="left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1935"/>
        <w:gridCol w:w="1185"/>
        <w:gridCol w:w="916"/>
      </w:tblGrid>
      <w:tr>
        <w:trPr>
          <w:trHeight w:val="255" w:hRule="atLeast"/>
        </w:trPr>
        <w:tc>
          <w:tcPr>
            <w:tcW w:w="5454" w:type="dxa"/>
          </w:tcPr>
          <w:p>
            <w:pPr>
              <w:pStyle w:val="TableParagraph"/>
              <w:spacing w:line="235" w:lineRule="exact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თურქულ ლირაში</w:t>
            </w:r>
          </w:p>
        </w:tc>
        <w:tc>
          <w:tcPr>
            <w:tcW w:w="1935" w:type="dxa"/>
          </w:tcPr>
          <w:p>
            <w:pPr>
              <w:pStyle w:val="TableParagraph"/>
              <w:spacing w:line="211" w:lineRule="exact" w:before="24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36</w:t>
            </w:r>
          </w:p>
        </w:tc>
        <w:tc>
          <w:tcPr>
            <w:tcW w:w="1185" w:type="dxa"/>
          </w:tcPr>
          <w:p>
            <w:pPr>
              <w:pStyle w:val="TableParagraph"/>
              <w:spacing w:line="211" w:lineRule="exact" w:before="24"/>
              <w:ind w:right="3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13</w:t>
            </w:r>
          </w:p>
        </w:tc>
        <w:tc>
          <w:tcPr>
            <w:tcW w:w="916" w:type="dxa"/>
          </w:tcPr>
          <w:p>
            <w:pPr>
              <w:pStyle w:val="TableParagraph"/>
              <w:spacing w:line="211" w:lineRule="exact" w:before="24"/>
              <w:ind w:right="5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33</w:t>
            </w:r>
          </w:p>
        </w:tc>
      </w:tr>
      <w:tr>
        <w:trPr>
          <w:trHeight w:val="258" w:hRule="atLeast"/>
        </w:trPr>
        <w:tc>
          <w:tcPr>
            <w:tcW w:w="5454" w:type="dxa"/>
          </w:tcPr>
          <w:p>
            <w:pPr>
              <w:pStyle w:val="TableParagraph"/>
              <w:spacing w:line="226" w:lineRule="exact" w:before="12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ევროში</w:t>
            </w:r>
          </w:p>
        </w:tc>
        <w:tc>
          <w:tcPr>
            <w:tcW w:w="1935" w:type="dxa"/>
          </w:tcPr>
          <w:p>
            <w:pPr>
              <w:pStyle w:val="TableParagraph"/>
              <w:spacing w:line="213" w:lineRule="exact" w:before="25"/>
              <w:ind w:right="31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1,135</w:t>
            </w:r>
          </w:p>
        </w:tc>
        <w:tc>
          <w:tcPr>
            <w:tcW w:w="1185" w:type="dxa"/>
          </w:tcPr>
          <w:p>
            <w:pPr>
              <w:pStyle w:val="TableParagraph"/>
              <w:spacing w:line="213" w:lineRule="exact" w:before="25"/>
              <w:ind w:right="32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19</w:t>
            </w:r>
          </w:p>
        </w:tc>
        <w:tc>
          <w:tcPr>
            <w:tcW w:w="916" w:type="dxa"/>
          </w:tcPr>
          <w:p>
            <w:pPr>
              <w:pStyle w:val="TableParagraph"/>
              <w:spacing w:line="213" w:lineRule="exact" w:before="25"/>
              <w:ind w:right="5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19</w:t>
            </w:r>
          </w:p>
        </w:tc>
      </w:tr>
      <w:tr>
        <w:trPr>
          <w:trHeight w:val="288" w:hRule="atLeast"/>
        </w:trPr>
        <w:tc>
          <w:tcPr>
            <w:tcW w:w="5454" w:type="dxa"/>
          </w:tcPr>
          <w:p>
            <w:pPr>
              <w:pStyle w:val="TableParagraph"/>
              <w:spacing w:before="13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აშშ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დოლარში</w:t>
            </w:r>
          </w:p>
        </w:tc>
        <w:tc>
          <w:tcPr>
            <w:tcW w:w="1935" w:type="dxa"/>
          </w:tcPr>
          <w:p>
            <w:pPr>
              <w:pStyle w:val="TableParagraph"/>
              <w:spacing w:before="38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14</w:t>
            </w:r>
          </w:p>
        </w:tc>
        <w:tc>
          <w:tcPr>
            <w:tcW w:w="1185" w:type="dxa"/>
          </w:tcPr>
          <w:p>
            <w:pPr>
              <w:pStyle w:val="TableParagraph"/>
              <w:spacing w:before="38"/>
              <w:ind w:right="32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8</w:t>
            </w:r>
          </w:p>
        </w:tc>
        <w:tc>
          <w:tcPr>
            <w:tcW w:w="916" w:type="dxa"/>
          </w:tcPr>
          <w:p>
            <w:pPr>
              <w:pStyle w:val="TableParagraph"/>
              <w:spacing w:before="38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>
        <w:trPr>
          <w:trHeight w:val="518" w:hRule="atLeast"/>
        </w:trPr>
        <w:tc>
          <w:tcPr>
            <w:tcW w:w="5454" w:type="dxa"/>
          </w:tcPr>
          <w:p>
            <w:pPr>
              <w:pStyle w:val="TableParagraph"/>
              <w:spacing w:line="221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მოთხოვნები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  <w:p>
            <w:pPr>
              <w:pStyle w:val="TableParagraph"/>
              <w:spacing w:before="12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აშშ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დოლარში</w:t>
            </w:r>
          </w:p>
        </w:tc>
        <w:tc>
          <w:tcPr>
            <w:tcW w:w="193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912</w:t>
            </w:r>
          </w:p>
        </w:tc>
        <w:tc>
          <w:tcPr>
            <w:tcW w:w="118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5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5454" w:type="dxa"/>
          </w:tcPr>
          <w:p>
            <w:pPr>
              <w:pStyle w:val="TableParagraph"/>
              <w:spacing w:line="221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5454" w:type="dxa"/>
          </w:tcPr>
          <w:p>
            <w:pPr>
              <w:pStyle w:val="TableParagraph"/>
              <w:spacing w:line="224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  <w:p>
            <w:pPr>
              <w:pStyle w:val="TableParagraph"/>
              <w:spacing w:line="234" w:lineRule="exact" w:before="15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ევროში</w:t>
            </w:r>
          </w:p>
        </w:tc>
        <w:tc>
          <w:tcPr>
            <w:tcW w:w="193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right="31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18,900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right="31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1,388</w:t>
            </w:r>
          </w:p>
        </w:tc>
        <w:tc>
          <w:tcPr>
            <w:tcW w:w="916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right="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32,144</w:t>
            </w:r>
          </w:p>
        </w:tc>
      </w:tr>
      <w:tr>
        <w:trPr>
          <w:trHeight w:val="258" w:hRule="atLeast"/>
        </w:trPr>
        <w:tc>
          <w:tcPr>
            <w:tcW w:w="5454" w:type="dxa"/>
          </w:tcPr>
          <w:p>
            <w:pPr>
              <w:pStyle w:val="TableParagraph"/>
              <w:spacing w:line="226" w:lineRule="exact" w:before="12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აშშ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დოლარში</w:t>
            </w:r>
          </w:p>
        </w:tc>
        <w:tc>
          <w:tcPr>
            <w:tcW w:w="1935" w:type="dxa"/>
          </w:tcPr>
          <w:p>
            <w:pPr>
              <w:pStyle w:val="TableParagraph"/>
              <w:spacing w:line="213" w:lineRule="exact" w:before="25"/>
              <w:ind w:right="31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23,038</w:t>
            </w:r>
          </w:p>
        </w:tc>
        <w:tc>
          <w:tcPr>
            <w:tcW w:w="1185" w:type="dxa"/>
          </w:tcPr>
          <w:p>
            <w:pPr>
              <w:pStyle w:val="TableParagraph"/>
              <w:spacing w:line="213" w:lineRule="exact" w:before="25"/>
              <w:ind w:right="31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13,915</w:t>
            </w:r>
          </w:p>
        </w:tc>
        <w:tc>
          <w:tcPr>
            <w:tcW w:w="916" w:type="dxa"/>
          </w:tcPr>
          <w:p>
            <w:pPr>
              <w:pStyle w:val="TableParagraph"/>
              <w:spacing w:line="213" w:lineRule="exact" w:before="25"/>
              <w:ind w:right="4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26,386</w:t>
            </w:r>
          </w:p>
        </w:tc>
      </w:tr>
      <w:tr>
        <w:trPr>
          <w:trHeight w:val="259" w:hRule="atLeast"/>
        </w:trPr>
        <w:tc>
          <w:tcPr>
            <w:tcW w:w="5454" w:type="dxa"/>
          </w:tcPr>
          <w:p>
            <w:pPr>
              <w:pStyle w:val="TableParagraph"/>
              <w:spacing w:line="226" w:lineRule="exact" w:before="13"/>
              <w:ind w:left="102"/>
              <w:rPr>
                <w:sz w:val="18"/>
                <w:szCs w:val="18"/>
              </w:rPr>
            </w:pPr>
            <w:r>
              <w:rPr>
                <w:rFonts w:ascii="Tahoma" w:hAnsi="Tahoma" w:cs="Tahoma" w:eastAsia="Tahoma"/>
                <w:sz w:val="18"/>
                <w:szCs w:val="18"/>
              </w:rPr>
              <w:t>-</w:t>
            </w:r>
            <w:r>
              <w:rPr>
                <w:rFonts w:ascii="Tahoma" w:hAnsi="Tahoma" w:cs="Tahoma" w:eastAsia="Tahoma"/>
                <w:spacing w:val="-1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ბრიტანულ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ფუნტ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სტერილნგში</w:t>
            </w:r>
          </w:p>
        </w:tc>
        <w:tc>
          <w:tcPr>
            <w:tcW w:w="1935" w:type="dxa"/>
          </w:tcPr>
          <w:p>
            <w:pPr>
              <w:pStyle w:val="TableParagraph"/>
              <w:spacing w:line="213" w:lineRule="exact" w:before="26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898</w:t>
            </w:r>
          </w:p>
        </w:tc>
        <w:tc>
          <w:tcPr>
            <w:tcW w:w="1185" w:type="dxa"/>
          </w:tcPr>
          <w:p>
            <w:pPr>
              <w:pStyle w:val="TableParagraph"/>
              <w:spacing w:line="213" w:lineRule="exact" w:before="26"/>
              <w:ind w:right="32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711</w:t>
            </w:r>
          </w:p>
        </w:tc>
        <w:tc>
          <w:tcPr>
            <w:tcW w:w="916" w:type="dxa"/>
          </w:tcPr>
          <w:p>
            <w:pPr>
              <w:pStyle w:val="TableParagraph"/>
              <w:spacing w:line="213" w:lineRule="exact" w:before="26"/>
              <w:ind w:right="5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598</w:t>
            </w:r>
          </w:p>
        </w:tc>
      </w:tr>
      <w:tr>
        <w:trPr>
          <w:trHeight w:val="525" w:hRule="atLeast"/>
        </w:trPr>
        <w:tc>
          <w:tcPr>
            <w:tcW w:w="5454" w:type="dxa"/>
          </w:tcPr>
          <w:p>
            <w:pPr>
              <w:pStyle w:val="TableParagraph"/>
              <w:spacing w:line="250" w:lineRule="atLeast"/>
              <w:ind w:left="95" w:right="3718" w:firstLine="7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 w:eastAsia="Tahoma"/>
                <w:spacing w:val="-1"/>
                <w:sz w:val="18"/>
                <w:szCs w:val="18"/>
              </w:rPr>
              <w:t>- </w:t>
            </w:r>
            <w:r>
              <w:rPr>
                <w:spacing w:val="-1"/>
                <w:sz w:val="18"/>
                <w:szCs w:val="18"/>
              </w:rPr>
              <w:t>თურქულ ლირაში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მოგება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35" w:type="dxa"/>
          </w:tcPr>
          <w:p>
            <w:pPr>
              <w:pStyle w:val="TableParagraph"/>
              <w:spacing w:before="40"/>
              <w:ind w:right="31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before="40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before="40"/>
              <w:ind w:right="5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-</w:t>
            </w:r>
          </w:p>
        </w:tc>
      </w:tr>
      <w:tr>
        <w:trPr>
          <w:trHeight w:val="257" w:hRule="atLeast"/>
        </w:trPr>
        <w:tc>
          <w:tcPr>
            <w:tcW w:w="5454" w:type="dxa"/>
          </w:tcPr>
          <w:p>
            <w:pPr>
              <w:pStyle w:val="TableParagraph"/>
              <w:spacing w:line="232" w:lineRule="exact" w:before="6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1935" w:type="dxa"/>
          </w:tcPr>
          <w:p>
            <w:pPr>
              <w:pStyle w:val="TableParagraph"/>
              <w:spacing w:line="207" w:lineRule="exact" w:before="31"/>
              <w:ind w:right="32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28</w:t>
            </w:r>
          </w:p>
        </w:tc>
        <w:tc>
          <w:tcPr>
            <w:tcW w:w="1185" w:type="dxa"/>
          </w:tcPr>
          <w:p>
            <w:pPr>
              <w:pStyle w:val="TableParagraph"/>
              <w:spacing w:line="207" w:lineRule="exact" w:before="31"/>
              <w:ind w:right="32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  <w:tc>
          <w:tcPr>
            <w:tcW w:w="916" w:type="dxa"/>
          </w:tcPr>
          <w:p>
            <w:pPr>
              <w:pStyle w:val="TableParagraph"/>
              <w:spacing w:line="207" w:lineRule="exact" w:before="31"/>
              <w:ind w:right="5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105"/>
                <w:sz w:val="18"/>
              </w:rPr>
              <w:t>12</w:t>
            </w:r>
          </w:p>
        </w:tc>
      </w:tr>
      <w:tr>
        <w:trPr>
          <w:trHeight w:val="237" w:hRule="atLeast"/>
        </w:trPr>
        <w:tc>
          <w:tcPr>
            <w:tcW w:w="5454" w:type="dxa"/>
          </w:tcPr>
          <w:p>
            <w:pPr>
              <w:pStyle w:val="TableParagraph"/>
              <w:spacing w:line="212" w:lineRule="exact" w:before="5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</w:p>
        </w:tc>
        <w:tc>
          <w:tcPr>
            <w:tcW w:w="1935" w:type="dxa"/>
          </w:tcPr>
          <w:p>
            <w:pPr>
              <w:pStyle w:val="TableParagraph"/>
              <w:spacing w:line="208" w:lineRule="exact" w:before="9"/>
              <w:ind w:right="31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(840)</w:t>
            </w:r>
          </w:p>
        </w:tc>
        <w:tc>
          <w:tcPr>
            <w:tcW w:w="1185" w:type="dxa"/>
          </w:tcPr>
          <w:p>
            <w:pPr>
              <w:pStyle w:val="TableParagraph"/>
              <w:spacing w:line="208" w:lineRule="exact" w:before="9"/>
              <w:ind w:right="32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(263)</w:t>
            </w:r>
          </w:p>
        </w:tc>
        <w:tc>
          <w:tcPr>
            <w:tcW w:w="916" w:type="dxa"/>
          </w:tcPr>
          <w:p>
            <w:pPr>
              <w:pStyle w:val="TableParagraph"/>
              <w:spacing w:line="208" w:lineRule="exact" w:before="9"/>
              <w:ind w:right="5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(493)</w:t>
            </w:r>
          </w:p>
        </w:tc>
      </w:tr>
    </w:tbl>
    <w:p>
      <w:pPr>
        <w:pStyle w:val="BodyText"/>
        <w:spacing w:before="17"/>
        <w:ind w:left="129" w:right="438"/>
        <w:jc w:val="both"/>
        <w:rPr>
          <w:rFonts w:ascii="Tahoma" w:hAnsi="Tahoma" w:cs="Tahoma" w:eastAsia="Tahoma"/>
        </w:rPr>
      </w:pPr>
      <w:r>
        <w:rPr>
          <w:rFonts w:ascii="Tahoma" w:hAnsi="Tahoma" w:cs="Tahoma" w:eastAsia="Tahoma"/>
          <w:spacing w:val="-1"/>
        </w:rPr>
        <w:t>2021 </w:t>
      </w:r>
      <w:r>
        <w:rPr>
          <w:spacing w:val="-1"/>
        </w:rPr>
        <w:t>წლის </w:t>
      </w:r>
      <w:r>
        <w:rPr>
          <w:rFonts w:ascii="Tahoma" w:hAnsi="Tahoma" w:cs="Tahoma" w:eastAsia="Tahoma"/>
          <w:spacing w:val="-1"/>
        </w:rPr>
        <w:t>31 </w:t>
      </w:r>
      <w:r>
        <w:rPr>
          <w:spacing w:val="-1"/>
        </w:rPr>
        <w:t>დეკემბრის ანაბრების და ნაშთების და მშობელი ბანკისგან </w:t>
      </w:r>
      <w:r>
        <w:rPr/>
        <w:t>ნასესხები სხვა სახსრების სახელშეკრულებო</w:t>
      </w:r>
      <w:r>
        <w:rPr>
          <w:spacing w:val="-42"/>
        </w:rPr>
        <w:t> </w:t>
      </w:r>
      <w:r>
        <w:rPr/>
        <w:t>ვადებია</w:t>
      </w:r>
      <w:r>
        <w:rPr>
          <w:rFonts w:ascii="Tahoma" w:hAnsi="Tahoma" w:cs="Tahoma" w:eastAsia="Tahoma"/>
        </w:rPr>
        <w:t>: 25,272 </w:t>
      </w:r>
      <w:r>
        <w:rPr/>
        <w:t>ათასი</w:t>
      </w:r>
      <w:r>
        <w:rPr>
          <w:spacing w:val="1"/>
        </w:rPr>
        <w:t> </w:t>
      </w:r>
      <w:r>
        <w:rPr/>
        <w:t>ლარის</w:t>
      </w:r>
      <w:r>
        <w:rPr>
          <w:spacing w:val="1"/>
        </w:rPr>
        <w:t> </w:t>
      </w:r>
      <w:r>
        <w:rPr/>
        <w:t>დაფარვის</w:t>
      </w:r>
      <w:r>
        <w:rPr>
          <w:spacing w:val="1"/>
        </w:rPr>
        <w:t> </w:t>
      </w:r>
      <w:r>
        <w:rPr/>
        <w:t>ვადა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12 </w:t>
      </w:r>
      <w:r>
        <w:rPr/>
        <w:t>თვეზე</w:t>
      </w:r>
      <w:r>
        <w:rPr>
          <w:spacing w:val="1"/>
        </w:rPr>
        <w:t> </w:t>
      </w:r>
      <w:r>
        <w:rPr/>
        <w:t>ნაკლებია</w:t>
      </w:r>
      <w:r>
        <w:rPr>
          <w:rFonts w:ascii="Tahoma" w:hAnsi="Tahoma" w:cs="Tahoma" w:eastAsia="Tahoma"/>
        </w:rPr>
        <w:t>. (2020 </w:t>
      </w:r>
      <w:r>
        <w:rPr/>
        <w:t>წ</w:t>
      </w:r>
      <w:r>
        <w:rPr>
          <w:rFonts w:ascii="Tahoma" w:hAnsi="Tahoma" w:cs="Tahoma" w:eastAsia="Tahoma"/>
        </w:rPr>
        <w:t>.: 16,014 </w:t>
      </w:r>
      <w:r>
        <w:rPr/>
        <w:t>ათასი</w:t>
      </w:r>
      <w:r>
        <w:rPr>
          <w:spacing w:val="1"/>
        </w:rPr>
        <w:t> </w:t>
      </w:r>
      <w:r>
        <w:rPr/>
        <w:t>ლარი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- 12 </w:t>
      </w:r>
      <w:r>
        <w:rPr/>
        <w:t>თვეზე</w:t>
      </w:r>
      <w:r>
        <w:rPr>
          <w:spacing w:val="1"/>
        </w:rPr>
        <w:t> </w:t>
      </w:r>
      <w:r>
        <w:rPr/>
        <w:t>ნაკლები</w:t>
      </w:r>
      <w:r>
        <w:rPr>
          <w:rFonts w:ascii="Tahoma" w:hAnsi="Tahoma" w:cs="Tahoma" w:eastAsia="Tahoma"/>
        </w:rPr>
        <w:t>,2019</w:t>
      </w:r>
      <w:r>
        <w:rPr>
          <w:rFonts w:ascii="Tahoma" w:hAnsi="Tahoma" w:cs="Tahoma" w:eastAsia="Tahoma"/>
          <w:spacing w:val="-7"/>
        </w:rPr>
        <w:t> </w:t>
      </w:r>
      <w:r>
        <w:rPr/>
        <w:t>წ</w:t>
      </w:r>
      <w:r>
        <w:rPr>
          <w:rFonts w:ascii="Tahoma" w:hAnsi="Tahoma" w:cs="Tahoma" w:eastAsia="Tahoma"/>
        </w:rPr>
        <w:t>.:</w:t>
      </w:r>
      <w:r>
        <w:rPr>
          <w:rFonts w:ascii="Tahoma" w:hAnsi="Tahoma" w:cs="Tahoma" w:eastAsia="Tahoma"/>
          <w:spacing w:val="-8"/>
        </w:rPr>
        <w:t> </w:t>
      </w:r>
      <w:r>
        <w:rPr>
          <w:rFonts w:ascii="Tahoma" w:hAnsi="Tahoma" w:cs="Tahoma" w:eastAsia="Tahoma"/>
        </w:rPr>
        <w:t>59,128</w:t>
      </w:r>
      <w:r>
        <w:rPr>
          <w:rFonts w:ascii="Tahoma" w:hAnsi="Tahoma" w:cs="Tahoma" w:eastAsia="Tahoma"/>
          <w:spacing w:val="-11"/>
        </w:rPr>
        <w:t> </w:t>
      </w:r>
      <w:r>
        <w:rPr/>
        <w:t>ათასი</w:t>
      </w:r>
      <w:r>
        <w:rPr>
          <w:spacing w:val="8"/>
        </w:rPr>
        <w:t> </w:t>
      </w:r>
      <w:r>
        <w:rPr/>
        <w:t>ლარი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-</w:t>
      </w:r>
      <w:r>
        <w:rPr>
          <w:rFonts w:ascii="Tahoma" w:hAnsi="Tahoma" w:cs="Tahoma" w:eastAsia="Tahoma"/>
          <w:spacing w:val="-6"/>
        </w:rPr>
        <w:t> </w:t>
      </w:r>
      <w:r>
        <w:rPr>
          <w:rFonts w:ascii="Tahoma" w:hAnsi="Tahoma" w:cs="Tahoma" w:eastAsia="Tahoma"/>
        </w:rPr>
        <w:t>12</w:t>
      </w:r>
      <w:r>
        <w:rPr>
          <w:rFonts w:ascii="Tahoma" w:hAnsi="Tahoma" w:cs="Tahoma" w:eastAsia="Tahoma"/>
          <w:spacing w:val="-6"/>
        </w:rPr>
        <w:t> </w:t>
      </w:r>
      <w:r>
        <w:rPr/>
        <w:t>თვეზე</w:t>
      </w:r>
      <w:r>
        <w:rPr>
          <w:spacing w:val="2"/>
        </w:rPr>
        <w:t> </w:t>
      </w:r>
      <w:r>
        <w:rPr/>
        <w:t>ნაკლები</w:t>
      </w:r>
      <w:r>
        <w:rPr>
          <w:rFonts w:ascii="Tahoma" w:hAnsi="Tahoma" w:cs="Tahoma" w:eastAsia="Tahoma"/>
        </w:rPr>
        <w:t>)</w:t>
      </w:r>
    </w:p>
    <w:p>
      <w:pPr>
        <w:pStyle w:val="Heading4"/>
        <w:spacing w:before="124"/>
        <w:ind w:left="129"/>
        <w:jc w:val="both"/>
      </w:pPr>
      <w:bookmarkStart w:name="_bookmark16" w:id="17"/>
      <w:bookmarkEnd w:id="17"/>
      <w:r>
        <w:rPr/>
      </w:r>
      <w:r>
        <w:rPr>
          <w:rFonts w:ascii="Arial" w:hAnsi="Arial" w:cs="Arial" w:eastAsia="Arial"/>
          <w:b/>
          <w:bCs/>
          <w:w w:val="95"/>
        </w:rPr>
        <w:t>26</w:t>
      </w:r>
      <w:r>
        <w:rPr>
          <w:rFonts w:ascii="Arial" w:hAnsi="Arial" w:cs="Arial" w:eastAsia="Arial"/>
          <w:b/>
          <w:bCs/>
          <w:spacing w:val="25"/>
          <w:w w:val="95"/>
        </w:rPr>
        <w:t> </w:t>
      </w:r>
      <w:r>
        <w:rPr>
          <w:w w:val="95"/>
        </w:rPr>
        <w:t>ფინანსური</w:t>
      </w:r>
      <w:r>
        <w:rPr>
          <w:spacing w:val="30"/>
          <w:w w:val="95"/>
        </w:rPr>
        <w:t> </w:t>
      </w:r>
      <w:r>
        <w:rPr>
          <w:w w:val="95"/>
        </w:rPr>
        <w:t>აქტივების</w:t>
      </w:r>
      <w:r>
        <w:rPr>
          <w:spacing w:val="41"/>
          <w:w w:val="95"/>
        </w:rPr>
        <w:t> </w:t>
      </w:r>
      <w:r>
        <w:rPr>
          <w:w w:val="95"/>
        </w:rPr>
        <w:t>და</w:t>
      </w:r>
      <w:r>
        <w:rPr>
          <w:spacing w:val="32"/>
          <w:w w:val="95"/>
        </w:rPr>
        <w:t> </w:t>
      </w:r>
      <w:r>
        <w:rPr>
          <w:w w:val="95"/>
        </w:rPr>
        <w:t>ვალდებულებების</w:t>
      </w:r>
      <w:r>
        <w:rPr>
          <w:spacing w:val="40"/>
          <w:w w:val="95"/>
        </w:rPr>
        <w:t> </w:t>
      </w:r>
      <w:r>
        <w:rPr>
          <w:w w:val="95"/>
        </w:rPr>
        <w:t>სამართლიანი</w:t>
      </w:r>
      <w:r>
        <w:rPr>
          <w:spacing w:val="34"/>
          <w:w w:val="95"/>
        </w:rPr>
        <w:t> </w:t>
      </w:r>
      <w:r>
        <w:rPr>
          <w:w w:val="95"/>
        </w:rPr>
        <w:t>ღირებულება</w:t>
      </w:r>
    </w:p>
    <w:p>
      <w:pPr>
        <w:pStyle w:val="BodyText"/>
        <w:spacing w:before="184"/>
        <w:ind w:left="129"/>
        <w:jc w:val="both"/>
      </w:pP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ა</w:t>
      </w:r>
      <w:r>
        <w:rPr>
          <w:rFonts w:ascii="Tahoma" w:hAnsi="Tahoma" w:cs="Tahoma" w:eastAsia="Tahoma"/>
          <w:spacing w:val="-1"/>
        </w:rPr>
        <w:t>)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სამართლიანი</w:t>
      </w:r>
      <w:r>
        <w:rPr>
          <w:spacing w:val="-2"/>
        </w:rPr>
        <w:t> </w:t>
      </w:r>
      <w:r>
        <w:rPr>
          <w:spacing w:val="-1"/>
        </w:rPr>
        <w:t>ღირებულებების</w:t>
      </w:r>
      <w:r>
        <w:rPr>
          <w:spacing w:val="1"/>
        </w:rPr>
        <w:t> </w:t>
      </w:r>
      <w:r>
        <w:rPr>
          <w:spacing w:val="-1"/>
        </w:rPr>
        <w:t>შეფასებები</w:t>
      </w:r>
      <w:r>
        <w:rPr>
          <w:spacing w:val="3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დაშვებები</w:t>
      </w:r>
    </w:p>
    <w:p>
      <w:pPr>
        <w:pStyle w:val="BodyText"/>
        <w:spacing w:before="120"/>
        <w:ind w:left="129" w:right="433"/>
        <w:jc w:val="both"/>
        <w:rPr>
          <w:rFonts w:ascii="Tahoma" w:hAnsi="Tahoma" w:cs="Tahoma" w:eastAsia="Tahoma"/>
        </w:rPr>
      </w:pP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მიზანია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ფასთან</w:t>
      </w:r>
      <w:r>
        <w:rPr>
          <w:spacing w:val="1"/>
        </w:rPr>
        <w:t> </w:t>
      </w:r>
      <w:r>
        <w:rPr/>
        <w:t>მიახლოება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მიიღება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შედეგად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10"/>
        </w:rPr>
        <w:t> </w:t>
      </w:r>
      <w:r>
        <w:rPr/>
        <w:t>ან</w:t>
      </w:r>
      <w:r>
        <w:rPr>
          <w:spacing w:val="-8"/>
        </w:rPr>
        <w:t> </w:t>
      </w:r>
      <w:r>
        <w:rPr/>
        <w:t>გადაიხდება</w:t>
      </w:r>
      <w:r>
        <w:rPr>
          <w:spacing w:val="-7"/>
        </w:rPr>
        <w:t> </w:t>
      </w:r>
      <w:r>
        <w:rPr/>
        <w:t>ვალდებულების</w:t>
      </w:r>
      <w:r>
        <w:rPr>
          <w:spacing w:val="-4"/>
        </w:rPr>
        <w:t> </w:t>
      </w:r>
      <w:r>
        <w:rPr/>
        <w:t>გადაცემის</w:t>
      </w:r>
      <w:r>
        <w:rPr>
          <w:spacing w:val="-5"/>
        </w:rPr>
        <w:t> </w:t>
      </w:r>
      <w:r>
        <w:rPr/>
        <w:t>შედეგად</w:t>
      </w:r>
      <w:r>
        <w:rPr>
          <w:spacing w:val="-5"/>
        </w:rPr>
        <w:t> </w:t>
      </w:r>
      <w:r>
        <w:rPr/>
        <w:t>ბაზრის</w:t>
      </w:r>
      <w:r>
        <w:rPr>
          <w:spacing w:val="-5"/>
        </w:rPr>
        <w:t> </w:t>
      </w:r>
      <w:r>
        <w:rPr/>
        <w:t>მონაწილეებს</w:t>
      </w:r>
      <w:r>
        <w:rPr>
          <w:spacing w:val="-6"/>
        </w:rPr>
        <w:t> </w:t>
      </w:r>
      <w:r>
        <w:rPr/>
        <w:t>შორის</w:t>
      </w:r>
      <w:r>
        <w:rPr>
          <w:spacing w:val="-5"/>
        </w:rPr>
        <w:t> </w:t>
      </w:r>
      <w:r>
        <w:rPr/>
        <w:t>ჩვეულებრივი</w:t>
      </w:r>
      <w:r>
        <w:rPr>
          <w:spacing w:val="-6"/>
        </w:rPr>
        <w:t> </w:t>
      </w:r>
      <w:r>
        <w:rPr/>
        <w:t>გარიგების</w:t>
      </w:r>
      <w:r>
        <w:rPr>
          <w:spacing w:val="1"/>
        </w:rPr>
        <w:t> </w:t>
      </w:r>
      <w:r>
        <w:rPr/>
        <w:t>პირობებში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თარიღისთვის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განუსაზღვრელობებისა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სუბიექტური</w:t>
      </w:r>
      <w:r>
        <w:rPr>
          <w:spacing w:val="1"/>
        </w:rPr>
        <w:t> </w:t>
      </w:r>
      <w:r>
        <w:rPr/>
        <w:t>მოსაზრების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Tahoma" w:hAnsi="Tahoma" w:cs="Tahoma" w:eastAsia="Tahoma"/>
        </w:rPr>
        <w:t>,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ინტერპრეტირებული</w:t>
      </w:r>
      <w:r>
        <w:rPr>
          <w:spacing w:val="1"/>
        </w:rPr>
        <w:t> </w:t>
      </w:r>
      <w:r>
        <w:rPr/>
        <w:t>ისე</w:t>
      </w:r>
      <w:r>
        <w:rPr>
          <w:rFonts w:ascii="Tahoma" w:hAnsi="Tahoma" w:cs="Tahoma" w:eastAsia="Tahoma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რეალიზება</w:t>
      </w:r>
      <w:r>
        <w:rPr>
          <w:spacing w:val="1"/>
        </w:rPr>
        <w:t> </w:t>
      </w:r>
      <w:r>
        <w:rPr/>
        <w:t>შესაძლებელია</w:t>
      </w:r>
      <w:r>
        <w:rPr>
          <w:spacing w:val="6"/>
        </w:rPr>
        <w:t> </w:t>
      </w:r>
      <w:r>
        <w:rPr/>
        <w:t>აქტივის</w:t>
      </w:r>
      <w:r>
        <w:rPr>
          <w:spacing w:val="4"/>
        </w:rPr>
        <w:t> </w:t>
      </w:r>
      <w:r>
        <w:rPr/>
        <w:t>დაუყოვნებლივ</w:t>
      </w:r>
      <w:r>
        <w:rPr>
          <w:spacing w:val="4"/>
        </w:rPr>
        <w:t> </w:t>
      </w:r>
      <w:r>
        <w:rPr/>
        <w:t>გაყიდვით</w:t>
      </w:r>
      <w:r>
        <w:rPr>
          <w:spacing w:val="5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6"/>
        </w:rPr>
        <w:t> </w:t>
      </w:r>
      <w:r>
        <w:rPr/>
        <w:t>გადაცემით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20"/>
        <w:ind w:left="129" w:right="438"/>
        <w:jc w:val="both"/>
      </w:pPr>
      <w:r>
        <w:rPr/>
        <w:t>ქვემოთ</w:t>
      </w:r>
      <w:r>
        <w:rPr>
          <w:spacing w:val="1"/>
        </w:rPr>
        <w:t> </w:t>
      </w:r>
      <w:r>
        <w:rPr/>
        <w:t>აღწერილია</w:t>
      </w:r>
      <w:r>
        <w:rPr>
          <w:spacing w:val="1"/>
        </w:rPr>
        <w:t> </w:t>
      </w:r>
      <w:r>
        <w:rPr/>
        <w:t>მეთოდები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დაშვებები</w:t>
      </w:r>
      <w:r>
        <w:rPr>
          <w:rFonts w:ascii="Tahoma" w:hAnsi="Tahoma" w:cs="Tahoma" w:eastAsia="Tahoma"/>
        </w:rPr>
        <w:t>, </w:t>
      </w:r>
      <w:r>
        <w:rPr/>
        <w:t>რომლებიც</w:t>
      </w:r>
      <w:r>
        <w:rPr>
          <w:spacing w:val="1"/>
        </w:rPr>
        <w:t> </w:t>
      </w:r>
      <w:r>
        <w:rPr/>
        <w:t>გამოიყენება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ანგარიშგებაში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3"/>
        </w:rPr>
        <w:t> </w:t>
      </w:r>
      <w:r>
        <w:rPr/>
        <w:t>აღრიცხული</w:t>
      </w:r>
      <w:r>
        <w:rPr>
          <w:spacing w:val="-2"/>
        </w:rPr>
        <w:t> </w:t>
      </w:r>
      <w:r>
        <w:rPr/>
        <w:t>აქტივებისა</w:t>
      </w:r>
      <w:r>
        <w:rPr>
          <w:spacing w:val="3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ვალდებულებების</w:t>
      </w:r>
      <w:r>
        <w:rPr>
          <w:spacing w:val="6"/>
        </w:rPr>
        <w:t> </w:t>
      </w:r>
      <w:r>
        <w:rPr/>
        <w:t>და</w:t>
      </w:r>
      <w:r>
        <w:rPr>
          <w:spacing w:val="-1"/>
        </w:rPr>
        <w:t> </w:t>
      </w:r>
      <w:r>
        <w:rPr/>
        <w:t>აგრეთვე</w:t>
      </w:r>
      <w:r>
        <w:rPr>
          <w:spacing w:val="3"/>
        </w:rPr>
        <w:t> </w:t>
      </w:r>
      <w:r>
        <w:rPr/>
        <w:t>იმ მუხლების</w:t>
      </w:r>
      <w:r>
        <w:rPr>
          <w:spacing w:val="5"/>
        </w:rPr>
        <w:t> </w:t>
      </w:r>
      <w:r>
        <w:rPr/>
        <w:t>სამართლიანი</w:t>
      </w:r>
    </w:p>
    <w:p>
      <w:pPr>
        <w:spacing w:after="0" w:line="242" w:lineRule="auto"/>
        <w:jc w:val="both"/>
        <w:sectPr>
          <w:headerReference w:type="default" r:id="rId50"/>
          <w:footerReference w:type="default" r:id="rId51"/>
          <w:pgSz w:w="11920" w:h="16850"/>
          <w:pgMar w:header="775" w:footer="1211" w:top="2240" w:bottom="1400" w:left="720" w:right="1020"/>
        </w:sectPr>
      </w:pPr>
    </w:p>
    <w:p>
      <w:pPr>
        <w:pStyle w:val="BodyText"/>
        <w:spacing w:line="242" w:lineRule="auto" w:before="122"/>
        <w:ind w:left="129" w:right="437"/>
        <w:jc w:val="both"/>
        <w:rPr>
          <w:rFonts w:ascii="Tahoma" w:hAnsi="Tahoma" w:cs="Tahoma" w:eastAsia="Tahoma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808512" filled="true" fillcolor="#000000" stroked="false">
            <v:fill type="solid"/>
            <w10:wrap type="none"/>
          </v:rect>
        </w:pict>
      </w:r>
      <w:r>
        <w:rPr/>
        <w:t>ღირებულებების</w:t>
      </w:r>
      <w:r>
        <w:rPr>
          <w:spacing w:val="1"/>
        </w:rPr>
        <w:t> </w:t>
      </w:r>
      <w:r>
        <w:rPr/>
        <w:t>განსაზღვრისთვის</w:t>
      </w:r>
      <w:r>
        <w:rPr>
          <w:rFonts w:ascii="Tahoma" w:hAnsi="Tahoma" w:cs="Tahoma" w:eastAsia="Tahoma"/>
        </w:rPr>
        <w:t>, </w:t>
      </w:r>
      <w:r>
        <w:rPr/>
        <w:t>რომლებიც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5"/>
        </w:rPr>
        <w:t> </w:t>
      </w:r>
      <w:r>
        <w:rPr/>
        <w:t>ანგარიშგებაში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მაგრამ</w:t>
      </w:r>
      <w:r>
        <w:rPr>
          <w:spacing w:val="7"/>
        </w:rPr>
        <w:t> </w:t>
      </w:r>
      <w:r>
        <w:rPr/>
        <w:t>რომელთა სამართლიანი ღირებულება</w:t>
      </w:r>
      <w:r>
        <w:rPr>
          <w:spacing w:val="6"/>
        </w:rPr>
        <w:t> </w:t>
      </w:r>
      <w:r>
        <w:rPr/>
        <w:t>ცნობილია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4"/>
        <w:ind w:left="129"/>
        <w:jc w:val="both"/>
      </w:pPr>
      <w:r>
        <w:rPr>
          <w:w w:val="95"/>
        </w:rPr>
        <w:t>აქტივები</w:t>
      </w:r>
      <w:r>
        <w:rPr>
          <w:rFonts w:ascii="Arial" w:hAnsi="Arial" w:cs="Arial" w:eastAsia="Arial"/>
          <w:i/>
          <w:iCs/>
          <w:w w:val="95"/>
          <w:sz w:val="19"/>
          <w:szCs w:val="19"/>
        </w:rPr>
        <w:t>,</w:t>
      </w:r>
      <w:r>
        <w:rPr>
          <w:rFonts w:ascii="Arial" w:hAnsi="Arial" w:cs="Arial" w:eastAsia="Arial"/>
          <w:i/>
          <w:iCs/>
          <w:spacing w:val="-11"/>
          <w:w w:val="95"/>
          <w:sz w:val="19"/>
          <w:szCs w:val="19"/>
        </w:rPr>
        <w:t> </w:t>
      </w:r>
      <w:r>
        <w:rPr>
          <w:w w:val="95"/>
        </w:rPr>
        <w:t>რომელთა</w:t>
      </w:r>
      <w:r>
        <w:rPr>
          <w:spacing w:val="-5"/>
          <w:w w:val="95"/>
        </w:rPr>
        <w:t> </w:t>
      </w:r>
      <w:r>
        <w:rPr>
          <w:w w:val="95"/>
        </w:rPr>
        <w:t>სამართლიანი</w:t>
      </w:r>
      <w:r>
        <w:rPr>
          <w:spacing w:val="-4"/>
          <w:w w:val="95"/>
        </w:rPr>
        <w:t> </w:t>
      </w:r>
      <w:r>
        <w:rPr>
          <w:w w:val="95"/>
        </w:rPr>
        <w:t>ღირებულება</w:t>
      </w:r>
      <w:r>
        <w:rPr>
          <w:spacing w:val="1"/>
          <w:w w:val="95"/>
        </w:rPr>
        <w:t> </w:t>
      </w:r>
      <w:r>
        <w:rPr>
          <w:w w:val="95"/>
        </w:rPr>
        <w:t>უახლოვდება</w:t>
      </w:r>
      <w:r>
        <w:rPr>
          <w:spacing w:val="-6"/>
          <w:w w:val="95"/>
        </w:rPr>
        <w:t> </w:t>
      </w:r>
      <w:r>
        <w:rPr>
          <w:w w:val="95"/>
        </w:rPr>
        <w:t>მათ</w:t>
      </w:r>
      <w:r>
        <w:rPr>
          <w:spacing w:val="-6"/>
          <w:w w:val="95"/>
        </w:rPr>
        <w:t> </w:t>
      </w:r>
      <w:r>
        <w:rPr>
          <w:w w:val="95"/>
        </w:rPr>
        <w:t>საბალანსო</w:t>
      </w:r>
      <w:r>
        <w:rPr>
          <w:spacing w:val="1"/>
          <w:w w:val="95"/>
        </w:rPr>
        <w:t> </w:t>
      </w:r>
      <w:r>
        <w:rPr>
          <w:w w:val="95"/>
        </w:rPr>
        <w:t>ღირებულებას</w:t>
      </w:r>
    </w:p>
    <w:p>
      <w:pPr>
        <w:pStyle w:val="BodyText"/>
        <w:spacing w:before="119"/>
        <w:ind w:left="129" w:right="437"/>
        <w:jc w:val="both"/>
        <w:rPr>
          <w:rFonts w:ascii="Tahoma" w:hAnsi="Tahoma" w:cs="Tahoma" w:eastAsia="Tahoma"/>
        </w:rPr>
      </w:pP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spacing w:val="-2"/>
        </w:rPr>
        <w:t>ლიკვიდური </w:t>
      </w:r>
      <w:r>
        <w:rPr>
          <w:spacing w:val="-1"/>
        </w:rPr>
        <w:t>ან ხასიათდება მოკლე ვადიანობით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სამ თვეზე ნაკლები</w:t>
      </w:r>
      <w:r>
        <w:rPr>
          <w:rFonts w:ascii="Tahoma" w:hAnsi="Tahoma" w:cs="Tahoma" w:eastAsia="Tahoma"/>
          <w:spacing w:val="-1"/>
        </w:rPr>
        <w:t>), </w:t>
      </w:r>
      <w:r>
        <w:rPr>
          <w:spacing w:val="-1"/>
        </w:rPr>
        <w:t>უახლოვდება მათ სამართლიან ღირებულებას</w:t>
      </w:r>
      <w:r>
        <w:rPr>
          <w:rFonts w:ascii="Tahoma" w:hAnsi="Tahoma" w:cs="Tahoma" w:eastAsia="Tahoma"/>
          <w:spacing w:val="-1"/>
        </w:rPr>
        <w:t>.</w:t>
      </w:r>
      <w:r>
        <w:rPr>
          <w:rFonts w:ascii="Tahoma" w:hAnsi="Tahoma" w:cs="Tahoma" w:eastAsia="Tahoma"/>
          <w:spacing w:val="-54"/>
        </w:rPr>
        <w:t> </w:t>
      </w:r>
      <w:r>
        <w:rPr/>
        <w:t>ეს დაშვება აგრეთვე ეხება მოთხოვნამდე დეპოზიტებს და შემნახველ ანგარიშებს</w:t>
      </w:r>
      <w:r>
        <w:rPr>
          <w:rFonts w:ascii="Tahoma" w:hAnsi="Tahoma" w:cs="Tahoma" w:eastAsia="Tahoma"/>
        </w:rPr>
        <w:t>, </w:t>
      </w:r>
      <w:r>
        <w:rPr/>
        <w:t>რომელთაც არ გააჩნიათ რაიმე</w:t>
      </w:r>
      <w:r>
        <w:rPr>
          <w:spacing w:val="1"/>
        </w:rPr>
        <w:t> </w:t>
      </w:r>
      <w:r>
        <w:rPr/>
        <w:t>კონკრეტული ვადები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9"/>
        <w:ind w:left="129"/>
        <w:jc w:val="both"/>
      </w:pPr>
      <w:r>
        <w:rPr>
          <w:w w:val="95"/>
        </w:rPr>
        <w:t>წარმოებული</w:t>
      </w:r>
      <w:r>
        <w:rPr>
          <w:spacing w:val="-5"/>
          <w:w w:val="95"/>
        </w:rPr>
        <w:t> </w:t>
      </w:r>
      <w:r>
        <w:rPr>
          <w:w w:val="95"/>
        </w:rPr>
        <w:t>ინსტრუმენტები</w:t>
      </w:r>
    </w:p>
    <w:p>
      <w:pPr>
        <w:pStyle w:val="BodyText"/>
        <w:spacing w:line="242" w:lineRule="auto" w:before="130"/>
        <w:ind w:left="129" w:right="560"/>
        <w:jc w:val="both"/>
        <w:rPr>
          <w:rFonts w:ascii="Tahoma" w:hAnsi="Tahoma" w:cs="Tahoma" w:eastAsia="Tahoma"/>
        </w:rPr>
      </w:pPr>
      <w:r>
        <w:rPr/>
        <w:t>წარმოებული ფინანსური ინსტრუმენტები</w:t>
      </w:r>
      <w:r>
        <w:rPr>
          <w:rFonts w:ascii="Tahoma" w:hAnsi="Tahoma" w:cs="Tahoma" w:eastAsia="Tahoma"/>
        </w:rPr>
        <w:t>, </w:t>
      </w:r>
      <w:r>
        <w:rPr/>
        <w:t>რომლებიც შეფასებულია აქტიური ბაზრის მონაცემების გამოყენებით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ძირითადად წარმოადგენს საპროცენტო სვოპებს</w:t>
      </w:r>
      <w:r>
        <w:rPr>
          <w:rFonts w:ascii="Tahoma" w:hAnsi="Tahoma" w:cs="Tahoma" w:eastAsia="Tahoma"/>
        </w:rPr>
        <w:t>, </w:t>
      </w:r>
      <w:r>
        <w:rPr/>
        <w:t>სავალუტო სვოპებს და ფორვარდულ სავალუტო კონტრაქტებს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შეფასებებისთვის</w:t>
      </w:r>
      <w:r>
        <w:rPr>
          <w:spacing w:val="1"/>
        </w:rPr>
        <w:t> </w:t>
      </w:r>
      <w:r>
        <w:rPr/>
        <w:t>ყველაზე</w:t>
      </w:r>
      <w:r>
        <w:rPr>
          <w:spacing w:val="1"/>
        </w:rPr>
        <w:t> </w:t>
      </w:r>
      <w:r>
        <w:rPr/>
        <w:t>ხშირად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1"/>
        </w:rPr>
        <w:t> </w:t>
      </w:r>
      <w:r>
        <w:rPr/>
        <w:t>მეთოდიკა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ფორვარდულ</w:t>
      </w:r>
      <w:r>
        <w:rPr>
          <w:spacing w:val="1"/>
        </w:rPr>
        <w:t> </w:t>
      </w:r>
      <w:r>
        <w:rPr/>
        <w:t>ფასწარმოქმნას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სვოპის</w:t>
      </w:r>
      <w:r>
        <w:rPr>
          <w:spacing w:val="1"/>
        </w:rPr>
        <w:t> </w:t>
      </w:r>
      <w:r>
        <w:rPr>
          <w:spacing w:val="-1"/>
        </w:rPr>
        <w:t>მოდელებს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რომლებისთვისაც გამოიყენება მიმდინარე ღირებულების გაანგარიშება</w:t>
      </w:r>
      <w:r>
        <w:rPr>
          <w:rFonts w:ascii="Tahoma" w:hAnsi="Tahoma" w:cs="Tahoma" w:eastAsia="Tahoma"/>
          <w:spacing w:val="-1"/>
        </w:rPr>
        <w:t>. </w:t>
      </w:r>
      <w:r>
        <w:rPr/>
        <w:t>მოდელები შეიცავს სხვადასხვა</w:t>
      </w:r>
      <w:r>
        <w:rPr>
          <w:spacing w:val="-42"/>
        </w:rPr>
        <w:t> </w:t>
      </w:r>
      <w:r>
        <w:rPr/>
        <w:t>მონაცემს</w:t>
      </w:r>
      <w:r>
        <w:rPr>
          <w:spacing w:val="1"/>
        </w:rPr>
        <w:t> </w:t>
      </w:r>
      <w:r>
        <w:rPr/>
        <w:t>მხარეთა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რეიტინგის</w:t>
      </w:r>
      <w:r>
        <w:rPr>
          <w:rFonts w:ascii="Tahoma" w:hAnsi="Tahoma" w:cs="Tahoma" w:eastAsia="Tahoma"/>
        </w:rPr>
        <w:t>, </w:t>
      </w:r>
      <w:r>
        <w:rPr/>
        <w:t>სავალუტო</w:t>
      </w:r>
      <w:r>
        <w:rPr>
          <w:spacing w:val="1"/>
        </w:rPr>
        <w:t> </w:t>
      </w:r>
      <w:r>
        <w:rPr/>
        <w:t>სვოპების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ფორვარდული</w:t>
      </w:r>
      <w:r>
        <w:rPr>
          <w:spacing w:val="1"/>
        </w:rPr>
        <w:t> </w:t>
      </w:r>
      <w:r>
        <w:rPr/>
        <w:t>კურსისა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მრუდის</w:t>
      </w:r>
      <w:r>
        <w:rPr>
          <w:spacing w:val="1"/>
        </w:rPr>
        <w:t> </w:t>
      </w:r>
      <w:r>
        <w:rPr/>
        <w:t>ჩათვლით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მეთოდებით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>
          <w:spacing w:val="-1"/>
        </w:rPr>
        <w:t>რომლებიც დაკვირვებად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საბაზრო</w:t>
      </w:r>
      <w:r>
        <w:rPr>
          <w:rFonts w:ascii="Tahoma" w:hAnsi="Tahoma" w:cs="Tahoma" w:eastAsia="Tahoma"/>
          <w:spacing w:val="-1"/>
        </w:rPr>
        <w:t>) </w:t>
      </w:r>
      <w:r>
        <w:rPr>
          <w:spacing w:val="-1"/>
        </w:rPr>
        <w:t>მონაცემებს იყენებს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ძირითადად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გრძელვადიანი ოფციონის </w:t>
      </w:r>
      <w:r>
        <w:rPr/>
        <w:t>კონტრაქტებია</w:t>
      </w:r>
      <w:r>
        <w:rPr>
          <w:rFonts w:ascii="Tahoma" w:hAnsi="Tahoma" w:cs="Tahoma" w:eastAsia="Tahoma"/>
        </w:rPr>
        <w:t>. </w:t>
      </w:r>
      <w:r>
        <w:rPr/>
        <w:t>ეს</w:t>
      </w:r>
      <w:r>
        <w:rPr>
          <w:spacing w:val="-42"/>
        </w:rPr>
        <w:t> </w:t>
      </w:r>
      <w:r>
        <w:rPr/>
        <w:t>წარმოებული ფინანსური ინსტრუმენტები ფასდება ბინომიალური მოდელების გამოყენებით</w:t>
      </w:r>
      <w:r>
        <w:rPr>
          <w:rFonts w:ascii="Tahoma" w:hAnsi="Tahoma" w:cs="Tahoma" w:eastAsia="Tahoma"/>
        </w:rPr>
        <w:t>. </w:t>
      </w:r>
      <w:r>
        <w:rPr/>
        <w:t>მოდელები მოიცავს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7"/>
        </w:rPr>
        <w:t> </w:t>
      </w:r>
      <w:r>
        <w:rPr/>
        <w:t>არასაბაზრო</w:t>
      </w:r>
      <w:r>
        <w:rPr>
          <w:spacing w:val="1"/>
        </w:rPr>
        <w:t> </w:t>
      </w:r>
      <w:r>
        <w:rPr/>
        <w:t>დაშვებას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-9"/>
        </w:rPr>
        <w:t> </w:t>
      </w:r>
      <w:r>
        <w:rPr/>
        <w:t>რომლებიც</w:t>
      </w:r>
      <w:r>
        <w:rPr>
          <w:spacing w:val="7"/>
        </w:rPr>
        <w:t> </w:t>
      </w:r>
      <w:r>
        <w:rPr/>
        <w:t>ასახავს</w:t>
      </w:r>
      <w:r>
        <w:rPr>
          <w:spacing w:val="2"/>
        </w:rPr>
        <w:t> </w:t>
      </w:r>
      <w:r>
        <w:rPr/>
        <w:t>საბაზრო</w:t>
      </w:r>
      <w:r>
        <w:rPr>
          <w:spacing w:val="5"/>
        </w:rPr>
        <w:t> </w:t>
      </w:r>
      <w:r>
        <w:rPr/>
        <w:t>განაკვეთების</w:t>
      </w:r>
      <w:r>
        <w:rPr>
          <w:spacing w:val="3"/>
        </w:rPr>
        <w:t> </w:t>
      </w:r>
      <w:r>
        <w:rPr/>
        <w:t>მერყეობას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0"/>
        <w:ind w:left="129"/>
        <w:jc w:val="both"/>
      </w:pPr>
      <w:r>
        <w:rPr>
          <w:w w:val="95"/>
        </w:rPr>
        <w:t>სავაჭრო</w:t>
      </w:r>
      <w:r>
        <w:rPr>
          <w:spacing w:val="-2"/>
          <w:w w:val="95"/>
        </w:rPr>
        <w:t> </w:t>
      </w:r>
      <w:r>
        <w:rPr>
          <w:w w:val="95"/>
        </w:rPr>
        <w:t>და</w:t>
      </w:r>
      <w:r>
        <w:rPr>
          <w:spacing w:val="-6"/>
          <w:w w:val="95"/>
        </w:rPr>
        <w:t> </w:t>
      </w:r>
      <w:r>
        <w:rPr>
          <w:w w:val="95"/>
        </w:rPr>
        <w:t>საინვესტიციო</w:t>
      </w:r>
      <w:r>
        <w:rPr>
          <w:spacing w:val="3"/>
          <w:w w:val="95"/>
        </w:rPr>
        <w:t> </w:t>
      </w:r>
      <w:r>
        <w:rPr>
          <w:w w:val="95"/>
        </w:rPr>
        <w:t>ფასიანი</w:t>
      </w:r>
      <w:r>
        <w:rPr>
          <w:spacing w:val="-3"/>
          <w:w w:val="95"/>
        </w:rPr>
        <w:t> </w:t>
      </w:r>
      <w:r>
        <w:rPr>
          <w:w w:val="95"/>
        </w:rPr>
        <w:t>ქაღალდები</w:t>
      </w:r>
    </w:p>
    <w:p>
      <w:pPr>
        <w:pStyle w:val="BodyText"/>
        <w:spacing w:before="119"/>
        <w:ind w:left="129" w:right="437"/>
        <w:jc w:val="both"/>
        <w:rPr>
          <w:rFonts w:ascii="Tahoma" w:hAnsi="Tahoma" w:cs="Tahoma" w:eastAsia="Tahoma"/>
        </w:rPr>
      </w:pPr>
      <w:r>
        <w:rPr/>
        <w:t>სავაჭრო და საინვესტიციო ფასიანი ქაღალდები</w:t>
      </w:r>
      <w:r>
        <w:rPr>
          <w:rFonts w:ascii="Tahoma" w:hAnsi="Tahoma" w:cs="Tahoma" w:eastAsia="Tahoma"/>
        </w:rPr>
        <w:t>, </w:t>
      </w:r>
      <w:r>
        <w:rPr/>
        <w:t>რომელთა შეფასება ხდება შეფასების სისტემით ან ფასწარმოქმნის</w:t>
      </w:r>
      <w:r>
        <w:rPr>
          <w:spacing w:val="1"/>
        </w:rPr>
        <w:t> </w:t>
      </w:r>
      <w:r>
        <w:rPr/>
        <w:t>მოდელით</w:t>
      </w:r>
      <w:r>
        <w:rPr>
          <w:rFonts w:ascii="Tahoma" w:hAnsi="Tahoma" w:cs="Tahoma" w:eastAsia="Tahoma"/>
        </w:rPr>
        <w:t>, </w:t>
      </w:r>
      <w:r>
        <w:rPr/>
        <w:t>ძირითადად შედგება არაკოტირებული კაპიტალის და სავალო ფასიანი ქაღალდებისაგან</w:t>
      </w:r>
      <w:r>
        <w:rPr>
          <w:rFonts w:ascii="Tahoma" w:hAnsi="Tahoma" w:cs="Tahoma" w:eastAsia="Tahoma"/>
        </w:rPr>
        <w:t>. </w:t>
      </w:r>
      <w:r>
        <w:rPr/>
        <w:t>ეს ფასიანი</w:t>
      </w:r>
      <w:r>
        <w:rPr>
          <w:spacing w:val="1"/>
        </w:rPr>
        <w:t> </w:t>
      </w:r>
      <w:r>
        <w:rPr/>
        <w:t>ქაღალდები შეიძლება შეფასდეს მეთოდით</w:t>
      </w:r>
      <w:r>
        <w:rPr>
          <w:rFonts w:ascii="Tahoma" w:hAnsi="Tahoma" w:cs="Tahoma" w:eastAsia="Tahoma"/>
        </w:rPr>
        <w:t>, </w:t>
      </w:r>
      <w:r>
        <w:rPr/>
        <w:t>რომელიც ზოგჯერ შეიცავს მხოლოდ ბაზარზე არსებულ მონაცემებს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ხოლო სხვა დროს შეიძლება გამოყენებულ იქნას საბაზრო ან არასაბაზრო მონაცემები</w:t>
      </w:r>
      <w:r>
        <w:rPr>
          <w:rFonts w:ascii="Tahoma" w:hAnsi="Tahoma" w:cs="Tahoma" w:eastAsia="Tahoma"/>
        </w:rPr>
        <w:t>. </w:t>
      </w:r>
      <w:r>
        <w:rPr/>
        <w:t>მოდელებში გამოყენებულ</w:t>
      </w:r>
      <w:r>
        <w:rPr>
          <w:spacing w:val="1"/>
        </w:rPr>
        <w:t> </w:t>
      </w:r>
      <w:r>
        <w:rPr/>
        <w:t>არასაბაზრო მონაცემებს შორის არის დაშვებები ინვესტიციის ობიექტის სამომავლო ფინანსური შედეგების</w:t>
      </w:r>
      <w:r>
        <w:rPr>
          <w:rFonts w:ascii="Tahoma" w:hAnsi="Tahoma" w:cs="Tahoma" w:eastAsia="Tahoma"/>
        </w:rPr>
        <w:t>, </w:t>
      </w:r>
      <w:r>
        <w:rPr/>
        <w:t>მისი</w:t>
      </w:r>
      <w:r>
        <w:rPr>
          <w:spacing w:val="1"/>
        </w:rPr>
        <w:t> </w:t>
      </w:r>
      <w:r>
        <w:rPr/>
        <w:t>რისკის პროფილის შესახებ და ასევე ეკონომიკური დაშვებები დარგისა და იმ ტერიტორიის იურისდიქციის შესახებ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რომელშიც</w:t>
      </w:r>
      <w:r>
        <w:rPr>
          <w:spacing w:val="1"/>
        </w:rPr>
        <w:t> </w:t>
      </w:r>
      <w:r>
        <w:rPr/>
        <w:t>ინვესტიციის</w:t>
      </w:r>
      <w:r>
        <w:rPr>
          <w:spacing w:val="3"/>
        </w:rPr>
        <w:t> </w:t>
      </w:r>
      <w:r>
        <w:rPr/>
        <w:t>ობიექტი</w:t>
      </w:r>
      <w:r>
        <w:rPr>
          <w:spacing w:val="4"/>
        </w:rPr>
        <w:t> </w:t>
      </w:r>
      <w:r>
        <w:rPr/>
        <w:t>საქმიანობს</w:t>
      </w:r>
      <w:r>
        <w:rPr>
          <w:rFonts w:ascii="Tahoma" w:hAnsi="Tahoma" w:cs="Tahoma" w:eastAsia="Tahoma"/>
        </w:rPr>
        <w:t>.</w:t>
      </w:r>
    </w:p>
    <w:p>
      <w:pPr>
        <w:pStyle w:val="Heading4"/>
        <w:spacing w:before="109"/>
        <w:ind w:left="129"/>
        <w:jc w:val="both"/>
      </w:pPr>
      <w:r>
        <w:rPr>
          <w:w w:val="95"/>
        </w:rPr>
        <w:t>ამორტიზებული</w:t>
      </w:r>
      <w:r>
        <w:rPr>
          <w:spacing w:val="-3"/>
          <w:w w:val="95"/>
        </w:rPr>
        <w:t> </w:t>
      </w:r>
      <w:r>
        <w:rPr>
          <w:w w:val="95"/>
        </w:rPr>
        <w:t>ღირებულებით</w:t>
      </w:r>
      <w:r>
        <w:rPr>
          <w:spacing w:val="-2"/>
          <w:w w:val="95"/>
        </w:rPr>
        <w:t> </w:t>
      </w:r>
      <w:r>
        <w:rPr>
          <w:w w:val="95"/>
        </w:rPr>
        <w:t>აღრიცხული</w:t>
      </w:r>
      <w:r>
        <w:rPr>
          <w:spacing w:val="-5"/>
          <w:w w:val="95"/>
        </w:rPr>
        <w:t> </w:t>
      </w:r>
      <w:r>
        <w:rPr>
          <w:w w:val="95"/>
        </w:rPr>
        <w:t>ფინანსური</w:t>
      </w:r>
      <w:r>
        <w:rPr>
          <w:spacing w:val="-5"/>
          <w:w w:val="95"/>
        </w:rPr>
        <w:t> </w:t>
      </w:r>
      <w:r>
        <w:rPr>
          <w:w w:val="95"/>
        </w:rPr>
        <w:t>აქტივები</w:t>
      </w:r>
      <w:r>
        <w:rPr>
          <w:spacing w:val="-6"/>
          <w:w w:val="95"/>
        </w:rPr>
        <w:t> </w:t>
      </w:r>
      <w:r>
        <w:rPr>
          <w:w w:val="95"/>
        </w:rPr>
        <w:t>და</w:t>
      </w:r>
      <w:r>
        <w:rPr>
          <w:spacing w:val="-7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before="119"/>
        <w:ind w:left="129" w:right="437"/>
        <w:jc w:val="both"/>
        <w:rPr>
          <w:rFonts w:ascii="Tahoma" w:hAnsi="Tahoma" w:cs="Tahoma" w:eastAsia="Tahoma"/>
        </w:rPr>
      </w:pPr>
      <w:r>
        <w:rPr/>
        <w:t>კოტირებული თამასუქებისა და ობლიგაციების სამართლიანი ღირებულება ეყრდნობა საანგარიშგებო თარიღისთვის</w:t>
      </w:r>
      <w:r>
        <w:rPr>
          <w:spacing w:val="-42"/>
        </w:rPr>
        <w:t> </w:t>
      </w:r>
      <w:r>
        <w:rPr/>
        <w:t>კოტირებულ ფასებს</w:t>
      </w:r>
      <w:r>
        <w:rPr>
          <w:rFonts w:ascii="Tahoma" w:hAnsi="Tahoma" w:cs="Tahoma" w:eastAsia="Tahoma"/>
        </w:rPr>
        <w:t>. </w:t>
      </w:r>
      <w:r>
        <w:rPr/>
        <w:t>არაკოტირებული ინსტრუმენტების</w:t>
      </w:r>
      <w:r>
        <w:rPr>
          <w:rFonts w:ascii="Tahoma" w:hAnsi="Tahoma" w:cs="Tahoma" w:eastAsia="Tahoma"/>
        </w:rPr>
        <w:t>, </w:t>
      </w:r>
      <w:r>
        <w:rPr/>
        <w:t>კლიენტებზე გაცემული სესხების</w:t>
      </w:r>
      <w:r>
        <w:rPr>
          <w:rFonts w:ascii="Tahoma" w:hAnsi="Tahoma" w:cs="Tahoma" w:eastAsia="Tahoma"/>
        </w:rPr>
        <w:t>, </w:t>
      </w:r>
      <w:r>
        <w:rPr/>
        <w:t>კლიენტთა ანაბრების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დაწესებულებების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მოთხოვნების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სებ</w:t>
      </w:r>
      <w:r>
        <w:rPr>
          <w:rFonts w:ascii="Tahoma" w:hAnsi="Tahoma" w:cs="Tahoma" w:eastAsia="Tahoma"/>
        </w:rPr>
        <w:t>-</w:t>
      </w:r>
      <w:r>
        <w:rPr/>
        <w:t>ისთვის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დაწესებულებებისთვის</w:t>
      </w:r>
      <w:r>
        <w:rPr>
          <w:spacing w:val="1"/>
        </w:rPr>
        <w:t> </w:t>
      </w:r>
      <w:r>
        <w:rPr/>
        <w:t>გადასახდელი</w:t>
      </w:r>
      <w:r>
        <w:rPr>
          <w:spacing w:val="1"/>
        </w:rPr>
        <w:t> </w:t>
      </w:r>
      <w:r>
        <w:rPr/>
        <w:t>თანხების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იჯარასთან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განისაზღვრება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დისკონტირებით ანალოგიური პირობების</w:t>
      </w:r>
      <w:r>
        <w:rPr>
          <w:rFonts w:ascii="Tahoma" w:hAnsi="Tahoma" w:cs="Tahoma" w:eastAsia="Tahoma"/>
        </w:rPr>
        <w:t>, </w:t>
      </w:r>
      <w:r>
        <w:rPr/>
        <w:t>საკრედიტო რისკის და ვადის მქონე სესხის მიმდინარე განაკვეთების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7"/>
        <w:ind w:left="129"/>
        <w:jc w:val="both"/>
      </w:pP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ბ</w:t>
      </w:r>
      <w:r>
        <w:rPr>
          <w:rFonts w:ascii="Tahoma" w:hAnsi="Tahoma" w:cs="Tahoma" w:eastAsia="Tahoma"/>
          <w:spacing w:val="-1"/>
        </w:rPr>
        <w:t>)</w:t>
      </w:r>
      <w:r>
        <w:rPr>
          <w:rFonts w:ascii="Tahoma" w:hAnsi="Tahoma" w:cs="Tahoma" w:eastAsia="Tahoma"/>
          <w:spacing w:val="-13"/>
        </w:rPr>
        <w:t> </w:t>
      </w:r>
      <w:r>
        <w:rPr>
          <w:spacing w:val="-1"/>
        </w:rPr>
        <w:t>სამართლიანი ღირებულების</w:t>
      </w:r>
      <w:r>
        <w:rPr/>
        <w:t> იერარქია</w:t>
      </w:r>
    </w:p>
    <w:p>
      <w:pPr>
        <w:pStyle w:val="BodyText"/>
        <w:spacing w:line="242" w:lineRule="auto" w:before="114"/>
        <w:ind w:left="129" w:right="440"/>
        <w:jc w:val="both"/>
        <w:rPr>
          <w:rFonts w:ascii="Tahoma" w:hAnsi="Tahoma" w:cs="Tahoma" w:eastAsia="Tahoma"/>
        </w:rPr>
      </w:pPr>
      <w:r>
        <w:rPr/>
        <w:t>ბანკი სამართლიან ღირებულებებს აფასებს სამართლიანი ღირებულების შემდეგი იერარქიით</w:t>
      </w:r>
      <w:r>
        <w:rPr>
          <w:rFonts w:ascii="Tahoma" w:hAnsi="Tahoma" w:cs="Tahoma" w:eastAsia="Tahoma"/>
        </w:rPr>
        <w:t>, </w:t>
      </w:r>
      <w:r>
        <w:rPr/>
        <w:t>რომელიც ასახავს</w:t>
      </w:r>
      <w:r>
        <w:rPr>
          <w:spacing w:val="1"/>
        </w:rPr>
        <w:t> </w:t>
      </w:r>
      <w:r>
        <w:rPr/>
        <w:t>შეფასებებში</w:t>
      </w:r>
      <w:r>
        <w:rPr>
          <w:spacing w:val="3"/>
        </w:rPr>
        <w:t> </w:t>
      </w:r>
      <w:r>
        <w:rPr/>
        <w:t>გამოყენებული</w:t>
      </w:r>
      <w:r>
        <w:rPr>
          <w:spacing w:val="4"/>
        </w:rPr>
        <w:t> </w:t>
      </w:r>
      <w:r>
        <w:rPr/>
        <w:t>მონაცემების</w:t>
      </w:r>
      <w:r>
        <w:rPr>
          <w:spacing w:val="6"/>
        </w:rPr>
        <w:t> </w:t>
      </w:r>
      <w:r>
        <w:rPr/>
        <w:t>მნიშვნელობას</w:t>
      </w:r>
      <w:r>
        <w:rPr>
          <w:rFonts w:ascii="Tahoma" w:hAnsi="Tahoma" w:cs="Tahoma" w:eastAsia="Tahoma"/>
        </w:rPr>
        <w:t>: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116" w:after="0"/>
        <w:ind w:left="850" w:right="437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 w:cs="Tahoma" w:eastAsia="Tahoma"/>
          <w:sz w:val="18"/>
          <w:szCs w:val="18"/>
        </w:rPr>
        <w:t>1-</w:t>
      </w:r>
      <w:r>
        <w:rPr>
          <w:sz w:val="18"/>
          <w:szCs w:val="18"/>
        </w:rPr>
        <w:t>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დონე</w:t>
      </w:r>
      <w:r>
        <w:rPr>
          <w:rFonts w:ascii="Tahoma" w:hAnsi="Tahoma" w:cs="Tahoma" w:eastAsia="Tahoma"/>
          <w:sz w:val="18"/>
          <w:szCs w:val="18"/>
        </w:rPr>
        <w:t>: </w:t>
      </w:r>
      <w:r>
        <w:rPr>
          <w:sz w:val="18"/>
          <w:szCs w:val="18"/>
        </w:rPr>
        <w:t>ანალოგიური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კოტირებული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საბაზრო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ფასი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არაკორექტირებული</w:t>
      </w:r>
      <w:r>
        <w:rPr>
          <w:rFonts w:ascii="Tahoma" w:hAnsi="Tahoma" w:cs="Tahoma" w:eastAsia="Tahoma"/>
          <w:sz w:val="18"/>
          <w:szCs w:val="18"/>
        </w:rPr>
        <w:t>) </w:t>
      </w:r>
      <w:r>
        <w:rPr>
          <w:sz w:val="18"/>
          <w:szCs w:val="18"/>
        </w:rPr>
        <w:t>აქტიურ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ბაზარზე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16" w:after="0"/>
        <w:ind w:left="850" w:right="434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მე</w:t>
      </w:r>
      <w:r>
        <w:rPr>
          <w:rFonts w:ascii="Tahoma" w:hAnsi="Tahoma" w:cs="Tahoma" w:eastAsia="Tahoma"/>
          <w:sz w:val="18"/>
          <w:szCs w:val="18"/>
        </w:rPr>
        <w:t>-2 </w:t>
      </w:r>
      <w:r>
        <w:rPr>
          <w:sz w:val="18"/>
          <w:szCs w:val="18"/>
        </w:rPr>
        <w:t>დონე</w:t>
      </w:r>
      <w:r>
        <w:rPr>
          <w:rFonts w:ascii="Tahoma" w:hAnsi="Tahoma" w:cs="Tahoma" w:eastAsia="Tahoma"/>
          <w:sz w:val="18"/>
          <w:szCs w:val="18"/>
        </w:rPr>
        <w:t>: </w:t>
      </w:r>
      <w:r>
        <w:rPr>
          <w:sz w:val="18"/>
          <w:szCs w:val="18"/>
        </w:rPr>
        <w:t>პირველ დონეში შესული კოტირებული ფასების გარდა სხვა პირდაპირ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ანუ ფასების სახით</w:t>
      </w:r>
      <w:r>
        <w:rPr>
          <w:rFonts w:ascii="Tahoma" w:hAnsi="Tahoma" w:cs="Tahoma" w:eastAsia="Tahoma"/>
          <w:sz w:val="18"/>
          <w:szCs w:val="18"/>
        </w:rPr>
        <w:t>)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არაპირდაპირ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ანუ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მიღებული</w:t>
      </w:r>
      <w:r>
        <w:rPr>
          <w:rFonts w:ascii="Tahoma" w:hAnsi="Tahoma" w:cs="Tahoma" w:eastAsia="Tahoma"/>
          <w:sz w:val="18"/>
          <w:szCs w:val="18"/>
        </w:rPr>
        <w:t>)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დაკვირვებადი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</w:t>
      </w:r>
      <w:r>
        <w:rPr>
          <w:rFonts w:ascii="Tahoma" w:hAnsi="Tahoma" w:cs="Tahoma" w:eastAsia="Tahoma"/>
          <w:sz w:val="18"/>
          <w:szCs w:val="18"/>
        </w:rPr>
        <w:t>.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კატეგორია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ფასდება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შემდეგი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გამოყენებით</w:t>
      </w:r>
      <w:r>
        <w:rPr>
          <w:rFonts w:ascii="Tahoma" w:hAnsi="Tahoma" w:cs="Tahoma" w:eastAsia="Tahoma"/>
          <w:sz w:val="18"/>
          <w:szCs w:val="18"/>
        </w:rPr>
        <w:t>: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მსგავსი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კოტირებული საბაზრო ფასები აქტიურ ბაზრებზე</w:t>
      </w:r>
      <w:r>
        <w:rPr>
          <w:rFonts w:ascii="Tahoma" w:hAnsi="Tahoma" w:cs="Tahoma" w:eastAsia="Tahoma"/>
          <w:sz w:val="18"/>
          <w:szCs w:val="18"/>
        </w:rPr>
        <w:t>; </w:t>
      </w:r>
      <w:r>
        <w:rPr>
          <w:sz w:val="18"/>
          <w:szCs w:val="18"/>
        </w:rPr>
        <w:t>მსგავსი ინსტრუმენტების კოტირებული ფასები ისეთ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ბაზრებზე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რომლებიც ნაკლებად აქტიურად ითვლება</w:t>
      </w:r>
      <w:r>
        <w:rPr>
          <w:rFonts w:ascii="Tahoma" w:hAnsi="Tahoma" w:cs="Tahoma" w:eastAsia="Tahoma"/>
          <w:sz w:val="18"/>
          <w:szCs w:val="18"/>
        </w:rPr>
        <w:t>; </w:t>
      </w:r>
      <w:r>
        <w:rPr>
          <w:sz w:val="18"/>
          <w:szCs w:val="18"/>
        </w:rPr>
        <w:t>ან სხვა შეფასების მეთოდები</w:t>
      </w:r>
      <w:r>
        <w:rPr>
          <w:rFonts w:ascii="Tahoma" w:hAnsi="Tahoma" w:cs="Tahoma" w:eastAsia="Tahoma"/>
          <w:sz w:val="18"/>
          <w:szCs w:val="18"/>
        </w:rPr>
        <w:t>, </w:t>
      </w:r>
      <w:r>
        <w:rPr>
          <w:sz w:val="18"/>
          <w:szCs w:val="18"/>
        </w:rPr>
        <w:t>რა შემთხვევაშიც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შეფასებაში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მონაწილე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პირდაპირ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არაპირდაპირ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მოპოვებადი</w:t>
      </w:r>
      <w:r>
        <w:rPr>
          <w:rFonts w:ascii="Tahoma" w:hAnsi="Tahoma" w:cs="Tahoma" w:eastAsia="Tahoma"/>
          <w:sz w:val="18"/>
          <w:szCs w:val="18"/>
        </w:rPr>
        <w:t>.</w:t>
      </w:r>
    </w:p>
    <w:p>
      <w:pPr>
        <w:spacing w:after="0" w:line="240" w:lineRule="auto"/>
        <w:jc w:val="both"/>
        <w:rPr>
          <w:rFonts w:ascii="Tahoma" w:hAnsi="Tahoma" w:cs="Tahoma" w:eastAsia="Tahoma"/>
          <w:sz w:val="18"/>
          <w:szCs w:val="18"/>
        </w:rPr>
        <w:sectPr>
          <w:headerReference w:type="default" r:id="rId52"/>
          <w:footerReference w:type="default" r:id="rId53"/>
          <w:pgSz w:w="11920" w:h="16850"/>
          <w:pgMar w:header="775" w:footer="1211" w:top="2240" w:bottom="1400" w:left="720" w:right="1020"/>
        </w:sect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18" w:after="0"/>
        <w:ind w:left="850" w:right="437" w:hanging="360"/>
        <w:jc w:val="both"/>
        <w:rPr>
          <w:sz w:val="18"/>
          <w:szCs w:val="18"/>
        </w:rPr>
      </w:pPr>
      <w:r>
        <w:rPr>
          <w:sz w:val="18"/>
          <w:szCs w:val="18"/>
        </w:rPr>
        <w:t>მე</w:t>
      </w:r>
      <w:r>
        <w:rPr>
          <w:rFonts w:ascii="Tahoma" w:hAnsi="Tahoma" w:cs="Tahoma" w:eastAsia="Tahoma"/>
          <w:sz w:val="18"/>
          <w:szCs w:val="18"/>
        </w:rPr>
        <w:t>-3 </w:t>
      </w:r>
      <w:r>
        <w:rPr>
          <w:sz w:val="18"/>
          <w:szCs w:val="18"/>
        </w:rPr>
        <w:t>დონე</w:t>
      </w:r>
      <w:r>
        <w:rPr>
          <w:rFonts w:ascii="Tahoma" w:hAnsi="Tahoma" w:cs="Tahoma" w:eastAsia="Tahoma"/>
          <w:sz w:val="18"/>
          <w:szCs w:val="18"/>
        </w:rPr>
        <w:t>: </w:t>
      </w:r>
      <w:r>
        <w:rPr>
          <w:sz w:val="18"/>
          <w:szCs w:val="18"/>
        </w:rPr>
        <w:t>არადაკვირვებადი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</w:t>
      </w:r>
      <w:r>
        <w:rPr>
          <w:sz w:val="18"/>
          <w:szCs w:val="18"/>
        </w:rPr>
        <w:t>არასაბაზრო</w:t>
      </w:r>
      <w:r>
        <w:rPr>
          <w:rFonts w:ascii="Tahoma" w:hAnsi="Tahoma" w:cs="Tahoma" w:eastAsia="Tahoma"/>
          <w:sz w:val="18"/>
          <w:szCs w:val="18"/>
        </w:rPr>
        <w:t>) </w:t>
      </w:r>
      <w:r>
        <w:rPr>
          <w:sz w:val="18"/>
          <w:szCs w:val="18"/>
        </w:rPr>
        <w:t>მონაცემები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კატეგორია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pacing w:val="-2"/>
          <w:sz w:val="18"/>
          <w:szCs w:val="18"/>
        </w:rPr>
        <w:t>რომელთა შეფასების </w:t>
      </w:r>
      <w:r>
        <w:rPr>
          <w:spacing w:val="-1"/>
          <w:sz w:val="18"/>
          <w:szCs w:val="18"/>
        </w:rPr>
        <w:t>მეთოდიც ეყრდნობა ისეთ ინფორმაციას</w:t>
      </w:r>
      <w:r>
        <w:rPr>
          <w:rFonts w:ascii="Tahoma" w:hAnsi="Tahoma" w:cs="Tahoma" w:eastAsia="Tahoma"/>
          <w:spacing w:val="-1"/>
          <w:sz w:val="18"/>
          <w:szCs w:val="18"/>
        </w:rPr>
        <w:t>, </w:t>
      </w:r>
      <w:r>
        <w:rPr>
          <w:spacing w:val="-1"/>
          <w:sz w:val="18"/>
          <w:szCs w:val="18"/>
        </w:rPr>
        <w:t>რომელიც არ შეიცავს დაკვირვებად </w:t>
      </w:r>
      <w:r>
        <w:rPr>
          <w:rFonts w:ascii="Tahoma" w:hAnsi="Tahoma" w:cs="Tahoma" w:eastAsia="Tahoma"/>
          <w:spacing w:val="-1"/>
          <w:sz w:val="18"/>
          <w:szCs w:val="18"/>
        </w:rPr>
        <w:t>(</w:t>
      </w:r>
      <w:r>
        <w:rPr>
          <w:spacing w:val="-1"/>
          <w:sz w:val="18"/>
          <w:szCs w:val="18"/>
        </w:rPr>
        <w:t>საბაზრო</w:t>
      </w:r>
      <w:r>
        <w:rPr>
          <w:rFonts w:ascii="Tahoma" w:hAnsi="Tahoma" w:cs="Tahoma" w:eastAsia="Tahoma"/>
          <w:spacing w:val="-1"/>
          <w:sz w:val="18"/>
          <w:szCs w:val="18"/>
        </w:rPr>
        <w:t>)</w:t>
      </w:r>
      <w:r>
        <w:rPr>
          <w:rFonts w:ascii="Tahoma" w:hAnsi="Tahoma" w:cs="Tahoma" w:eastAsia="Tahoma"/>
          <w:spacing w:val="-54"/>
          <w:sz w:val="18"/>
          <w:szCs w:val="18"/>
        </w:rPr>
        <w:t> </w:t>
      </w:r>
      <w:r>
        <w:rPr>
          <w:spacing w:val="-2"/>
          <w:sz w:val="18"/>
          <w:szCs w:val="18"/>
        </w:rPr>
        <w:t>მონაცემებს</w:t>
      </w:r>
      <w:r>
        <w:rPr>
          <w:sz w:val="18"/>
          <w:szCs w:val="18"/>
        </w:rPr>
        <w:t> </w:t>
      </w:r>
      <w:r>
        <w:rPr>
          <w:spacing w:val="-2"/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pacing w:val="-2"/>
          <w:sz w:val="18"/>
          <w:szCs w:val="18"/>
        </w:rPr>
        <w:t>არადაკვირვებადი</w:t>
      </w:r>
      <w:r>
        <w:rPr>
          <w:spacing w:val="-3"/>
          <w:sz w:val="18"/>
          <w:szCs w:val="18"/>
        </w:rPr>
        <w:t> </w:t>
      </w:r>
      <w:r>
        <w:rPr>
          <w:rFonts w:ascii="Tahoma" w:hAnsi="Tahoma" w:cs="Tahoma" w:eastAsia="Tahoma"/>
          <w:spacing w:val="-1"/>
          <w:sz w:val="18"/>
          <w:szCs w:val="18"/>
        </w:rPr>
        <w:t>(</w:t>
      </w:r>
      <w:r>
        <w:rPr>
          <w:spacing w:val="-1"/>
          <w:sz w:val="18"/>
          <w:szCs w:val="18"/>
        </w:rPr>
        <w:t>არასაბაზრო</w:t>
      </w:r>
      <w:r>
        <w:rPr>
          <w:rFonts w:ascii="Tahoma" w:hAnsi="Tahoma" w:cs="Tahoma" w:eastAsia="Tahoma"/>
          <w:spacing w:val="-1"/>
          <w:sz w:val="18"/>
          <w:szCs w:val="18"/>
        </w:rPr>
        <w:t>)</w:t>
      </w:r>
      <w:r>
        <w:rPr>
          <w:rFonts w:ascii="Tahoma" w:hAnsi="Tahoma" w:cs="Tahoma" w:eastAsia="Tahoma"/>
          <w:spacing w:val="-13"/>
          <w:sz w:val="18"/>
          <w:szCs w:val="18"/>
        </w:rPr>
        <w:t> </w:t>
      </w:r>
      <w:r>
        <w:rPr>
          <w:spacing w:val="-1"/>
          <w:sz w:val="18"/>
          <w:szCs w:val="18"/>
        </w:rPr>
        <w:t>მონაცემები მნიშვნელოვან</w:t>
      </w:r>
      <w:r>
        <w:rPr>
          <w:spacing w:val="1"/>
          <w:sz w:val="18"/>
          <w:szCs w:val="18"/>
        </w:rPr>
        <w:t> </w:t>
      </w:r>
      <w:r>
        <w:rPr>
          <w:spacing w:val="-1"/>
          <w:sz w:val="18"/>
          <w:szCs w:val="18"/>
        </w:rPr>
        <w:t>გავლენას ახდენს</w:t>
      </w:r>
      <w:r>
        <w:rPr>
          <w:spacing w:val="-3"/>
          <w:sz w:val="18"/>
          <w:szCs w:val="18"/>
        </w:rPr>
        <w:t> </w:t>
      </w:r>
      <w:r>
        <w:rPr>
          <w:spacing w:val="-1"/>
          <w:sz w:val="18"/>
          <w:szCs w:val="18"/>
        </w:rPr>
        <w:t>ინსტრუმენტის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1"/>
        <w:ind w:left="850" w:right="433"/>
        <w:jc w:val="both"/>
        <w:rPr>
          <w:rFonts w:ascii="Tahoma" w:hAnsi="Tahoma" w:cs="Tahoma" w:eastAsia="Tahoma"/>
        </w:rPr>
      </w:pPr>
      <w:r>
        <w:rPr/>
        <w:t>შეფასებაზე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კატეგორიაში</w:t>
      </w:r>
      <w:r>
        <w:rPr>
          <w:spacing w:val="1"/>
        </w:rPr>
        <w:t> </w:t>
      </w:r>
      <w:r>
        <w:rPr/>
        <w:t>შედის</w:t>
      </w:r>
      <w:r>
        <w:rPr>
          <w:spacing w:val="1"/>
        </w:rPr>
        <w:t> </w:t>
      </w:r>
      <w:r>
        <w:rPr/>
        <w:t>ინსტრუმენტები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მსგავსი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კოტირებული</w:t>
      </w:r>
      <w:r>
        <w:rPr>
          <w:spacing w:val="1"/>
        </w:rPr>
        <w:t> </w:t>
      </w:r>
      <w:r>
        <w:rPr/>
        <w:t>ფასების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, </w:t>
      </w:r>
      <w:r>
        <w:rPr/>
        <w:t>რა</w:t>
      </w:r>
      <w:r>
        <w:rPr>
          <w:spacing w:val="1"/>
        </w:rPr>
        <w:t> </w:t>
      </w:r>
      <w:r>
        <w:rPr/>
        <w:t>შემთხვევაშიც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არასაბაზრო</w:t>
      </w:r>
      <w:r>
        <w:rPr>
          <w:spacing w:val="1"/>
        </w:rPr>
        <w:t> </w:t>
      </w:r>
      <w:r>
        <w:rPr/>
        <w:t>კორექტირებები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დაშვებებია</w:t>
      </w:r>
      <w:r>
        <w:rPr>
          <w:spacing w:val="3"/>
        </w:rPr>
        <w:t> </w:t>
      </w:r>
      <w:r>
        <w:rPr/>
        <w:t>საჭირო</w:t>
      </w:r>
      <w:r>
        <w:rPr>
          <w:spacing w:val="2"/>
        </w:rPr>
        <w:t> </w:t>
      </w:r>
      <w:r>
        <w:rPr/>
        <w:t>ამ</w:t>
      </w:r>
      <w:r>
        <w:rPr>
          <w:spacing w:val="5"/>
        </w:rPr>
        <w:t> </w:t>
      </w:r>
      <w:r>
        <w:rPr/>
        <w:t>ინსტრუმენტებს</w:t>
      </w:r>
      <w:r>
        <w:rPr>
          <w:spacing w:val="7"/>
        </w:rPr>
        <w:t> </w:t>
      </w:r>
      <w:r>
        <w:rPr/>
        <w:t>შორის</w:t>
      </w:r>
      <w:r>
        <w:rPr>
          <w:spacing w:val="3"/>
        </w:rPr>
        <w:t> </w:t>
      </w:r>
      <w:r>
        <w:rPr/>
        <w:t>განსხვავებების</w:t>
      </w:r>
      <w:r>
        <w:rPr>
          <w:spacing w:val="7"/>
        </w:rPr>
        <w:t> </w:t>
      </w:r>
      <w:r>
        <w:rPr/>
        <w:t>ასახვისთვის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before="124"/>
        <w:ind w:left="129" w:right="435"/>
        <w:jc w:val="both"/>
        <w:rPr>
          <w:rFonts w:ascii="Tahoma" w:hAnsi="Tahoma" w:cs="Tahoma" w:eastAsia="Tahoma"/>
        </w:rPr>
      </w:pP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შესახებ</w:t>
      </w:r>
      <w:r>
        <w:rPr>
          <w:spacing w:val="1"/>
        </w:rPr>
        <w:t> </w:t>
      </w:r>
      <w:r>
        <w:rPr/>
        <w:t>ინფორმაციის</w:t>
      </w:r>
      <w:r>
        <w:rPr>
          <w:spacing w:val="1"/>
        </w:rPr>
        <w:t> </w:t>
      </w:r>
      <w:r>
        <w:rPr/>
        <w:t>წარმოდგენის</w:t>
      </w:r>
      <w:r>
        <w:rPr>
          <w:spacing w:val="1"/>
        </w:rPr>
        <w:t> </w:t>
      </w:r>
      <w:r>
        <w:rPr/>
        <w:t>მიზნით</w:t>
      </w:r>
      <w:r>
        <w:rPr>
          <w:rFonts w:ascii="Tahoma" w:hAnsi="Tahoma" w:cs="Tahoma" w:eastAsia="Tahoma"/>
        </w:rPr>
        <w:t>,</w:t>
      </w:r>
      <w:r>
        <w:rPr>
          <w:rFonts w:ascii="Tahoma" w:hAnsi="Tahoma" w:cs="Tahoma" w:eastAsia="Tahoma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განსაზღვრა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spacing w:val="-1"/>
        </w:rPr>
        <w:t>ვალდებულებების კლასები მათი დანიშნულების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მახასიათებლების და რისკების</w:t>
      </w:r>
      <w:r>
        <w:rPr>
          <w:rFonts w:ascii="Tahoma" w:hAnsi="Tahoma" w:cs="Tahoma" w:eastAsia="Tahoma"/>
          <w:spacing w:val="-1"/>
        </w:rPr>
        <w:t>, </w:t>
      </w:r>
      <w:r>
        <w:rPr>
          <w:spacing w:val="-1"/>
        </w:rPr>
        <w:t>ასევე სამართლიანი ღირებულების</w:t>
      </w:r>
      <w:r>
        <w:rPr/>
        <w:t> ზემოაღნიშნულ</w:t>
      </w:r>
      <w:r>
        <w:rPr>
          <w:spacing w:val="1"/>
        </w:rPr>
        <w:t> </w:t>
      </w:r>
      <w:r>
        <w:rPr/>
        <w:t>იერარქიაში</w:t>
      </w:r>
      <w:r>
        <w:rPr>
          <w:spacing w:val="3"/>
        </w:rPr>
        <w:t> </w:t>
      </w:r>
      <w:r>
        <w:rPr/>
        <w:t>მათი</w:t>
      </w:r>
      <w:r>
        <w:rPr>
          <w:spacing w:val="4"/>
        </w:rPr>
        <w:t> </w:t>
      </w:r>
      <w:r>
        <w:rPr/>
        <w:t>დონის</w:t>
      </w:r>
      <w:r>
        <w:rPr>
          <w:spacing w:val="5"/>
        </w:rPr>
        <w:t> </w:t>
      </w:r>
      <w:r>
        <w:rPr/>
        <w:t>საფუძველზე</w:t>
      </w:r>
      <w:r>
        <w:rPr>
          <w:rFonts w:ascii="Tahoma" w:hAnsi="Tahoma" w:cs="Tahoma" w:eastAsia="Tahoma"/>
        </w:rPr>
        <w:t>.</w:t>
      </w:r>
    </w:p>
    <w:p>
      <w:pPr>
        <w:pStyle w:val="BodyText"/>
        <w:spacing w:line="242" w:lineRule="auto" w:before="131"/>
        <w:ind w:left="129" w:right="567"/>
        <w:jc w:val="both"/>
        <w:rPr>
          <w:rFonts w:ascii="Tahoma" w:hAnsi="Tahoma" w:cs="Tahoma" w:eastAsia="Tahoma"/>
        </w:rPr>
      </w:pPr>
      <w:r>
        <w:rPr/>
        <w:t>ქვემოთმდებარე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spacing w:val="-1"/>
        </w:rPr>
        <w:t>სამართლიანი ღირებულებების შედარება კატეგორიების მიხედვით</w:t>
      </w:r>
      <w:r>
        <w:rPr>
          <w:rFonts w:ascii="Tahoma" w:hAnsi="Tahoma" w:cs="Tahoma" w:eastAsia="Tahoma"/>
          <w:spacing w:val="-1"/>
        </w:rPr>
        <w:t>. </w:t>
      </w:r>
      <w:r>
        <w:rPr>
          <w:spacing w:val="-1"/>
        </w:rPr>
        <w:t>ცხრილი არ მოიცავს არაფინანსური აქტივებისა</w:t>
      </w:r>
      <w:r>
        <w:rPr/>
        <w:t> და</w:t>
      </w:r>
      <w:r>
        <w:rPr>
          <w:spacing w:val="7"/>
        </w:rPr>
        <w:t> </w:t>
      </w:r>
      <w:r>
        <w:rPr/>
        <w:t>არაფინანსური</w:t>
      </w:r>
      <w:r>
        <w:rPr>
          <w:spacing w:val="3"/>
        </w:rPr>
        <w:t> </w:t>
      </w:r>
      <w:r>
        <w:rPr/>
        <w:t>ვალდებულებების</w:t>
      </w:r>
      <w:r>
        <w:rPr>
          <w:spacing w:val="7"/>
        </w:rPr>
        <w:t> </w:t>
      </w:r>
      <w:r>
        <w:rPr/>
        <w:t>სამართლიან</w:t>
      </w:r>
      <w:r>
        <w:rPr>
          <w:spacing w:val="1"/>
        </w:rPr>
        <w:t> </w:t>
      </w:r>
      <w:r>
        <w:rPr/>
        <w:t>ღირებულებებს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jc w:val="both"/>
        <w:rPr>
          <w:rFonts w:ascii="Tahoma" w:hAnsi="Tahoma" w:cs="Tahoma" w:eastAsia="Tahoma"/>
        </w:rPr>
        <w:sectPr>
          <w:pgSz w:w="11920" w:h="16850"/>
          <w:pgMar w:header="775" w:footer="1211" w:top="2240" w:bottom="1400" w:left="720" w:right="10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51"/>
        <w:ind w:left="240"/>
      </w:pPr>
      <w:r>
        <w:rPr>
          <w:spacing w:val="-1"/>
        </w:rPr>
        <w:t>31</w:t>
      </w:r>
      <w:r>
        <w:rPr>
          <w:spacing w:val="-9"/>
        </w:rPr>
        <w:t> </w:t>
      </w:r>
      <w:r>
        <w:rPr>
          <w:spacing w:val="-1"/>
        </w:rPr>
        <w:t>დეკემბერი,</w:t>
      </w:r>
      <w:r>
        <w:rPr>
          <w:spacing w:val="-10"/>
        </w:rPr>
        <w:t> </w:t>
      </w:r>
      <w:r>
        <w:rPr>
          <w:spacing w:val="-1"/>
        </w:rPr>
        <w:t>2021</w:t>
      </w:r>
      <w:r>
        <w:rPr>
          <w:spacing w:val="-6"/>
        </w:rPr>
        <w:t> </w:t>
      </w:r>
      <w:r>
        <w:rPr/>
        <w:t>წ.</w:t>
      </w:r>
    </w:p>
    <w:p>
      <w:pPr>
        <w:pStyle w:val="BodyText"/>
        <w:spacing w:before="32"/>
        <w:ind w:left="240" w:right="-17"/>
      </w:pPr>
      <w:r>
        <w:rPr>
          <w:spacing w:val="-2"/>
        </w:rPr>
        <w:t>სამართლიანი ღირებულებით შეფასებული აქტივები</w:t>
      </w:r>
      <w:r>
        <w:rPr>
          <w:spacing w:val="-42"/>
        </w:rPr>
        <w:t> </w:t>
      </w:r>
      <w:r>
        <w:rPr/>
        <w:t>სავალო</w:t>
      </w:r>
      <w:r>
        <w:rPr>
          <w:spacing w:val="2"/>
        </w:rPr>
        <w:t> </w:t>
      </w:r>
      <w:r>
        <w:rPr/>
        <w:t>ფასიანი</w:t>
      </w:r>
      <w:r>
        <w:rPr>
          <w:spacing w:val="2"/>
        </w:rPr>
        <w:t> </w:t>
      </w:r>
      <w:r>
        <w:rPr/>
        <w:t>ქაღალდები,</w:t>
      </w:r>
    </w:p>
    <w:p>
      <w:pPr>
        <w:pStyle w:val="BodyText"/>
        <w:spacing w:before="1"/>
        <w:ind w:left="240" w:right="1726"/>
      </w:pPr>
      <w:r>
        <w:rPr/>
        <w:t>რომლებიც არის სამართლიანი</w:t>
      </w:r>
      <w:r>
        <w:rPr>
          <w:spacing w:val="-42"/>
        </w:rPr>
        <w:t> </w:t>
      </w:r>
      <w:r>
        <w:rPr/>
        <w:t>ღირებულებით შეფასებული,</w:t>
      </w:r>
      <w:r>
        <w:rPr>
          <w:spacing w:val="1"/>
        </w:rPr>
        <w:t> </w:t>
      </w:r>
      <w:r>
        <w:rPr/>
        <w:t>სხვა</w:t>
      </w:r>
      <w:r>
        <w:rPr>
          <w:spacing w:val="-5"/>
        </w:rPr>
        <w:t> </w:t>
      </w:r>
      <w:r>
        <w:rPr/>
        <w:t>სრულ</w:t>
      </w:r>
      <w:r>
        <w:rPr>
          <w:spacing w:val="-2"/>
        </w:rPr>
        <w:t> </w:t>
      </w:r>
      <w:r>
        <w:rPr/>
        <w:t>შემოსავალში</w:t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1002" w:val="left" w:leader="none"/>
          <w:tab w:pos="1856" w:val="left" w:leader="none"/>
        </w:tabs>
        <w:ind w:left="3"/>
      </w:pPr>
      <w:r>
        <w:rPr/>
        <w:t>დონე</w:t>
      </w:r>
      <w:r>
        <w:rPr>
          <w:spacing w:val="-7"/>
        </w:rPr>
        <w:t> </w:t>
      </w:r>
      <w:r>
        <w:rPr/>
        <w:t>1</w:t>
        <w:tab/>
        <w:t>დონე</w:t>
      </w:r>
      <w:r>
        <w:rPr>
          <w:spacing w:val="-6"/>
        </w:rPr>
        <w:t> </w:t>
      </w:r>
      <w:r>
        <w:rPr/>
        <w:t>2</w:t>
        <w:tab/>
      </w:r>
      <w:r>
        <w:rPr>
          <w:spacing w:val="-7"/>
        </w:rPr>
        <w:t>დონე</w:t>
      </w:r>
      <w:r>
        <w:rPr>
          <w:spacing w:val="-11"/>
        </w:rPr>
        <w:t> </w:t>
      </w:r>
      <w:r>
        <w:rPr>
          <w:spacing w:val="-6"/>
        </w:rPr>
        <w:t>3</w:t>
      </w:r>
    </w:p>
    <w:p>
      <w:pPr>
        <w:pStyle w:val="BodyText"/>
        <w:spacing w:before="110"/>
        <w:ind w:left="201" w:right="38" w:firstLine="691"/>
        <w:jc w:val="right"/>
      </w:pPr>
      <w:r>
        <w:rPr/>
        <w:br w:type="column"/>
      </w:r>
      <w:r>
        <w:rPr/>
        <w:t>სულ</w:t>
      </w:r>
      <w:r>
        <w:rPr>
          <w:spacing w:val="-42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ღირებულება</w:t>
      </w:r>
    </w:p>
    <w:p>
      <w:pPr>
        <w:pStyle w:val="BodyText"/>
        <w:spacing w:before="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42" w:lineRule="auto" w:before="1"/>
        <w:ind w:left="240" w:right="286" w:firstLine="196"/>
      </w:pPr>
      <w:r>
        <w:rPr/>
        <w:pict>
          <v:rect style="position:absolute;margin-left:42.500004pt;margin-top:29.64152pt;width:492.200023pt;height:.5pt;mso-position-horizontal-relative:page;mso-position-vertical-relative:paragraph;z-index:15809536" filled="true" fillcolor="#000000" stroked="false">
            <v:fill type="solid"/>
            <w10:wrap type="none"/>
          </v:rect>
        </w:pict>
      </w:r>
      <w:r>
        <w:rPr>
          <w:spacing w:val="-2"/>
        </w:rPr>
        <w:t>საბალანსო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spacing w:after="0" w:line="242" w:lineRule="auto"/>
        <w:sectPr>
          <w:type w:val="continuous"/>
          <w:pgSz w:w="11920" w:h="16850"/>
          <w:pgMar w:top="1600" w:bottom="280" w:left="720" w:right="1020"/>
          <w:cols w:num="4" w:equalWidth="0">
            <w:col w:w="4506" w:space="40"/>
            <w:col w:w="2420" w:space="39"/>
            <w:col w:w="1332" w:space="229"/>
            <w:col w:w="1614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8"/>
        <w:gridCol w:w="840"/>
        <w:gridCol w:w="529"/>
        <w:gridCol w:w="807"/>
        <w:gridCol w:w="1251"/>
        <w:gridCol w:w="1455"/>
        <w:gridCol w:w="1179"/>
      </w:tblGrid>
      <w:tr>
        <w:trPr>
          <w:trHeight w:val="689" w:hRule="atLeast"/>
        </w:trPr>
        <w:tc>
          <w:tcPr>
            <w:tcW w:w="3778" w:type="dxa"/>
          </w:tcPr>
          <w:p>
            <w:pPr>
              <w:pStyle w:val="TableParagraph"/>
              <w:spacing w:line="18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ასახვით</w:t>
            </w: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აქტივები, </w:t>
            </w:r>
            <w:r>
              <w:rPr>
                <w:spacing w:val="-2"/>
                <w:sz w:val="18"/>
                <w:szCs w:val="18"/>
              </w:rPr>
              <w:t>რომელთა სამართლიან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შენიშვნებია</w:t>
            </w:r>
          </w:p>
        </w:tc>
        <w:tc>
          <w:tcPr>
            <w:tcW w:w="840" w:type="dxa"/>
          </w:tcPr>
          <w:p>
            <w:pPr>
              <w:pStyle w:val="TableParagraph"/>
              <w:spacing w:line="18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tabs>
                <w:tab w:pos="872" w:val="left" w:leader="none"/>
              </w:tabs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-</w:t>
              <w:tab/>
              <w:t>-</w:t>
            </w:r>
          </w:p>
        </w:tc>
        <w:tc>
          <w:tcPr>
            <w:tcW w:w="1455" w:type="dxa"/>
          </w:tcPr>
          <w:p>
            <w:pPr>
              <w:pStyle w:val="TableParagraph"/>
              <w:spacing w:line="189" w:lineRule="exact"/>
              <w:ind w:right="450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1179" w:type="dxa"/>
          </w:tcPr>
          <w:p>
            <w:pPr>
              <w:pStyle w:val="TableParagraph"/>
              <w:spacing w:line="189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</w:tr>
      <w:tr>
        <w:trPr>
          <w:trHeight w:val="259" w:hRule="atLeast"/>
        </w:trPr>
        <w:tc>
          <w:tcPr>
            <w:tcW w:w="3778" w:type="dxa"/>
          </w:tcPr>
          <w:p>
            <w:pPr>
              <w:pStyle w:val="TableParagraph"/>
              <w:spacing w:line="226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778" w:type="dxa"/>
          </w:tcPr>
          <w:p>
            <w:pPr>
              <w:pStyle w:val="TableParagraph"/>
              <w:spacing w:line="22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840" w:type="dxa"/>
          </w:tcPr>
          <w:p>
            <w:pPr>
              <w:pStyle w:val="TableParagraph"/>
              <w:spacing w:line="22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tabs>
                <w:tab w:pos="354" w:val="left" w:leader="none"/>
              </w:tabs>
              <w:spacing w:line="226" w:lineRule="exact"/>
              <w:ind w:left="13"/>
              <w:rPr>
                <w:sz w:val="18"/>
              </w:rPr>
            </w:pPr>
            <w:r>
              <w:rPr>
                <w:sz w:val="18"/>
              </w:rPr>
              <w:t>-</w:t>
              <w:tab/>
              <w:t>260,026</w:t>
            </w:r>
          </w:p>
        </w:tc>
        <w:tc>
          <w:tcPr>
            <w:tcW w:w="1455" w:type="dxa"/>
          </w:tcPr>
          <w:p>
            <w:pPr>
              <w:pStyle w:val="TableParagraph"/>
              <w:spacing w:line="226" w:lineRule="exact"/>
              <w:ind w:right="450"/>
              <w:jc w:val="right"/>
              <w:rPr>
                <w:sz w:val="18"/>
              </w:rPr>
            </w:pPr>
            <w:r>
              <w:rPr>
                <w:sz w:val="18"/>
              </w:rPr>
              <w:t>260,026</w:t>
            </w:r>
          </w:p>
        </w:tc>
        <w:tc>
          <w:tcPr>
            <w:tcW w:w="1179" w:type="dxa"/>
          </w:tcPr>
          <w:p>
            <w:pPr>
              <w:pStyle w:val="TableParagraph"/>
              <w:spacing w:line="226" w:lineRule="exact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260,026</w:t>
            </w:r>
          </w:p>
        </w:tc>
      </w:tr>
      <w:tr>
        <w:trPr>
          <w:trHeight w:val="241" w:hRule="atLeast"/>
        </w:trPr>
        <w:tc>
          <w:tcPr>
            <w:tcW w:w="3778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ვალდებულებები,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რომელთა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სამართლიან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3778" w:type="dxa"/>
          </w:tcPr>
          <w:p>
            <w:pPr>
              <w:pStyle w:val="TableParagraph"/>
              <w:spacing w:line="218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შენიშვნებია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3778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  <w:p>
            <w:pPr>
              <w:pStyle w:val="TableParagraph"/>
              <w:spacing w:line="21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მომხამრებლების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left="203"/>
              <w:rPr>
                <w:sz w:val="18"/>
              </w:rPr>
            </w:pPr>
            <w:r>
              <w:rPr>
                <w:sz w:val="18"/>
              </w:rPr>
              <w:t>196,216</w:t>
            </w:r>
          </w:p>
        </w:tc>
        <w:tc>
          <w:tcPr>
            <w:tcW w:w="1251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left="77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55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left="303"/>
              <w:rPr>
                <w:sz w:val="18"/>
              </w:rPr>
            </w:pPr>
            <w:r>
              <w:rPr>
                <w:sz w:val="18"/>
              </w:rPr>
              <w:t>196,216</w:t>
            </w:r>
          </w:p>
        </w:tc>
        <w:tc>
          <w:tcPr>
            <w:tcW w:w="1179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196,216</w:t>
            </w:r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20" w:h="16850"/>
          <w:pgMar w:top="1600" w:bottom="280" w:left="720" w:right="1020"/>
        </w:sectPr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240"/>
      </w:pPr>
      <w:r>
        <w:rPr>
          <w:spacing w:val="-1"/>
        </w:rPr>
        <w:t>31</w:t>
      </w:r>
      <w:r>
        <w:rPr>
          <w:spacing w:val="-9"/>
        </w:rPr>
        <w:t> </w:t>
      </w:r>
      <w:r>
        <w:rPr>
          <w:spacing w:val="-1"/>
        </w:rPr>
        <w:t>დეკემბერი,</w:t>
      </w:r>
      <w:r>
        <w:rPr>
          <w:spacing w:val="-10"/>
        </w:rPr>
        <w:t> </w:t>
      </w:r>
      <w:r>
        <w:rPr>
          <w:spacing w:val="-1"/>
        </w:rPr>
        <w:t>2020</w:t>
      </w:r>
      <w:r>
        <w:rPr>
          <w:spacing w:val="-6"/>
        </w:rPr>
        <w:t> </w:t>
      </w:r>
      <w:r>
        <w:rPr/>
        <w:t>წ.</w:t>
      </w:r>
    </w:p>
    <w:p>
      <w:pPr>
        <w:pStyle w:val="BodyText"/>
        <w:spacing w:before="30"/>
        <w:ind w:left="240" w:right="-17"/>
      </w:pPr>
      <w:r>
        <w:rPr>
          <w:spacing w:val="-2"/>
        </w:rPr>
        <w:t>სამართლიანი ღირებულებით შეფასებული აქტივები</w:t>
      </w:r>
      <w:r>
        <w:rPr>
          <w:spacing w:val="-42"/>
        </w:rPr>
        <w:t> </w:t>
      </w:r>
      <w:r>
        <w:rPr/>
        <w:t>სავალო</w:t>
      </w:r>
      <w:r>
        <w:rPr>
          <w:spacing w:val="2"/>
        </w:rPr>
        <w:t> </w:t>
      </w:r>
      <w:r>
        <w:rPr/>
        <w:t>ფასიანი</w:t>
      </w:r>
      <w:r>
        <w:rPr>
          <w:spacing w:val="2"/>
        </w:rPr>
        <w:t> </w:t>
      </w:r>
      <w:r>
        <w:rPr/>
        <w:t>ქაღალდები,</w:t>
      </w:r>
    </w:p>
    <w:p>
      <w:pPr>
        <w:pStyle w:val="BodyText"/>
        <w:spacing w:before="1"/>
        <w:ind w:left="240" w:right="1726"/>
      </w:pPr>
      <w:r>
        <w:rPr/>
        <w:t>რომლებიც არის სამართლიანი</w:t>
      </w:r>
      <w:r>
        <w:rPr>
          <w:spacing w:val="-42"/>
        </w:rPr>
        <w:t> </w:t>
      </w:r>
      <w:r>
        <w:rPr/>
        <w:t>ღირებულებით შეფასებული,</w:t>
      </w:r>
      <w:r>
        <w:rPr>
          <w:spacing w:val="1"/>
        </w:rPr>
        <w:t> </w:t>
      </w:r>
      <w:r>
        <w:rPr/>
        <w:t>სხვა</w:t>
      </w:r>
      <w:r>
        <w:rPr>
          <w:spacing w:val="-5"/>
        </w:rPr>
        <w:t> </w:t>
      </w:r>
      <w:r>
        <w:rPr/>
        <w:t>სრულ</w:t>
      </w:r>
      <w:r>
        <w:rPr>
          <w:spacing w:val="-2"/>
        </w:rPr>
        <w:t> </w:t>
      </w:r>
      <w:r>
        <w:rPr/>
        <w:t>შემოსავალში</w:t>
      </w:r>
    </w:p>
    <w:p>
      <w:pPr>
        <w:pStyle w:val="BodyText"/>
        <w:spacing w:before="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174" w:val="left" w:leader="none"/>
          <w:tab w:pos="2192" w:val="left" w:leader="none"/>
        </w:tabs>
        <w:spacing w:before="1"/>
        <w:ind w:left="171"/>
      </w:pPr>
      <w:r>
        <w:rPr/>
        <w:t>დონე</w:t>
      </w:r>
      <w:r>
        <w:rPr>
          <w:spacing w:val="-7"/>
        </w:rPr>
        <w:t> </w:t>
      </w:r>
      <w:r>
        <w:rPr/>
        <w:t>1</w:t>
        <w:tab/>
        <w:t>დონე</w:t>
      </w:r>
      <w:r>
        <w:rPr>
          <w:spacing w:val="-6"/>
        </w:rPr>
        <w:t> </w:t>
      </w:r>
      <w:r>
        <w:rPr/>
        <w:t>2</w:t>
        <w:tab/>
      </w:r>
      <w:r>
        <w:rPr>
          <w:spacing w:val="-7"/>
        </w:rPr>
        <w:t>დონე</w:t>
      </w:r>
      <w:r>
        <w:rPr>
          <w:spacing w:val="-10"/>
        </w:rPr>
        <w:t> </w:t>
      </w:r>
      <w:r>
        <w:rPr>
          <w:spacing w:val="-7"/>
        </w:rPr>
        <w:t>3</w:t>
      </w:r>
    </w:p>
    <w:p>
      <w:pPr>
        <w:pStyle w:val="BodyText"/>
        <w:spacing w:line="244" w:lineRule="auto" w:before="51"/>
        <w:ind w:left="203" w:firstLine="691"/>
        <w:jc w:val="right"/>
      </w:pPr>
      <w:r>
        <w:rPr/>
        <w:br w:type="column"/>
      </w:r>
      <w:r>
        <w:rPr/>
        <w:t>სულ</w:t>
      </w:r>
      <w:r>
        <w:rPr>
          <w:spacing w:val="-42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ღირებულება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ind w:left="185" w:right="225" w:firstLine="196"/>
      </w:pPr>
      <w:r>
        <w:rPr/>
        <w:pict>
          <v:rect style="position:absolute;margin-left:42.500004pt;margin-top:29.431507pt;width:495.300024pt;height:.5pt;mso-position-horizontal-relative:page;mso-position-vertical-relative:paragraph;z-index:15810048" filled="true" fillcolor="#000000" stroked="false">
            <v:fill type="solid"/>
            <w10:wrap type="none"/>
          </v:rect>
        </w:pict>
      </w:r>
      <w:r>
        <w:rPr>
          <w:spacing w:val="-1"/>
        </w:rPr>
        <w:t>საბალანსო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spacing w:after="0"/>
        <w:sectPr>
          <w:type w:val="continuous"/>
          <w:pgSz w:w="11920" w:h="16850"/>
          <w:pgMar w:top="1600" w:bottom="280" w:left="720" w:right="1020"/>
          <w:cols w:num="4" w:equalWidth="0">
            <w:col w:w="4506" w:space="40"/>
            <w:col w:w="2757" w:space="39"/>
            <w:col w:w="1293" w:space="39"/>
            <w:col w:w="1506"/>
          </w:cols>
        </w:sectPr>
      </w:pPr>
    </w:p>
    <w:p>
      <w:pPr>
        <w:pStyle w:val="BodyText"/>
        <w:spacing w:before="12"/>
        <w:rPr>
          <w:sz w:val="4"/>
        </w:rPr>
      </w:pPr>
      <w:r>
        <w:rPr/>
        <w:pict>
          <v:rect style="position:absolute;margin-left:41.049999pt;margin-top:98.399979pt;width:482.35pt;height:.5pt;mso-position-horizontal-relative:page;mso-position-vertical-relative:page;z-index:1580902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2"/>
        <w:gridCol w:w="942"/>
        <w:gridCol w:w="519"/>
        <w:gridCol w:w="1083"/>
        <w:gridCol w:w="1130"/>
        <w:gridCol w:w="1164"/>
        <w:gridCol w:w="1172"/>
      </w:tblGrid>
      <w:tr>
        <w:trPr>
          <w:trHeight w:val="205" w:hRule="atLeast"/>
        </w:trPr>
        <w:tc>
          <w:tcPr>
            <w:tcW w:w="3862" w:type="dxa"/>
          </w:tcPr>
          <w:p>
            <w:pPr>
              <w:pStyle w:val="TableParagraph"/>
              <w:spacing w:line="18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ასახვით</w:t>
            </w:r>
          </w:p>
        </w:tc>
        <w:tc>
          <w:tcPr>
            <w:tcW w:w="942" w:type="dxa"/>
          </w:tcPr>
          <w:p>
            <w:pPr>
              <w:pStyle w:val="TableParagraph"/>
              <w:spacing w:line="186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186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spacing w:line="186" w:lineRule="exact"/>
              <w:ind w:right="36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64" w:type="dxa"/>
          </w:tcPr>
          <w:p>
            <w:pPr>
              <w:pStyle w:val="TableParagraph"/>
              <w:spacing w:line="186" w:lineRule="exact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1172" w:type="dxa"/>
          </w:tcPr>
          <w:p>
            <w:pPr>
              <w:pStyle w:val="TableParagraph"/>
              <w:spacing w:line="186" w:lineRule="exact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</w:tr>
      <w:tr>
        <w:trPr>
          <w:trHeight w:val="478" w:hRule="atLeast"/>
        </w:trPr>
        <w:tc>
          <w:tcPr>
            <w:tcW w:w="3862" w:type="dxa"/>
          </w:tcPr>
          <w:p>
            <w:pPr>
              <w:pStyle w:val="TableParagraph"/>
              <w:spacing w:line="208" w:lineRule="exact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აქტივები,</w:t>
            </w:r>
            <w:r>
              <w:rPr>
                <w:spacing w:val="-2"/>
                <w:sz w:val="18"/>
                <w:szCs w:val="18"/>
              </w:rPr>
              <w:t> რომელთა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სამართლიან</w:t>
            </w:r>
          </w:p>
          <w:p>
            <w:pPr>
              <w:pStyle w:val="TableParagraph"/>
              <w:spacing w:line="234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შენიშვნებია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862" w:type="dxa"/>
          </w:tcPr>
          <w:p>
            <w:pPr>
              <w:pStyle w:val="TableParagraph"/>
              <w:spacing w:line="231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3862" w:type="dxa"/>
          </w:tcPr>
          <w:p>
            <w:pPr>
              <w:pStyle w:val="TableParagraph"/>
              <w:spacing w:line="237" w:lineRule="auto"/>
              <w:ind w:left="50" w:right="453" w:firstLine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მომხმარებლებზე გაცემული სესხები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ვალდებულებები,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რომელთა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სამართლიან</w:t>
            </w:r>
          </w:p>
        </w:tc>
        <w:tc>
          <w:tcPr>
            <w:tcW w:w="942" w:type="dxa"/>
          </w:tcPr>
          <w:p>
            <w:pPr>
              <w:pStyle w:val="TableParagraph"/>
              <w:spacing w:line="228" w:lineRule="exact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28" w:lineRule="exact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0" w:type="dxa"/>
          </w:tcPr>
          <w:p>
            <w:pPr>
              <w:pStyle w:val="TableParagraph"/>
              <w:spacing w:line="228" w:lineRule="exact"/>
              <w:ind w:right="325"/>
              <w:jc w:val="right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  <w:tc>
          <w:tcPr>
            <w:tcW w:w="1164" w:type="dxa"/>
          </w:tcPr>
          <w:p>
            <w:pPr>
              <w:pStyle w:val="TableParagraph"/>
              <w:spacing w:line="228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  <w:tc>
          <w:tcPr>
            <w:tcW w:w="1172" w:type="dxa"/>
          </w:tcPr>
          <w:p>
            <w:pPr>
              <w:pStyle w:val="TableParagraph"/>
              <w:spacing w:line="228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</w:tr>
      <w:tr>
        <w:trPr>
          <w:trHeight w:val="248" w:hRule="atLeast"/>
        </w:trPr>
        <w:tc>
          <w:tcPr>
            <w:tcW w:w="3862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შენიშვნებია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3862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  <w:p>
            <w:pPr>
              <w:pStyle w:val="TableParagraph"/>
              <w:spacing w:line="21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მომხამრებლების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212,341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right="21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64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212,341</w:t>
            </w:r>
          </w:p>
        </w:tc>
        <w:tc>
          <w:tcPr>
            <w:tcW w:w="1172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spacing w:line="212" w:lineRule="exact"/>
              <w:ind w:left="176"/>
              <w:rPr>
                <w:sz w:val="18"/>
              </w:rPr>
            </w:pPr>
            <w:r>
              <w:rPr>
                <w:sz w:val="18"/>
              </w:rPr>
              <w:t>212,341</w:t>
            </w:r>
          </w:p>
        </w:tc>
      </w:tr>
    </w:tbl>
    <w:p>
      <w:pPr>
        <w:spacing w:after="0" w:line="212" w:lineRule="exact"/>
        <w:rPr>
          <w:sz w:val="18"/>
        </w:rPr>
        <w:sectPr>
          <w:type w:val="continuous"/>
          <w:pgSz w:w="11920" w:h="16850"/>
          <w:pgMar w:top="1600" w:bottom="280" w:left="720" w:right="1020"/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pgSz w:w="11920" w:h="16850"/>
          <w:pgMar w:header="775" w:footer="1211" w:top="2240" w:bottom="1400" w:left="720" w:right="1020"/>
        </w:sectPr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4064" w:val="left" w:leader="none"/>
          <w:tab w:pos="4962" w:val="left" w:leader="none"/>
          <w:tab w:pos="5850" w:val="left" w:leader="none"/>
        </w:tabs>
        <w:ind w:left="240"/>
      </w:pPr>
      <w:r>
        <w:rPr>
          <w:spacing w:val="-1"/>
        </w:rPr>
        <w:t>31</w:t>
      </w:r>
      <w:r>
        <w:rPr>
          <w:spacing w:val="-10"/>
        </w:rPr>
        <w:t> </w:t>
      </w:r>
      <w:r>
        <w:rPr/>
        <w:t>დეკემბერი,</w:t>
      </w:r>
      <w:r>
        <w:rPr>
          <w:spacing w:val="-11"/>
        </w:rPr>
        <w:t> </w:t>
      </w:r>
      <w:r>
        <w:rPr/>
        <w:t>2019</w:t>
      </w:r>
      <w:r>
        <w:rPr>
          <w:spacing w:val="-8"/>
        </w:rPr>
        <w:t> </w:t>
      </w:r>
      <w:r>
        <w:rPr/>
        <w:t>წ.</w:t>
        <w:tab/>
        <w:t>დონე</w:t>
      </w:r>
      <w:r>
        <w:rPr>
          <w:spacing w:val="-7"/>
        </w:rPr>
        <w:t> </w:t>
      </w:r>
      <w:r>
        <w:rPr/>
        <w:t>1</w:t>
        <w:tab/>
        <w:t>დონე</w:t>
      </w:r>
      <w:r>
        <w:rPr>
          <w:spacing w:val="-6"/>
        </w:rPr>
        <w:t> </w:t>
      </w:r>
      <w:r>
        <w:rPr/>
        <w:t>2</w:t>
        <w:tab/>
        <w:t>დონე</w:t>
      </w:r>
      <w:r>
        <w:rPr>
          <w:spacing w:val="-6"/>
        </w:rPr>
        <w:t> </w:t>
      </w:r>
      <w:r>
        <w:rPr/>
        <w:t>3</w:t>
      </w:r>
    </w:p>
    <w:p>
      <w:pPr>
        <w:pStyle w:val="BodyText"/>
        <w:spacing w:before="32"/>
        <w:ind w:left="240" w:right="1950"/>
      </w:pPr>
      <w:r>
        <w:rPr>
          <w:spacing w:val="-2"/>
        </w:rPr>
        <w:t>სამართლიანი ღირებულებით შეფასებული აქტივები</w:t>
      </w:r>
      <w:r>
        <w:rPr>
          <w:spacing w:val="-42"/>
        </w:rPr>
        <w:t> </w:t>
      </w:r>
      <w:r>
        <w:rPr/>
        <w:t>სავალო</w:t>
      </w:r>
      <w:r>
        <w:rPr>
          <w:spacing w:val="2"/>
        </w:rPr>
        <w:t> </w:t>
      </w:r>
      <w:r>
        <w:rPr/>
        <w:t>ფასიანი</w:t>
      </w:r>
      <w:r>
        <w:rPr>
          <w:spacing w:val="2"/>
        </w:rPr>
        <w:t> </w:t>
      </w:r>
      <w:r>
        <w:rPr/>
        <w:t>ქაღალდები,</w:t>
      </w:r>
    </w:p>
    <w:p>
      <w:pPr>
        <w:pStyle w:val="BodyText"/>
        <w:spacing w:before="1"/>
        <w:ind w:left="240" w:right="3693"/>
      </w:pPr>
      <w:r>
        <w:rPr/>
        <w:t>რომლებიც არის სამართლიანი</w:t>
      </w:r>
      <w:r>
        <w:rPr>
          <w:spacing w:val="-42"/>
        </w:rPr>
        <w:t> </w:t>
      </w:r>
      <w:r>
        <w:rPr/>
        <w:t>ღირებულებით</w:t>
      </w:r>
      <w:r>
        <w:rPr>
          <w:spacing w:val="-2"/>
        </w:rPr>
        <w:t> </w:t>
      </w:r>
      <w:r>
        <w:rPr/>
        <w:t>შეფასებული,</w:t>
      </w:r>
    </w:p>
    <w:p>
      <w:pPr>
        <w:pStyle w:val="BodyText"/>
        <w:spacing w:line="242" w:lineRule="auto" w:before="52"/>
        <w:ind w:left="240" w:right="38" w:firstLine="691"/>
        <w:jc w:val="right"/>
      </w:pPr>
      <w:r>
        <w:rPr/>
        <w:br w:type="column"/>
      </w:r>
      <w:r>
        <w:rPr/>
        <w:t>სულ</w:t>
      </w:r>
      <w:r>
        <w:rPr>
          <w:spacing w:val="-42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ღირებულება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240" w:right="622" w:firstLine="196"/>
      </w:pPr>
      <w:r>
        <w:rPr/>
        <w:pict>
          <v:rect style="position:absolute;margin-left:42.500004pt;margin-top:23.671492pt;width:475.150023pt;height:.45pt;mso-position-horizontal-relative:page;mso-position-vertical-relative:paragraph;z-index:15813120" filled="true" fillcolor="#000000" stroked="false">
            <v:fill type="solid"/>
            <w10:wrap type="none"/>
          </v:rect>
        </w:pict>
      </w:r>
      <w:r>
        <w:rPr>
          <w:spacing w:val="-1"/>
        </w:rPr>
        <w:t>საბალანსო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spacing w:after="0"/>
        <w:sectPr>
          <w:type w:val="continuous"/>
          <w:pgSz w:w="11920" w:h="16850"/>
          <w:pgMar w:top="1600" w:bottom="280" w:left="720" w:right="1020"/>
          <w:cols w:num="3" w:equalWidth="0">
            <w:col w:w="6473" w:space="316"/>
            <w:col w:w="1370" w:space="63"/>
            <w:col w:w="1958"/>
          </w:cols>
        </w:sectPr>
      </w:pPr>
    </w:p>
    <w:p>
      <w:pPr>
        <w:pStyle w:val="BodyText"/>
        <w:spacing w:line="247" w:lineRule="auto" w:before="30"/>
        <w:ind w:left="247" w:right="33" w:firstLine="45"/>
      </w:pPr>
      <w:r>
        <w:rPr/>
        <w:t>სხვა სრულ შემოსავალში ასახვით</w:t>
      </w:r>
      <w:r>
        <w:rPr>
          <w:spacing w:val="1"/>
        </w:rPr>
        <w:t> </w:t>
      </w:r>
      <w:r>
        <w:rPr/>
        <w:t>აქტივები, რომელთა სამართლიან</w:t>
      </w:r>
      <w:r>
        <w:rPr>
          <w:spacing w:val="1"/>
        </w:rPr>
        <w:t> </w:t>
      </w:r>
      <w:r>
        <w:rPr>
          <w:spacing w:val="-2"/>
        </w:rPr>
        <w:t>ღირებულებაზეც </w:t>
      </w:r>
      <w:r>
        <w:rPr>
          <w:spacing w:val="-1"/>
        </w:rPr>
        <w:t>განმარტებითი</w:t>
      </w:r>
      <w:r>
        <w:rPr/>
        <w:t> </w:t>
      </w:r>
      <w:r>
        <w:rPr>
          <w:spacing w:val="-2"/>
        </w:rPr>
        <w:t>შენიშვნებია წარმოდგენილი</w:t>
      </w:r>
      <w:r>
        <w:rPr>
          <w:spacing w:val="-1"/>
        </w:rPr>
        <w:t> </w:t>
      </w:r>
      <w:r>
        <w:rPr/>
        <w:t>მომხმარებლებზე გაცემული სესხები</w:t>
      </w:r>
      <w:r>
        <w:rPr>
          <w:spacing w:val="1"/>
        </w:rPr>
        <w:t> </w:t>
      </w:r>
      <w:r>
        <w:rPr>
          <w:spacing w:val="-3"/>
        </w:rPr>
        <w:t>ვალდებულებები, რომელთა </w:t>
      </w:r>
      <w:r>
        <w:rPr>
          <w:spacing w:val="-2"/>
        </w:rPr>
        <w:t>სამართლიან</w:t>
      </w:r>
      <w:r>
        <w:rPr>
          <w:spacing w:val="-42"/>
        </w:rPr>
        <w:t> </w:t>
      </w:r>
      <w:r>
        <w:rPr/>
        <w:t>ღირებულებაზეც განმარტებითი</w:t>
      </w:r>
      <w:r>
        <w:rPr>
          <w:spacing w:val="1"/>
        </w:rPr>
        <w:t> </w:t>
      </w:r>
      <w:r>
        <w:rPr>
          <w:spacing w:val="-2"/>
        </w:rPr>
        <w:t>შენიშვნებია</w:t>
      </w:r>
      <w:r>
        <w:rPr>
          <w:spacing w:val="-11"/>
        </w:rPr>
        <w:t> </w:t>
      </w:r>
      <w:r>
        <w:rPr>
          <w:spacing w:val="-2"/>
        </w:rPr>
        <w:t>წარმოდგენილი</w:t>
      </w:r>
    </w:p>
    <w:p>
      <w:pPr>
        <w:pStyle w:val="BodyText"/>
        <w:tabs>
          <w:tab w:pos="1329" w:val="left" w:leader="none"/>
          <w:tab w:pos="2217" w:val="left" w:leader="none"/>
          <w:tab w:pos="3461" w:val="left" w:leader="none"/>
          <w:tab w:pos="4884" w:val="left" w:leader="none"/>
        </w:tabs>
        <w:spacing w:before="30"/>
        <w:ind w:right="628"/>
        <w:jc w:val="right"/>
      </w:pPr>
      <w:r>
        <w:rPr/>
        <w:br w:type="column"/>
      </w:r>
      <w:r>
        <w:rPr/>
        <w:t>33,704</w:t>
        <w:tab/>
        <w:t>-</w:t>
        <w:tab/>
        <w:t>-</w:t>
        <w:tab/>
        <w:t>33,704</w:t>
        <w:tab/>
        <w:t>33,704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897" w:val="left" w:leader="none"/>
          <w:tab w:pos="1267" w:val="left" w:leader="none"/>
          <w:tab w:pos="2943" w:val="left" w:leader="none"/>
          <w:tab w:pos="4366" w:val="left" w:leader="none"/>
        </w:tabs>
        <w:ind w:right="624"/>
        <w:jc w:val="right"/>
      </w:pPr>
      <w:r>
        <w:rPr/>
        <w:t>-</w:t>
        <w:tab/>
        <w:t>-</w:t>
        <w:tab/>
        <w:t>155,420</w:t>
        <w:tab/>
        <w:t>155,420</w:t>
        <w:tab/>
        <w:t>155,420</w:t>
      </w:r>
    </w:p>
    <w:p>
      <w:pPr>
        <w:spacing w:after="0"/>
        <w:jc w:val="right"/>
        <w:sectPr>
          <w:type w:val="continuous"/>
          <w:pgSz w:w="11920" w:h="16850"/>
          <w:pgMar w:top="1600" w:bottom="280" w:left="720" w:right="1020"/>
          <w:cols w:num="2" w:equalWidth="0">
            <w:col w:w="3641" w:space="272"/>
            <w:col w:w="6267"/>
          </w:cols>
        </w:sectPr>
      </w:pPr>
    </w:p>
    <w:p>
      <w:pPr>
        <w:pStyle w:val="BodyText"/>
        <w:tabs>
          <w:tab w:pos="4592" w:val="left" w:leader="none"/>
          <w:tab w:pos="4971" w:val="left" w:leader="none"/>
          <w:tab w:pos="6378" w:val="left" w:leader="none"/>
          <w:tab w:pos="7530" w:val="left" w:leader="none"/>
          <w:tab w:pos="8958" w:val="left" w:leader="none"/>
        </w:tabs>
        <w:spacing w:line="234" w:lineRule="exact"/>
        <w:ind w:left="247"/>
      </w:pPr>
      <w:r>
        <w:rPr/>
        <w:t>ვალდებულებები</w:t>
      </w:r>
      <w:r>
        <w:rPr>
          <w:spacing w:val="-9"/>
        </w:rPr>
        <w:t> </w:t>
      </w:r>
      <w:r>
        <w:rPr/>
        <w:t>მომხამრებლების</w:t>
      </w:r>
      <w:r>
        <w:rPr>
          <w:spacing w:val="-6"/>
        </w:rPr>
        <w:t> </w:t>
      </w:r>
      <w:r>
        <w:rPr/>
        <w:t>მიმართ</w:t>
        <w:tab/>
        <w:t>-</w:t>
        <w:tab/>
        <w:t>170,518</w:t>
        <w:tab/>
        <w:t>-</w:t>
        <w:tab/>
        <w:t>170,518</w:t>
        <w:tab/>
        <w:t>170,518</w:t>
      </w:r>
    </w:p>
    <w:p>
      <w:pPr>
        <w:pStyle w:val="BodyText"/>
        <w:spacing w:before="9"/>
      </w:pPr>
    </w:p>
    <w:p>
      <w:pPr>
        <w:pStyle w:val="Heading4"/>
        <w:ind w:left="129"/>
        <w:jc w:val="both"/>
      </w:pPr>
      <w:r>
        <w:rPr>
          <w:rFonts w:ascii="Arial" w:hAnsi="Arial" w:cs="Arial" w:eastAsia="Arial"/>
          <w:b/>
          <w:bCs/>
          <w:w w:val="95"/>
        </w:rPr>
        <w:t>27</w:t>
      </w:r>
      <w:r>
        <w:rPr>
          <w:rFonts w:ascii="Arial" w:hAnsi="Arial" w:cs="Arial" w:eastAsia="Arial"/>
          <w:b/>
          <w:bCs/>
          <w:spacing w:val="18"/>
          <w:w w:val="95"/>
        </w:rPr>
        <w:t> </w:t>
      </w:r>
      <w:r>
        <w:rPr>
          <w:w w:val="95"/>
        </w:rPr>
        <w:t>ფინანსური</w:t>
      </w:r>
      <w:r>
        <w:rPr>
          <w:spacing w:val="26"/>
          <w:w w:val="95"/>
        </w:rPr>
        <w:t> </w:t>
      </w:r>
      <w:r>
        <w:rPr>
          <w:w w:val="95"/>
        </w:rPr>
        <w:t>ინსტრუმენტების</w:t>
      </w:r>
      <w:r>
        <w:rPr>
          <w:spacing w:val="29"/>
          <w:w w:val="95"/>
        </w:rPr>
        <w:t> </w:t>
      </w:r>
      <w:r>
        <w:rPr>
          <w:w w:val="95"/>
        </w:rPr>
        <w:t>წარდგენა</w:t>
      </w:r>
      <w:r>
        <w:rPr>
          <w:spacing w:val="26"/>
          <w:w w:val="95"/>
        </w:rPr>
        <w:t> </w:t>
      </w:r>
      <w:r>
        <w:rPr>
          <w:w w:val="95"/>
        </w:rPr>
        <w:t>საზომი</w:t>
      </w:r>
      <w:r>
        <w:rPr>
          <w:spacing w:val="26"/>
          <w:w w:val="95"/>
        </w:rPr>
        <w:t> </w:t>
      </w:r>
      <w:r>
        <w:rPr>
          <w:w w:val="95"/>
        </w:rPr>
        <w:t>ერთეულების</w:t>
      </w:r>
      <w:r>
        <w:rPr>
          <w:spacing w:val="32"/>
          <w:w w:val="95"/>
        </w:rPr>
        <w:t> </w:t>
      </w:r>
      <w:r>
        <w:rPr>
          <w:w w:val="95"/>
        </w:rPr>
        <w:t>მიხედვით</w:t>
      </w:r>
    </w:p>
    <w:p>
      <w:pPr>
        <w:pStyle w:val="BodyText"/>
        <w:spacing w:before="2"/>
      </w:pPr>
    </w:p>
    <w:p>
      <w:pPr>
        <w:pStyle w:val="BodyText"/>
        <w:spacing w:before="1"/>
        <w:ind w:left="129" w:right="438"/>
        <w:jc w:val="both"/>
        <w:rPr>
          <w:rFonts w:ascii="Tahoma" w:hAnsi="Tahoma" w:cs="Tahoma" w:eastAsia="Tahoma"/>
        </w:rPr>
      </w:pPr>
      <w:r>
        <w:rPr/>
        <w:t>შეფასების</w:t>
      </w:r>
      <w:r>
        <w:rPr>
          <w:spacing w:val="1"/>
        </w:rPr>
        <w:t> </w:t>
      </w:r>
      <w:r>
        <w:rPr/>
        <w:t>მიზნებისათვის</w:t>
      </w:r>
      <w:r>
        <w:rPr>
          <w:rFonts w:ascii="Tahoma" w:hAnsi="Tahoma" w:cs="Tahoma" w:eastAsia="Tahoma"/>
        </w:rPr>
        <w:t>, </w:t>
      </w:r>
      <w:r>
        <w:rPr/>
        <w:t>ფასს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9 </w:t>
      </w:r>
      <w:r>
        <w:rPr/>
        <w:t>ახდენს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კლასიფიცირებას</w:t>
      </w:r>
      <w:r>
        <w:rPr>
          <w:rFonts w:ascii="Tahoma" w:hAnsi="Tahoma" w:cs="Tahoma" w:eastAsia="Tahoma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განხილულია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3-</w:t>
      </w:r>
      <w:r>
        <w:rPr/>
        <w:t>ე</w:t>
      </w:r>
      <w:r>
        <w:rPr>
          <w:spacing w:val="1"/>
        </w:rPr>
        <w:t> </w:t>
      </w:r>
      <w:r>
        <w:rPr/>
        <w:t>შენიშვნაში</w:t>
      </w:r>
      <w:r>
        <w:rPr>
          <w:rFonts w:ascii="Tahoma" w:hAnsi="Tahoma" w:cs="Tahoma" w:eastAsia="Tahoma"/>
        </w:rPr>
        <w:t>.</w:t>
      </w:r>
      <w:r>
        <w:rPr>
          <w:rFonts w:ascii="Tahoma" w:hAnsi="Tahoma" w:cs="Tahoma" w:eastAsia="Tahoma"/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მოცემულ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კლასების</w:t>
      </w:r>
      <w:r>
        <w:rPr>
          <w:spacing w:val="1"/>
        </w:rPr>
        <w:t> </w:t>
      </w:r>
      <w:r>
        <w:rPr/>
        <w:t>შეჯამება</w:t>
      </w:r>
      <w:r>
        <w:rPr>
          <w:spacing w:val="1"/>
        </w:rPr>
        <w:t> </w:t>
      </w:r>
      <w:r>
        <w:rPr/>
        <w:t>აღნიშნული</w:t>
      </w:r>
      <w:r>
        <w:rPr>
          <w:spacing w:val="1"/>
        </w:rPr>
        <w:t> </w:t>
      </w:r>
      <w:r>
        <w:rPr/>
        <w:t>კატეგორიების</w:t>
      </w:r>
      <w:r>
        <w:rPr>
          <w:spacing w:val="8"/>
        </w:rPr>
        <w:t> </w:t>
      </w:r>
      <w:r>
        <w:rPr/>
        <w:t>შესაბამისად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2021</w:t>
      </w:r>
      <w:r>
        <w:rPr>
          <w:rFonts w:ascii="Tahoma" w:hAnsi="Tahoma" w:cs="Tahoma" w:eastAsia="Tahoma"/>
          <w:spacing w:val="-10"/>
        </w:rPr>
        <w:t> </w:t>
      </w:r>
      <w:r>
        <w:rPr/>
        <w:t>წლის</w:t>
      </w:r>
      <w:r>
        <w:rPr>
          <w:spacing w:val="10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2"/>
        </w:rPr>
        <w:t> </w:t>
      </w:r>
      <w:r>
        <w:rPr/>
        <w:t>დეკემბრის</w:t>
      </w:r>
      <w:r>
        <w:rPr>
          <w:spacing w:val="6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.</w:t>
      </w:r>
    </w:p>
    <w:p>
      <w:pPr>
        <w:spacing w:after="0"/>
        <w:jc w:val="both"/>
        <w:rPr>
          <w:rFonts w:ascii="Tahoma" w:hAnsi="Tahoma" w:cs="Tahoma" w:eastAsia="Tahoma"/>
        </w:rPr>
        <w:sectPr>
          <w:type w:val="continuous"/>
          <w:pgSz w:w="11920" w:h="16850"/>
          <w:pgMar w:top="1600" w:bottom="280" w:left="720" w:right="10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31"/>
        <w:ind w:left="287"/>
      </w:pPr>
      <w:r>
        <w:rPr/>
        <w:t>აქტივები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line="242" w:lineRule="auto"/>
        <w:ind w:left="595" w:right="-16" w:hanging="308"/>
      </w:pPr>
      <w:r>
        <w:rPr/>
        <w:pict>
          <v:shape style="position:absolute;margin-left:259.550018pt;margin-top:23.621504pt;width:278.25pt;height:.95pt;mso-position-horizontal-relative:page;mso-position-vertical-relative:paragraph;z-index:15813632" coordorigin="5191,472" coordsize="5565,19" path="m8182,472l6824,472,5191,472,5191,491,6824,491,8182,491,8182,472xm10756,472l9585,472,8183,472,8183,491,9585,491,10756,491,10756,472xe" filled="true" fillcolor="#000000" stroked="false">
            <v:path arrowok="t"/>
            <v:fill type="solid"/>
            <w10:wrap type="none"/>
          </v:shape>
        </w:pict>
      </w:r>
      <w:r>
        <w:rPr/>
        <w:t>ამორტიზებული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line="242" w:lineRule="auto" w:before="1"/>
        <w:ind w:left="178"/>
        <w:jc w:val="center"/>
      </w:pPr>
      <w:r>
        <w:rPr/>
        <w:br w:type="column"/>
      </w:r>
      <w:r>
        <w:rPr>
          <w:spacing w:val="-1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</w:p>
    <w:p>
      <w:pPr>
        <w:pStyle w:val="BodyText"/>
        <w:spacing w:before="1"/>
        <w:ind w:left="149" w:right="1380"/>
        <w:jc w:val="center"/>
      </w:pPr>
      <w:r>
        <w:rPr/>
        <w:br w:type="column"/>
      </w:r>
      <w:r>
        <w:rPr>
          <w:spacing w:val="-2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-42"/>
        </w:rPr>
        <w:t> </w:t>
      </w:r>
      <w:r>
        <w:rPr/>
        <w:t>მოგებაში</w:t>
      </w:r>
    </w:p>
    <w:p>
      <w:pPr>
        <w:pStyle w:val="BodyText"/>
        <w:tabs>
          <w:tab w:pos="1916" w:val="left" w:leader="none"/>
        </w:tabs>
        <w:spacing w:before="2"/>
        <w:ind w:left="149"/>
        <w:jc w:val="center"/>
      </w:pPr>
      <w:r>
        <w:rPr/>
        <w:t>ან</w:t>
      </w:r>
      <w:r>
        <w:rPr>
          <w:spacing w:val="-11"/>
        </w:rPr>
        <w:t> </w:t>
      </w:r>
      <w:r>
        <w:rPr/>
        <w:t>ზარალში</w:t>
        <w:tab/>
        <w:t>სულ</w:t>
      </w:r>
    </w:p>
    <w:p>
      <w:pPr>
        <w:spacing w:after="0"/>
        <w:jc w:val="center"/>
        <w:sectPr>
          <w:type w:val="continuous"/>
          <w:pgSz w:w="11920" w:h="16850"/>
          <w:pgMar w:top="1600" w:bottom="280" w:left="720" w:right="1020"/>
          <w:cols w:num="4" w:equalWidth="0">
            <w:col w:w="1091" w:space="3228"/>
            <w:col w:w="1667" w:space="39"/>
            <w:col w:w="1323" w:space="39"/>
            <w:col w:w="2793"/>
          </w:cols>
        </w:sectPr>
      </w:pPr>
    </w:p>
    <w:p>
      <w:pPr>
        <w:pStyle w:val="BodyText"/>
        <w:tabs>
          <w:tab w:pos="5485" w:val="left" w:leader="none"/>
          <w:tab w:pos="7285" w:val="left" w:leader="none"/>
          <w:tab w:pos="8668" w:val="left" w:leader="none"/>
          <w:tab w:pos="9443" w:val="left" w:leader="none"/>
        </w:tabs>
        <w:spacing w:before="48"/>
        <w:ind w:left="287"/>
      </w:pPr>
      <w:r>
        <w:rPr>
          <w:position w:val="2"/>
        </w:rPr>
        <w:t>ფულადი</w:t>
      </w:r>
      <w:r>
        <w:rPr>
          <w:spacing w:val="-7"/>
          <w:position w:val="2"/>
        </w:rPr>
        <w:t> </w:t>
      </w:r>
      <w:r>
        <w:rPr>
          <w:position w:val="2"/>
        </w:rPr>
        <w:t>სახსრები</w:t>
      </w:r>
      <w:r>
        <w:rPr>
          <w:spacing w:val="-5"/>
          <w:position w:val="2"/>
        </w:rPr>
        <w:t> </w:t>
      </w:r>
      <w:r>
        <w:rPr>
          <w:position w:val="2"/>
        </w:rPr>
        <w:t>და</w:t>
      </w:r>
      <w:r>
        <w:rPr>
          <w:spacing w:val="-6"/>
          <w:position w:val="2"/>
        </w:rPr>
        <w:t> </w:t>
      </w:r>
      <w:r>
        <w:rPr>
          <w:position w:val="2"/>
        </w:rPr>
        <w:t>მათი</w:t>
      </w:r>
      <w:r>
        <w:rPr>
          <w:spacing w:val="-9"/>
          <w:position w:val="2"/>
        </w:rPr>
        <w:t> </w:t>
      </w:r>
      <w:r>
        <w:rPr>
          <w:position w:val="2"/>
        </w:rPr>
        <w:t>ექვივალენტები</w:t>
        <w:tab/>
      </w:r>
      <w:r>
        <w:rPr/>
        <w:t>52,038</w:t>
        <w:tab/>
        <w:t>-</w:t>
        <w:tab/>
        <w:t>-</w:t>
        <w:tab/>
        <w:t>52,038</w:t>
      </w:r>
    </w:p>
    <w:p>
      <w:pPr>
        <w:pStyle w:val="BodyText"/>
        <w:tabs>
          <w:tab w:pos="5576" w:val="left" w:leader="none"/>
          <w:tab w:pos="7285" w:val="left" w:leader="none"/>
          <w:tab w:pos="8668" w:val="left" w:leader="none"/>
          <w:tab w:pos="9530" w:val="left" w:leader="none"/>
        </w:tabs>
        <w:spacing w:before="29"/>
        <w:ind w:left="240"/>
      </w:pPr>
      <w:r>
        <w:rPr>
          <w:position w:val="1"/>
        </w:rPr>
        <w:t>მოთხოვნები</w:t>
      </w:r>
      <w:r>
        <w:rPr>
          <w:spacing w:val="-9"/>
          <w:position w:val="1"/>
        </w:rPr>
        <w:t> </w:t>
      </w:r>
      <w:r>
        <w:rPr>
          <w:position w:val="1"/>
        </w:rPr>
        <w:t>ბანკების</w:t>
      </w:r>
      <w:r>
        <w:rPr>
          <w:spacing w:val="-5"/>
          <w:position w:val="1"/>
        </w:rPr>
        <w:t> </w:t>
      </w:r>
      <w:r>
        <w:rPr>
          <w:position w:val="1"/>
        </w:rPr>
        <w:t>მიმართ</w:t>
        <w:tab/>
      </w:r>
      <w:r>
        <w:rPr/>
        <w:t>8,745</w:t>
        <w:tab/>
        <w:t>-</w:t>
        <w:tab/>
        <w:t>-</w:t>
        <w:tab/>
        <w:t>8,745</w:t>
      </w:r>
    </w:p>
    <w:p>
      <w:pPr>
        <w:pStyle w:val="BodyText"/>
        <w:tabs>
          <w:tab w:pos="5485" w:val="left" w:leader="none"/>
          <w:tab w:pos="7285" w:val="left" w:leader="none"/>
          <w:tab w:pos="8668" w:val="left" w:leader="none"/>
          <w:tab w:pos="9443" w:val="left" w:leader="none"/>
        </w:tabs>
        <w:spacing w:before="31"/>
        <w:ind w:left="287"/>
      </w:pPr>
      <w:r>
        <w:rPr>
          <w:position w:val="1"/>
        </w:rPr>
        <w:t>სავალდებულო</w:t>
      </w:r>
      <w:r>
        <w:rPr>
          <w:spacing w:val="-1"/>
          <w:position w:val="1"/>
        </w:rPr>
        <w:t> </w:t>
      </w:r>
      <w:r>
        <w:rPr>
          <w:position w:val="1"/>
        </w:rPr>
        <w:t>რეზრევები</w:t>
      </w:r>
      <w:r>
        <w:rPr>
          <w:spacing w:val="-7"/>
          <w:position w:val="1"/>
        </w:rPr>
        <w:t> </w:t>
      </w:r>
      <w:r>
        <w:rPr>
          <w:position w:val="1"/>
        </w:rPr>
        <w:t>სებ-ში</w:t>
        <w:tab/>
      </w:r>
      <w:r>
        <w:rPr/>
        <w:t>38,427</w:t>
        <w:tab/>
        <w:t>-</w:t>
        <w:tab/>
        <w:t>-</w:t>
        <w:tab/>
        <w:t>38,427</w:t>
      </w:r>
    </w:p>
    <w:p>
      <w:pPr>
        <w:pStyle w:val="BodyText"/>
        <w:tabs>
          <w:tab w:pos="5912" w:val="left" w:leader="none"/>
          <w:tab w:pos="6858" w:val="left" w:leader="none"/>
          <w:tab w:pos="8668" w:val="left" w:leader="none"/>
          <w:tab w:pos="9443" w:val="left" w:leader="none"/>
        </w:tabs>
        <w:spacing w:before="29"/>
        <w:ind w:left="287"/>
      </w:pPr>
      <w:r>
        <w:rPr>
          <w:position w:val="2"/>
        </w:rPr>
        <w:t>საინვესტიციო</w:t>
      </w:r>
      <w:r>
        <w:rPr>
          <w:spacing w:val="-2"/>
          <w:position w:val="2"/>
        </w:rPr>
        <w:t> </w:t>
      </w:r>
      <w:r>
        <w:rPr>
          <w:position w:val="2"/>
        </w:rPr>
        <w:t>ფასიანი</w:t>
      </w:r>
      <w:r>
        <w:rPr>
          <w:spacing w:val="-4"/>
          <w:position w:val="2"/>
        </w:rPr>
        <w:t> </w:t>
      </w:r>
      <w:r>
        <w:rPr>
          <w:position w:val="2"/>
        </w:rPr>
        <w:t>ქაღალდები</w:t>
        <w:tab/>
      </w:r>
      <w:r>
        <w:rPr/>
        <w:t>-</w:t>
        <w:tab/>
        <w:t>14,459</w:t>
        <w:tab/>
        <w:t>-</w:t>
        <w:tab/>
        <w:t>14,459</w:t>
      </w:r>
    </w:p>
    <w:p>
      <w:pPr>
        <w:pStyle w:val="BodyText"/>
        <w:tabs>
          <w:tab w:pos="5394" w:val="left" w:leader="none"/>
          <w:tab w:pos="7285" w:val="left" w:leader="none"/>
          <w:tab w:pos="8668" w:val="left" w:leader="none"/>
          <w:tab w:pos="9349" w:val="left" w:leader="none"/>
        </w:tabs>
        <w:spacing w:before="26"/>
        <w:ind w:left="287"/>
      </w:pPr>
      <w:r>
        <w:rPr>
          <w:spacing w:val="-1"/>
          <w:position w:val="1"/>
        </w:rPr>
        <w:t>მომხმარებლებზე </w:t>
      </w:r>
      <w:r>
        <w:rPr>
          <w:position w:val="1"/>
        </w:rPr>
        <w:t>გაცემული</w:t>
      </w:r>
      <w:r>
        <w:rPr>
          <w:spacing w:val="-10"/>
          <w:position w:val="1"/>
        </w:rPr>
        <w:t> </w:t>
      </w:r>
      <w:r>
        <w:rPr>
          <w:position w:val="1"/>
        </w:rPr>
        <w:t>სესხები</w:t>
        <w:tab/>
      </w:r>
      <w:r>
        <w:rPr/>
        <w:t>260,026</w:t>
        <w:tab/>
        <w:t>-</w:t>
        <w:tab/>
        <w:t>-</w:t>
        <w:tab/>
        <w:t>260,026</w:t>
      </w:r>
    </w:p>
    <w:p>
      <w:pPr>
        <w:pStyle w:val="BodyText"/>
        <w:tabs>
          <w:tab w:pos="5576" w:val="left" w:leader="none"/>
          <w:tab w:pos="7285" w:val="left" w:leader="none"/>
          <w:tab w:pos="8668" w:val="left" w:leader="none"/>
          <w:tab w:pos="9530" w:val="left" w:leader="none"/>
        </w:tabs>
        <w:spacing w:before="29"/>
        <w:ind w:left="287"/>
      </w:pPr>
      <w:r>
        <w:rPr>
          <w:position w:val="2"/>
        </w:rPr>
        <w:t>სხვა</w:t>
      </w:r>
      <w:r>
        <w:rPr>
          <w:spacing w:val="-2"/>
          <w:position w:val="2"/>
        </w:rPr>
        <w:t> </w:t>
      </w:r>
      <w:r>
        <w:rPr>
          <w:position w:val="2"/>
        </w:rPr>
        <w:t>აქტივები</w:t>
        <w:tab/>
      </w:r>
      <w:r>
        <w:rPr/>
        <w:t>4,250</w:t>
        <w:tab/>
        <w:t>-</w:t>
        <w:tab/>
        <w:t>-</w:t>
        <w:tab/>
        <w:t>4,250</w:t>
      </w:r>
    </w:p>
    <w:p>
      <w:pPr>
        <w:pStyle w:val="BodyText"/>
        <w:spacing w:line="20" w:lineRule="exact"/>
        <w:ind w:left="4470"/>
        <w:rPr>
          <w:sz w:val="2"/>
        </w:rPr>
      </w:pPr>
      <w:r>
        <w:rPr>
          <w:sz w:val="2"/>
        </w:rPr>
        <w:pict>
          <v:group style="width:278.25pt;height:.5pt;mso-position-horizontal-relative:char;mso-position-vertical-relative:line" coordorigin="0,0" coordsize="5565,10">
            <v:shape style="position:absolute;left:0;top:0;width:5565;height:10" coordorigin="0,0" coordsize="5565,10" path="m5565,0l2992,0,0,0,0,10,2992,10,5565,10,556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403" w:val="left" w:leader="none"/>
          <w:tab w:pos="6867" w:val="left" w:leader="none"/>
          <w:tab w:pos="8668" w:val="left" w:leader="none"/>
          <w:tab w:pos="9349" w:val="left" w:leader="none"/>
        </w:tabs>
        <w:spacing w:before="19"/>
        <w:ind w:left="283"/>
      </w:pPr>
      <w:r>
        <w:rPr>
          <w:spacing w:val="-1"/>
          <w:position w:val="3"/>
        </w:rPr>
        <w:t>სულ</w:t>
      </w:r>
      <w:r>
        <w:rPr>
          <w:spacing w:val="-11"/>
          <w:position w:val="3"/>
        </w:rPr>
        <w:t> </w:t>
      </w:r>
      <w:r>
        <w:rPr>
          <w:spacing w:val="-1"/>
          <w:position w:val="3"/>
        </w:rPr>
        <w:t>ფინანსური</w:t>
      </w:r>
      <w:r>
        <w:rPr>
          <w:spacing w:val="-9"/>
          <w:position w:val="3"/>
        </w:rPr>
        <w:t> </w:t>
      </w:r>
      <w:r>
        <w:rPr>
          <w:position w:val="3"/>
        </w:rPr>
        <w:t>აქტივები</w:t>
        <w:tab/>
      </w:r>
      <w:r>
        <w:rPr/>
        <w:t>363,486</w:t>
        <w:tab/>
        <w:t>14,459</w:t>
        <w:tab/>
        <w:t>-</w:t>
        <w:tab/>
        <w:t>377,945</w:t>
      </w:r>
    </w:p>
    <w:p>
      <w:pPr>
        <w:pStyle w:val="BodyText"/>
        <w:spacing w:line="43" w:lineRule="exact"/>
        <w:ind w:left="4456"/>
        <w:rPr>
          <w:sz w:val="4"/>
        </w:rPr>
      </w:pPr>
      <w:r>
        <w:rPr>
          <w:position w:val="0"/>
          <w:sz w:val="4"/>
        </w:rPr>
        <w:pict>
          <v:group style="width:279pt;height:2.15pt;mso-position-horizontal-relative:char;mso-position-vertical-relative:line" coordorigin="0,0" coordsize="5580,43">
            <v:shape style="position:absolute;left:0;top:0;width:5580;height:43" coordorigin="0,0" coordsize="5580,43" path="m5580,29l0,29,0,43,5580,43,5580,29xm5580,0l0,0,0,14,5580,14,558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</w:pPr>
    </w:p>
    <w:p>
      <w:pPr>
        <w:pStyle w:val="BodyText"/>
        <w:spacing w:before="1"/>
        <w:ind w:left="129"/>
      </w:pPr>
      <w:r>
        <w:rPr/>
        <w:t>ქვემოთ</w:t>
      </w:r>
      <w:r>
        <w:rPr>
          <w:spacing w:val="4"/>
        </w:rPr>
        <w:t> </w:t>
      </w:r>
      <w:r>
        <w:rPr/>
        <w:t>მოცემულ</w:t>
      </w:r>
      <w:r>
        <w:rPr>
          <w:spacing w:val="4"/>
        </w:rPr>
        <w:t> </w:t>
      </w:r>
      <w:r>
        <w:rPr/>
        <w:t>ცხრილში</w:t>
      </w:r>
      <w:r>
        <w:rPr>
          <w:spacing w:val="3"/>
        </w:rPr>
        <w:t> </w:t>
      </w:r>
      <w:r>
        <w:rPr/>
        <w:t>მოცემულია</w:t>
      </w:r>
      <w:r>
        <w:rPr>
          <w:spacing w:val="9"/>
        </w:rPr>
        <w:t> </w:t>
      </w:r>
      <w:r>
        <w:rPr/>
        <w:t>ფინანსური</w:t>
      </w:r>
      <w:r>
        <w:rPr>
          <w:spacing w:val="5"/>
        </w:rPr>
        <w:t> </w:t>
      </w:r>
      <w:r>
        <w:rPr/>
        <w:t>აქტივების</w:t>
      </w:r>
      <w:r>
        <w:rPr>
          <w:spacing w:val="6"/>
        </w:rPr>
        <w:t> </w:t>
      </w:r>
      <w:r>
        <w:rPr/>
        <w:t>კლასების</w:t>
      </w:r>
      <w:r>
        <w:rPr>
          <w:spacing w:val="10"/>
        </w:rPr>
        <w:t> </w:t>
      </w:r>
      <w:r>
        <w:rPr/>
        <w:t>შეჯამება</w:t>
      </w:r>
      <w:r>
        <w:rPr>
          <w:spacing w:val="4"/>
        </w:rPr>
        <w:t> </w:t>
      </w:r>
      <w:r>
        <w:rPr/>
        <w:t>აღნიშნული</w:t>
      </w:r>
      <w:r>
        <w:rPr>
          <w:spacing w:val="6"/>
        </w:rPr>
        <w:t> </w:t>
      </w:r>
      <w:r>
        <w:rPr/>
        <w:t>კატეგორიების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-5"/>
        </w:rPr>
        <w:t> </w:t>
      </w:r>
      <w:r>
        <w:rPr/>
        <w:t>2020</w:t>
      </w:r>
      <w:r>
        <w:rPr>
          <w:spacing w:val="42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31</w:t>
      </w:r>
      <w:r>
        <w:rPr>
          <w:spacing w:val="-1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მდგომარეობით.</w:t>
      </w:r>
    </w:p>
    <w:p>
      <w:pPr>
        <w:spacing w:after="0"/>
        <w:sectPr>
          <w:type w:val="continuous"/>
          <w:pgSz w:w="11920" w:h="16850"/>
          <w:pgMar w:top="1600" w:bottom="280" w:left="72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87"/>
      </w:pPr>
      <w:r>
        <w:rPr/>
        <w:pict>
          <v:shape style="position:absolute;margin-left:257.149017pt;margin-top:-2.568483pt;width:276.150pt;height:.95pt;mso-position-horizontal-relative:page;mso-position-vertical-relative:paragraph;z-index:15814144" coordorigin="5143,-51" coordsize="5523,19" path="m10665,-51l8173,-51,8154,-51,6756,-51,5143,-51,5143,-32,6756,-32,8154,-32,8173,-32,10665,-32,10665,-51xe" filled="true" fillcolor="#000000" stroked="false">
            <v:path arrowok="t"/>
            <v:fill type="solid"/>
            <w10:wrap type="none"/>
          </v:shape>
        </w:pict>
      </w:r>
      <w:r>
        <w:rPr/>
        <w:t>აქტივები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"/>
      </w:pPr>
    </w:p>
    <w:p>
      <w:pPr>
        <w:pStyle w:val="BodyText"/>
        <w:ind w:left="585" w:right="-16" w:hanging="298"/>
      </w:pPr>
      <w:r>
        <w:rPr>
          <w:spacing w:val="-1"/>
        </w:rPr>
        <w:t>ამორტიზებული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before="1"/>
        <w:ind w:left="221"/>
        <w:jc w:val="center"/>
      </w:pPr>
      <w:r>
        <w:rPr/>
        <w:br w:type="column"/>
      </w:r>
      <w:r>
        <w:rPr>
          <w:spacing w:val="-1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</w:p>
    <w:p>
      <w:pPr>
        <w:pStyle w:val="BodyText"/>
        <w:spacing w:before="1"/>
        <w:ind w:left="80" w:right="1282"/>
        <w:jc w:val="center"/>
      </w:pPr>
      <w:r>
        <w:rPr/>
        <w:br w:type="column"/>
      </w:r>
      <w:r>
        <w:rPr>
          <w:spacing w:val="-2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-42"/>
        </w:rPr>
        <w:t> </w:t>
      </w:r>
      <w:r>
        <w:rPr/>
        <w:t>მოგებაში</w:t>
      </w:r>
    </w:p>
    <w:p>
      <w:pPr>
        <w:pStyle w:val="BodyText"/>
        <w:tabs>
          <w:tab w:pos="1753" w:val="left" w:leader="none"/>
        </w:tabs>
        <w:spacing w:before="7"/>
        <w:ind w:left="80"/>
        <w:jc w:val="center"/>
      </w:pPr>
      <w:r>
        <w:rPr/>
        <w:t>ან</w:t>
      </w:r>
      <w:r>
        <w:rPr>
          <w:spacing w:val="-11"/>
        </w:rPr>
        <w:t> </w:t>
      </w:r>
      <w:r>
        <w:rPr/>
        <w:t>ზარალში</w:t>
        <w:tab/>
        <w:t>სულ</w:t>
      </w:r>
    </w:p>
    <w:p>
      <w:pPr>
        <w:spacing w:after="0"/>
        <w:jc w:val="center"/>
        <w:sectPr>
          <w:type w:val="continuous"/>
          <w:pgSz w:w="11920" w:h="16850"/>
          <w:pgMar w:top="1600" w:bottom="280" w:left="720" w:right="1020"/>
          <w:cols w:num="4" w:equalWidth="0">
            <w:col w:w="1091" w:space="3170"/>
            <w:col w:w="1657" w:space="40"/>
            <w:col w:w="1367" w:space="39"/>
            <w:col w:w="2816"/>
          </w:cols>
        </w:sectPr>
      </w:pPr>
    </w:p>
    <w:p>
      <w:pPr>
        <w:pStyle w:val="BodyText"/>
        <w:tabs>
          <w:tab w:pos="5418" w:val="left" w:leader="none"/>
          <w:tab w:pos="7261" w:val="left" w:leader="none"/>
          <w:tab w:pos="8673" w:val="left" w:leader="none"/>
          <w:tab w:pos="9349" w:val="left" w:leader="none"/>
        </w:tabs>
        <w:spacing w:before="48"/>
        <w:ind w:left="287"/>
      </w:pPr>
      <w:r>
        <w:rPr/>
        <w:pict>
          <v:rect style="position:absolute;margin-left:41.049999pt;margin-top:98.399979pt;width:482.35pt;height:.5pt;mso-position-horizontal-relative:page;mso-position-vertical-relative:page;z-index:15812608" filled="true" fillcolor="#000000" stroked="false">
            <v:fill type="solid"/>
            <w10:wrap type="none"/>
          </v:rect>
        </w:pict>
      </w:r>
      <w:r>
        <w:rPr>
          <w:position w:val="2"/>
        </w:rPr>
        <w:t>ფულადი</w:t>
      </w:r>
      <w:r>
        <w:rPr>
          <w:spacing w:val="-7"/>
          <w:position w:val="2"/>
        </w:rPr>
        <w:t> </w:t>
      </w:r>
      <w:r>
        <w:rPr>
          <w:position w:val="2"/>
        </w:rPr>
        <w:t>სახსრები</w:t>
      </w:r>
      <w:r>
        <w:rPr>
          <w:spacing w:val="-5"/>
          <w:position w:val="2"/>
        </w:rPr>
        <w:t> </w:t>
      </w:r>
      <w:r>
        <w:rPr>
          <w:position w:val="2"/>
        </w:rPr>
        <w:t>და</w:t>
      </w:r>
      <w:r>
        <w:rPr>
          <w:spacing w:val="-6"/>
          <w:position w:val="2"/>
        </w:rPr>
        <w:t> </w:t>
      </w:r>
      <w:r>
        <w:rPr>
          <w:position w:val="2"/>
        </w:rPr>
        <w:t>მათი</w:t>
      </w:r>
      <w:r>
        <w:rPr>
          <w:spacing w:val="-9"/>
          <w:position w:val="2"/>
        </w:rPr>
        <w:t> </w:t>
      </w:r>
      <w:r>
        <w:rPr>
          <w:position w:val="2"/>
        </w:rPr>
        <w:t>ექვივალენტები</w:t>
        <w:tab/>
      </w:r>
      <w:r>
        <w:rPr/>
        <w:t>32,485</w:t>
        <w:tab/>
        <w:t>-</w:t>
        <w:tab/>
        <w:t>-</w:t>
        <w:tab/>
        <w:t>32,485</w:t>
      </w:r>
    </w:p>
    <w:p>
      <w:pPr>
        <w:pStyle w:val="BodyText"/>
        <w:tabs>
          <w:tab w:pos="5509" w:val="left" w:leader="none"/>
          <w:tab w:pos="7261" w:val="left" w:leader="none"/>
          <w:tab w:pos="8673" w:val="left" w:leader="none"/>
          <w:tab w:pos="9439" w:val="left" w:leader="none"/>
        </w:tabs>
        <w:spacing w:before="29"/>
        <w:ind w:left="240"/>
      </w:pPr>
      <w:r>
        <w:rPr>
          <w:position w:val="1"/>
        </w:rPr>
        <w:t>მოთხოვნები</w:t>
      </w:r>
      <w:r>
        <w:rPr>
          <w:spacing w:val="-9"/>
          <w:position w:val="1"/>
        </w:rPr>
        <w:t> </w:t>
      </w:r>
      <w:r>
        <w:rPr>
          <w:position w:val="1"/>
        </w:rPr>
        <w:t>ბანკების</w:t>
      </w:r>
      <w:r>
        <w:rPr>
          <w:spacing w:val="-5"/>
          <w:position w:val="1"/>
        </w:rPr>
        <w:t> </w:t>
      </w:r>
      <w:r>
        <w:rPr>
          <w:position w:val="1"/>
        </w:rPr>
        <w:t>მიმართ</w:t>
        <w:tab/>
      </w:r>
      <w:r>
        <w:rPr/>
        <w:t>9,190</w:t>
        <w:tab/>
        <w:t>-</w:t>
        <w:tab/>
        <w:t>-</w:t>
        <w:tab/>
        <w:t>9,190</w:t>
      </w:r>
    </w:p>
    <w:p>
      <w:pPr>
        <w:pStyle w:val="BodyText"/>
        <w:tabs>
          <w:tab w:pos="5418" w:val="left" w:leader="none"/>
          <w:tab w:pos="7261" w:val="left" w:leader="none"/>
          <w:tab w:pos="8673" w:val="left" w:leader="none"/>
          <w:tab w:pos="9349" w:val="left" w:leader="none"/>
        </w:tabs>
        <w:spacing w:before="29"/>
        <w:ind w:left="287"/>
      </w:pPr>
      <w:r>
        <w:rPr>
          <w:position w:val="2"/>
        </w:rPr>
        <w:t>სავალდებულო</w:t>
      </w:r>
      <w:r>
        <w:rPr>
          <w:spacing w:val="-1"/>
          <w:position w:val="2"/>
        </w:rPr>
        <w:t> </w:t>
      </w:r>
      <w:r>
        <w:rPr>
          <w:position w:val="2"/>
        </w:rPr>
        <w:t>რეზრევები</w:t>
      </w:r>
      <w:r>
        <w:rPr>
          <w:spacing w:val="-7"/>
          <w:position w:val="2"/>
        </w:rPr>
        <w:t> </w:t>
      </w:r>
      <w:r>
        <w:rPr>
          <w:position w:val="2"/>
        </w:rPr>
        <w:t>სებ-ში</w:t>
        <w:tab/>
      </w:r>
      <w:r>
        <w:rPr/>
        <w:t>36,217</w:t>
        <w:tab/>
        <w:t>-</w:t>
        <w:tab/>
        <w:t>-</w:t>
        <w:tab/>
        <w:t>36,217</w:t>
      </w:r>
    </w:p>
    <w:p>
      <w:pPr>
        <w:pStyle w:val="BodyText"/>
        <w:tabs>
          <w:tab w:pos="5845" w:val="left" w:leader="none"/>
          <w:tab w:pos="6834" w:val="left" w:leader="none"/>
          <w:tab w:pos="8673" w:val="left" w:leader="none"/>
          <w:tab w:pos="9349" w:val="left" w:leader="none"/>
        </w:tabs>
        <w:spacing w:before="28"/>
        <w:ind w:left="287"/>
      </w:pPr>
      <w:r>
        <w:rPr>
          <w:position w:val="1"/>
        </w:rPr>
        <w:t>საინვესტიციო</w:t>
      </w:r>
      <w:r>
        <w:rPr>
          <w:spacing w:val="-2"/>
          <w:position w:val="1"/>
        </w:rPr>
        <w:t> </w:t>
      </w:r>
      <w:r>
        <w:rPr>
          <w:position w:val="1"/>
        </w:rPr>
        <w:t>ფასიანი</w:t>
      </w:r>
      <w:r>
        <w:rPr>
          <w:spacing w:val="-4"/>
          <w:position w:val="1"/>
        </w:rPr>
        <w:t> </w:t>
      </w:r>
      <w:r>
        <w:rPr>
          <w:position w:val="1"/>
        </w:rPr>
        <w:t>ქაღალდები</w:t>
        <w:tab/>
      </w:r>
      <w:r>
        <w:rPr/>
        <w:t>-</w:t>
        <w:tab/>
        <w:t>18,038</w:t>
        <w:tab/>
        <w:t>-</w:t>
        <w:tab/>
        <w:t>18,038</w:t>
      </w:r>
    </w:p>
    <w:p>
      <w:pPr>
        <w:pStyle w:val="BodyText"/>
        <w:tabs>
          <w:tab w:pos="5326" w:val="left" w:leader="none"/>
          <w:tab w:pos="7261" w:val="left" w:leader="none"/>
          <w:tab w:pos="8673" w:val="left" w:leader="none"/>
          <w:tab w:pos="9258" w:val="left" w:leader="none"/>
        </w:tabs>
        <w:spacing w:before="29"/>
        <w:ind w:left="287"/>
      </w:pPr>
      <w:r>
        <w:rPr>
          <w:spacing w:val="-1"/>
          <w:position w:val="2"/>
        </w:rPr>
        <w:t>მომხმარებლებზე </w:t>
      </w:r>
      <w:r>
        <w:rPr>
          <w:position w:val="2"/>
        </w:rPr>
        <w:t>გაცემული</w:t>
      </w:r>
      <w:r>
        <w:rPr>
          <w:spacing w:val="-10"/>
          <w:position w:val="2"/>
        </w:rPr>
        <w:t> </w:t>
      </w:r>
      <w:r>
        <w:rPr>
          <w:position w:val="2"/>
        </w:rPr>
        <w:t>სესხები</w:t>
        <w:tab/>
      </w:r>
      <w:r>
        <w:rPr/>
        <w:t>236,955</w:t>
        <w:tab/>
        <w:t>-</w:t>
        <w:tab/>
        <w:t>-</w:t>
        <w:tab/>
        <w:t>236,955</w:t>
      </w:r>
    </w:p>
    <w:p>
      <w:pPr>
        <w:pStyle w:val="BodyText"/>
        <w:tabs>
          <w:tab w:pos="5509" w:val="left" w:leader="none"/>
          <w:tab w:pos="7261" w:val="left" w:leader="none"/>
          <w:tab w:pos="8673" w:val="left" w:leader="none"/>
          <w:tab w:pos="9439" w:val="left" w:leader="none"/>
        </w:tabs>
        <w:spacing w:before="29"/>
        <w:ind w:left="287"/>
      </w:pPr>
      <w:r>
        <w:rPr>
          <w:position w:val="1"/>
        </w:rPr>
        <w:t>სხვა</w:t>
      </w:r>
      <w:r>
        <w:rPr>
          <w:spacing w:val="-2"/>
          <w:position w:val="1"/>
        </w:rPr>
        <w:t> </w:t>
      </w:r>
      <w:r>
        <w:rPr>
          <w:position w:val="1"/>
        </w:rPr>
        <w:t>აქტივები</w:t>
        <w:tab/>
      </w:r>
      <w:r>
        <w:rPr/>
        <w:t>4,749</w:t>
        <w:tab/>
        <w:t>-</w:t>
        <w:tab/>
        <w:t>-</w:t>
        <w:tab/>
        <w:t>4,749</w:t>
      </w:r>
    </w:p>
    <w:p>
      <w:pPr>
        <w:pStyle w:val="BodyText"/>
        <w:spacing w:line="20" w:lineRule="exact"/>
        <w:ind w:left="4422"/>
        <w:rPr>
          <w:sz w:val="2"/>
        </w:rPr>
      </w:pPr>
      <w:r>
        <w:rPr>
          <w:sz w:val="2"/>
        </w:rPr>
        <w:pict>
          <v:group style="width:276.1pt;height:.5pt;mso-position-horizontal-relative:char;mso-position-vertical-relative:line" coordorigin="0,0" coordsize="5522,10">
            <v:shape style="position:absolute;left:0;top:0;width:5522;height:10" coordorigin="0,0" coordsize="5522,10" path="m5522,0l3021,0,3011,0,1604,0,0,0,0,10,1604,10,3011,10,3021,10,5522,10,552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336" w:val="left" w:leader="none"/>
          <w:tab w:pos="6843" w:val="left" w:leader="none"/>
          <w:tab w:pos="8673" w:val="left" w:leader="none"/>
          <w:tab w:pos="9258" w:val="left" w:leader="none"/>
        </w:tabs>
        <w:spacing w:before="27"/>
        <w:ind w:left="283"/>
      </w:pPr>
      <w:r>
        <w:rPr>
          <w:spacing w:val="-1"/>
          <w:position w:val="3"/>
        </w:rPr>
        <w:t>სულ</w:t>
      </w:r>
      <w:r>
        <w:rPr>
          <w:spacing w:val="-11"/>
          <w:position w:val="3"/>
        </w:rPr>
        <w:t> </w:t>
      </w:r>
      <w:r>
        <w:rPr>
          <w:spacing w:val="-1"/>
          <w:position w:val="3"/>
        </w:rPr>
        <w:t>ფინანსური</w:t>
      </w:r>
      <w:r>
        <w:rPr>
          <w:spacing w:val="-9"/>
          <w:position w:val="3"/>
        </w:rPr>
        <w:t> </w:t>
      </w:r>
      <w:r>
        <w:rPr>
          <w:position w:val="3"/>
        </w:rPr>
        <w:t>აქტივები</w:t>
        <w:tab/>
      </w:r>
      <w:r>
        <w:rPr/>
        <w:t>319,596</w:t>
        <w:tab/>
        <w:t>18,038</w:t>
        <w:tab/>
        <w:t>-</w:t>
        <w:tab/>
        <w:t>337,634</w:t>
      </w:r>
    </w:p>
    <w:p>
      <w:pPr>
        <w:pStyle w:val="BodyText"/>
        <w:spacing w:line="43" w:lineRule="exact"/>
        <w:ind w:left="4408"/>
        <w:rPr>
          <w:sz w:val="4"/>
        </w:rPr>
      </w:pPr>
      <w:r>
        <w:rPr>
          <w:position w:val="0"/>
          <w:sz w:val="4"/>
        </w:rPr>
        <w:pict>
          <v:group style="width:276.850pt;height:2.15pt;mso-position-horizontal-relative:char;mso-position-vertical-relative:line" coordorigin="0,0" coordsize="5537,43">
            <v:shape style="position:absolute;left:-1;top:0;width:5538;height:43" coordorigin="0,0" coordsize="5538,43" path="m5537,29l0,29,0,43,5537,43,5537,29xm5537,0l0,0,0,14,5537,14,5537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after="0" w:line="43" w:lineRule="exact"/>
        <w:rPr>
          <w:sz w:val="4"/>
        </w:rPr>
        <w:sectPr>
          <w:type w:val="continuous"/>
          <w:pgSz w:w="11920" w:h="16850"/>
          <w:pgMar w:top="1600" w:bottom="280" w:left="720" w:right="1020"/>
        </w:sectPr>
      </w:pPr>
    </w:p>
    <w:p>
      <w:pPr>
        <w:pStyle w:val="BodyText"/>
        <w:spacing w:line="242" w:lineRule="auto" w:before="108"/>
        <w:ind w:left="129"/>
        <w:rPr>
          <w:rFonts w:ascii="Tahoma" w:hAnsi="Tahoma" w:cs="Tahoma" w:eastAsia="Tahoma"/>
        </w:rPr>
      </w:pPr>
      <w:r>
        <w:rPr/>
        <w:t>ქვემოთ</w:t>
      </w:r>
      <w:r>
        <w:rPr>
          <w:spacing w:val="4"/>
        </w:rPr>
        <w:t> </w:t>
      </w:r>
      <w:r>
        <w:rPr/>
        <w:t>მოცემულ</w:t>
      </w:r>
      <w:r>
        <w:rPr>
          <w:spacing w:val="4"/>
        </w:rPr>
        <w:t> </w:t>
      </w:r>
      <w:r>
        <w:rPr/>
        <w:t>ცხრილში</w:t>
      </w:r>
      <w:r>
        <w:rPr>
          <w:spacing w:val="3"/>
        </w:rPr>
        <w:t> </w:t>
      </w:r>
      <w:r>
        <w:rPr/>
        <w:t>მოცემულია</w:t>
      </w:r>
      <w:r>
        <w:rPr>
          <w:spacing w:val="9"/>
        </w:rPr>
        <w:t> </w:t>
      </w:r>
      <w:r>
        <w:rPr/>
        <w:t>ფინანსური</w:t>
      </w:r>
      <w:r>
        <w:rPr>
          <w:spacing w:val="5"/>
        </w:rPr>
        <w:t> </w:t>
      </w:r>
      <w:r>
        <w:rPr/>
        <w:t>აქტივების</w:t>
      </w:r>
      <w:r>
        <w:rPr>
          <w:spacing w:val="6"/>
        </w:rPr>
        <w:t> </w:t>
      </w:r>
      <w:r>
        <w:rPr/>
        <w:t>კლასების</w:t>
      </w:r>
      <w:r>
        <w:rPr>
          <w:spacing w:val="10"/>
        </w:rPr>
        <w:t> </w:t>
      </w:r>
      <w:r>
        <w:rPr/>
        <w:t>შეჯამება</w:t>
      </w:r>
      <w:r>
        <w:rPr>
          <w:spacing w:val="4"/>
        </w:rPr>
        <w:t> </w:t>
      </w:r>
      <w:r>
        <w:rPr/>
        <w:t>აღნიშნული</w:t>
      </w:r>
      <w:r>
        <w:rPr>
          <w:spacing w:val="6"/>
        </w:rPr>
        <w:t> </w:t>
      </w:r>
      <w:r>
        <w:rPr/>
        <w:t>კატეგორიების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2"/>
        </w:rPr>
        <w:t> </w:t>
      </w:r>
      <w:r>
        <w:rPr>
          <w:rFonts w:ascii="Tahoma" w:hAnsi="Tahoma" w:cs="Tahoma" w:eastAsia="Tahoma"/>
        </w:rPr>
        <w:t>2019</w:t>
      </w:r>
      <w:r>
        <w:rPr>
          <w:rFonts w:ascii="Tahoma" w:hAnsi="Tahoma" w:cs="Tahoma" w:eastAsia="Tahoma"/>
          <w:spacing w:val="41"/>
        </w:rPr>
        <w:t> </w:t>
      </w:r>
      <w:r>
        <w:rPr/>
        <w:t>წლის</w:t>
      </w:r>
      <w:r>
        <w:rPr>
          <w:spacing w:val="3"/>
        </w:rPr>
        <w:t> </w:t>
      </w:r>
      <w:r>
        <w:rPr>
          <w:rFonts w:ascii="Tahoma" w:hAnsi="Tahoma" w:cs="Tahoma" w:eastAsia="Tahoma"/>
        </w:rPr>
        <w:t>31</w:t>
      </w:r>
      <w:r>
        <w:rPr>
          <w:rFonts w:ascii="Tahoma" w:hAnsi="Tahoma" w:cs="Tahoma" w:eastAsia="Tahoma"/>
          <w:spacing w:val="-11"/>
        </w:rPr>
        <w:t> </w:t>
      </w:r>
      <w:r>
        <w:rPr/>
        <w:t>დეკემბრის</w:t>
      </w:r>
      <w:r>
        <w:rPr>
          <w:spacing w:val="4"/>
        </w:rPr>
        <w:t> </w:t>
      </w:r>
      <w:r>
        <w:rPr/>
        <w:t>მდგომარეობით</w:t>
      </w:r>
      <w:r>
        <w:rPr>
          <w:rFonts w:ascii="Tahoma" w:hAnsi="Tahoma" w:cs="Tahoma" w:eastAsia="Tahoma"/>
        </w:rPr>
        <w:t>.</w:t>
      </w:r>
    </w:p>
    <w:p>
      <w:pPr>
        <w:spacing w:after="0" w:line="242" w:lineRule="auto"/>
        <w:rPr>
          <w:rFonts w:ascii="Tahoma" w:hAnsi="Tahoma" w:cs="Tahoma" w:eastAsia="Tahoma"/>
        </w:rPr>
        <w:sectPr>
          <w:headerReference w:type="default" r:id="rId54"/>
          <w:footerReference w:type="default" r:id="rId55"/>
          <w:pgSz w:w="11920" w:h="16850"/>
          <w:pgMar w:header="775" w:footer="1211" w:top="2240" w:bottom="1400" w:left="720" w:right="102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1"/>
        <w:ind w:left="287"/>
      </w:pPr>
      <w:r>
        <w:rPr/>
        <w:t>აქტივები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590" w:right="-16" w:hanging="303"/>
      </w:pPr>
      <w:r>
        <w:rPr>
          <w:spacing w:val="-1"/>
        </w:rPr>
        <w:t>ამორტიზებული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ind w:left="173"/>
        <w:jc w:val="center"/>
      </w:pPr>
      <w:r>
        <w:rPr/>
        <w:br w:type="column"/>
      </w:r>
      <w:r>
        <w:rPr>
          <w:spacing w:val="-1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</w:p>
    <w:p>
      <w:pPr>
        <w:pStyle w:val="BodyText"/>
        <w:ind w:right="1293"/>
        <w:jc w:val="center"/>
      </w:pPr>
      <w:r>
        <w:rPr/>
        <w:br w:type="column"/>
      </w:r>
      <w:r>
        <w:rPr>
          <w:spacing w:val="-2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-42"/>
        </w:rPr>
        <w:t> </w:t>
      </w:r>
      <w:r>
        <w:rPr/>
        <w:t>მოგებაში</w:t>
      </w:r>
    </w:p>
    <w:p>
      <w:pPr>
        <w:pStyle w:val="BodyText"/>
        <w:tabs>
          <w:tab w:pos="1502" w:val="left" w:leader="none"/>
        </w:tabs>
        <w:spacing w:before="8"/>
        <w:ind w:right="170"/>
        <w:jc w:val="center"/>
      </w:pPr>
      <w:r>
        <w:rPr/>
        <w:pict>
          <v:rect style="position:absolute;margin-left:258.350006pt;margin-top:11.651485pt;width:263.850013pt;height:.95pt;mso-position-horizontal-relative:page;mso-position-vertical-relative:paragraph;z-index:15816192" filled="true" fillcolor="#000000" stroked="false">
            <v:fill type="solid"/>
            <w10:wrap type="none"/>
          </v:rect>
        </w:pict>
      </w:r>
      <w:r>
        <w:rPr/>
        <w:t>ან</w:t>
      </w:r>
      <w:r>
        <w:rPr>
          <w:spacing w:val="-11"/>
        </w:rPr>
        <w:t> </w:t>
      </w:r>
      <w:r>
        <w:rPr/>
        <w:t>ზარალში</w:t>
        <w:tab/>
        <w:t>სულ</w:t>
      </w:r>
    </w:p>
    <w:p>
      <w:pPr>
        <w:spacing w:after="0"/>
        <w:jc w:val="center"/>
        <w:sectPr>
          <w:type w:val="continuous"/>
          <w:pgSz w:w="11920" w:h="16850"/>
          <w:pgMar w:top="1600" w:bottom="280" w:left="720" w:right="1020"/>
          <w:cols w:num="4" w:equalWidth="0">
            <w:col w:w="1091" w:space="3199"/>
            <w:col w:w="1662" w:space="39"/>
            <w:col w:w="1318" w:space="40"/>
            <w:col w:w="2831"/>
          </w:cols>
        </w:sectPr>
      </w:pPr>
    </w:p>
    <w:p>
      <w:pPr>
        <w:pStyle w:val="BodyText"/>
        <w:tabs>
          <w:tab w:pos="5451" w:val="left" w:leader="none"/>
          <w:tab w:pos="7252" w:val="left" w:leader="none"/>
          <w:tab w:pos="8625" w:val="left" w:leader="none"/>
          <w:tab w:pos="9119" w:val="left" w:leader="none"/>
        </w:tabs>
        <w:spacing w:before="55"/>
        <w:ind w:left="287"/>
      </w:pPr>
      <w:r>
        <w:rPr/>
        <w:pict>
          <v:rect style="position:absolute;margin-left:41.049999pt;margin-top:98.399979pt;width:482.35pt;height:.5pt;mso-position-horizontal-relative:page;mso-position-vertical-relative:page;z-index:15815680" filled="true" fillcolor="#000000" stroked="false">
            <v:fill type="solid"/>
            <w10:wrap type="none"/>
          </v:rect>
        </w:pict>
      </w:r>
      <w:r>
        <w:rPr>
          <w:position w:val="1"/>
        </w:rPr>
        <w:t>ფულადი</w:t>
      </w:r>
      <w:r>
        <w:rPr>
          <w:spacing w:val="-7"/>
          <w:position w:val="1"/>
        </w:rPr>
        <w:t> </w:t>
      </w:r>
      <w:r>
        <w:rPr>
          <w:position w:val="1"/>
        </w:rPr>
        <w:t>სახსრები</w:t>
      </w:r>
      <w:r>
        <w:rPr>
          <w:spacing w:val="-5"/>
          <w:position w:val="1"/>
        </w:rPr>
        <w:t> </w:t>
      </w:r>
      <w:r>
        <w:rPr>
          <w:position w:val="1"/>
        </w:rPr>
        <w:t>და</w:t>
      </w:r>
      <w:r>
        <w:rPr>
          <w:spacing w:val="-6"/>
          <w:position w:val="1"/>
        </w:rPr>
        <w:t> </w:t>
      </w:r>
      <w:r>
        <w:rPr>
          <w:position w:val="1"/>
        </w:rPr>
        <w:t>მათი</w:t>
      </w:r>
      <w:r>
        <w:rPr>
          <w:spacing w:val="-9"/>
          <w:position w:val="1"/>
        </w:rPr>
        <w:t> </w:t>
      </w:r>
      <w:r>
        <w:rPr>
          <w:position w:val="1"/>
        </w:rPr>
        <w:t>ექვივალენტები</w:t>
        <w:tab/>
      </w:r>
      <w:r>
        <w:rPr/>
        <w:t>57,013</w:t>
        <w:tab/>
        <w:t>-</w:t>
        <w:tab/>
        <w:t>-</w:t>
        <w:tab/>
        <w:t>57,013</w:t>
      </w:r>
    </w:p>
    <w:p>
      <w:pPr>
        <w:pStyle w:val="BodyText"/>
        <w:tabs>
          <w:tab w:pos="5542" w:val="left" w:leader="none"/>
          <w:tab w:pos="7252" w:val="left" w:leader="none"/>
          <w:tab w:pos="8625" w:val="left" w:leader="none"/>
          <w:tab w:pos="9213" w:val="left" w:leader="none"/>
        </w:tabs>
        <w:spacing w:before="29"/>
        <w:ind w:left="240"/>
      </w:pPr>
      <w:r>
        <w:rPr>
          <w:position w:val="2"/>
        </w:rPr>
        <w:t>მოთხოვნები</w:t>
      </w:r>
      <w:r>
        <w:rPr>
          <w:spacing w:val="-9"/>
          <w:position w:val="2"/>
        </w:rPr>
        <w:t> </w:t>
      </w:r>
      <w:r>
        <w:rPr>
          <w:position w:val="2"/>
        </w:rPr>
        <w:t>ბანკების</w:t>
      </w:r>
      <w:r>
        <w:rPr>
          <w:spacing w:val="-4"/>
          <w:position w:val="2"/>
        </w:rPr>
        <w:t> </w:t>
      </w:r>
      <w:r>
        <w:rPr>
          <w:position w:val="2"/>
        </w:rPr>
        <w:t>მიმართ</w:t>
        <w:tab/>
      </w:r>
      <w:r>
        <w:rPr/>
        <w:t>1,627</w:t>
        <w:tab/>
        <w:t>-</w:t>
        <w:tab/>
        <w:t>-</w:t>
        <w:tab/>
        <w:t>1,627</w:t>
      </w:r>
    </w:p>
    <w:p>
      <w:pPr>
        <w:pStyle w:val="BodyText"/>
        <w:tabs>
          <w:tab w:pos="5451" w:val="left" w:leader="none"/>
          <w:tab w:pos="7252" w:val="left" w:leader="none"/>
          <w:tab w:pos="8625" w:val="left" w:leader="none"/>
          <w:tab w:pos="9119" w:val="left" w:leader="none"/>
        </w:tabs>
        <w:spacing w:before="26"/>
        <w:ind w:left="287"/>
      </w:pPr>
      <w:r>
        <w:rPr>
          <w:position w:val="1"/>
        </w:rPr>
        <w:t>სავალდებულო</w:t>
      </w:r>
      <w:r>
        <w:rPr>
          <w:spacing w:val="-1"/>
          <w:position w:val="1"/>
        </w:rPr>
        <w:t> </w:t>
      </w:r>
      <w:r>
        <w:rPr>
          <w:position w:val="1"/>
        </w:rPr>
        <w:t>რეზრევები</w:t>
      </w:r>
      <w:r>
        <w:rPr>
          <w:spacing w:val="-7"/>
          <w:position w:val="1"/>
        </w:rPr>
        <w:t> </w:t>
      </w:r>
      <w:r>
        <w:rPr>
          <w:position w:val="1"/>
        </w:rPr>
        <w:t>სებ-ში</w:t>
        <w:tab/>
      </w:r>
      <w:r>
        <w:rPr/>
        <w:t>24,609</w:t>
        <w:tab/>
        <w:t>-</w:t>
        <w:tab/>
        <w:t>-</w:t>
        <w:tab/>
        <w:t>24,609</w:t>
      </w:r>
    </w:p>
    <w:p>
      <w:pPr>
        <w:pStyle w:val="BodyText"/>
        <w:tabs>
          <w:tab w:pos="5883" w:val="left" w:leader="none"/>
          <w:tab w:pos="6819" w:val="left" w:leader="none"/>
          <w:tab w:pos="8625" w:val="left" w:leader="none"/>
          <w:tab w:pos="9119" w:val="left" w:leader="none"/>
        </w:tabs>
        <w:spacing w:before="32"/>
        <w:ind w:left="287"/>
      </w:pPr>
      <w:r>
        <w:rPr>
          <w:position w:val="2"/>
        </w:rPr>
        <w:t>საინვესტიციო</w:t>
      </w:r>
      <w:r>
        <w:rPr>
          <w:spacing w:val="-2"/>
          <w:position w:val="2"/>
        </w:rPr>
        <w:t> </w:t>
      </w:r>
      <w:r>
        <w:rPr>
          <w:position w:val="2"/>
        </w:rPr>
        <w:t>ფასიანი</w:t>
      </w:r>
      <w:r>
        <w:rPr>
          <w:spacing w:val="-4"/>
          <w:position w:val="2"/>
        </w:rPr>
        <w:t> </w:t>
      </w:r>
      <w:r>
        <w:rPr>
          <w:position w:val="2"/>
        </w:rPr>
        <w:t>ქაღალდები</w:t>
        <w:tab/>
      </w:r>
      <w:r>
        <w:rPr/>
        <w:t>-</w:t>
        <w:tab/>
        <w:t>33,704</w:t>
        <w:tab/>
        <w:t>-</w:t>
        <w:tab/>
        <w:t>33,704</w:t>
      </w:r>
    </w:p>
    <w:p>
      <w:pPr>
        <w:pStyle w:val="BodyText"/>
        <w:tabs>
          <w:tab w:pos="5360" w:val="left" w:leader="none"/>
          <w:tab w:pos="7252" w:val="left" w:leader="none"/>
          <w:tab w:pos="8625" w:val="left" w:leader="none"/>
          <w:tab w:pos="9028" w:val="left" w:leader="none"/>
        </w:tabs>
        <w:spacing w:before="19"/>
        <w:ind w:left="287"/>
      </w:pPr>
      <w:r>
        <w:rPr>
          <w:spacing w:val="-1"/>
          <w:position w:val="2"/>
        </w:rPr>
        <w:t>მომხმარებლებზე </w:t>
      </w:r>
      <w:r>
        <w:rPr>
          <w:position w:val="2"/>
        </w:rPr>
        <w:t>გაცემული</w:t>
      </w:r>
      <w:r>
        <w:rPr>
          <w:spacing w:val="-10"/>
          <w:position w:val="2"/>
        </w:rPr>
        <w:t> </w:t>
      </w:r>
      <w:r>
        <w:rPr>
          <w:position w:val="2"/>
        </w:rPr>
        <w:t>სესხები</w:t>
        <w:tab/>
      </w:r>
      <w:r>
        <w:rPr/>
        <w:t>155,420</w:t>
        <w:tab/>
        <w:t>-</w:t>
        <w:tab/>
        <w:t>-</w:t>
        <w:tab/>
        <w:t>155,420</w:t>
      </w:r>
    </w:p>
    <w:p>
      <w:pPr>
        <w:pStyle w:val="BodyText"/>
        <w:tabs>
          <w:tab w:pos="5677" w:val="left" w:leader="none"/>
          <w:tab w:pos="7252" w:val="left" w:leader="none"/>
          <w:tab w:pos="8625" w:val="left" w:leader="none"/>
          <w:tab w:pos="9617" w:val="right" w:leader="none"/>
        </w:tabs>
        <w:spacing w:before="29"/>
        <w:ind w:left="287"/>
      </w:pPr>
      <w:r>
        <w:rPr/>
        <w:pict>
          <v:rect style="position:absolute;margin-left:258.410004pt;margin-top:11.851543pt;width:263.710pt;height:.35999pt;mso-position-horizontal-relative:page;mso-position-vertical-relative:paragraph;z-index:15815168" filled="true" fillcolor="#000000" stroked="false">
            <v:fill type="solid"/>
            <w10:wrap type="none"/>
          </v:rect>
        </w:pict>
      </w:r>
      <w:r>
        <w:rPr>
          <w:position w:val="1"/>
        </w:rPr>
        <w:t>სხვა</w:t>
      </w:r>
      <w:r>
        <w:rPr>
          <w:spacing w:val="-2"/>
          <w:position w:val="1"/>
        </w:rPr>
        <w:t> </w:t>
      </w:r>
      <w:r>
        <w:rPr>
          <w:position w:val="1"/>
        </w:rPr>
        <w:t>აქტივები</w:t>
        <w:tab/>
      </w:r>
      <w:r>
        <w:rPr/>
        <w:t>812</w:t>
        <w:tab/>
        <w:t>-</w:t>
        <w:tab/>
        <w:t>-</w:t>
        <w:tab/>
        <w:t>812</w:t>
      </w:r>
    </w:p>
    <w:p>
      <w:pPr>
        <w:pStyle w:val="BodyText"/>
        <w:tabs>
          <w:tab w:pos="5374" w:val="left" w:leader="none"/>
          <w:tab w:pos="6829" w:val="left" w:leader="none"/>
          <w:tab w:pos="8620" w:val="left" w:leader="none"/>
          <w:tab w:pos="9045" w:val="left" w:leader="none"/>
        </w:tabs>
        <w:spacing w:before="50"/>
        <w:ind w:left="283"/>
      </w:pPr>
      <w:r>
        <w:rPr>
          <w:spacing w:val="-1"/>
          <w:position w:val="3"/>
        </w:rPr>
        <w:t>სულ</w:t>
      </w:r>
      <w:r>
        <w:rPr>
          <w:spacing w:val="-11"/>
          <w:position w:val="3"/>
        </w:rPr>
        <w:t> </w:t>
      </w:r>
      <w:r>
        <w:rPr>
          <w:spacing w:val="-1"/>
          <w:position w:val="3"/>
        </w:rPr>
        <w:t>ფინანსური</w:t>
      </w:r>
      <w:r>
        <w:rPr>
          <w:spacing w:val="-9"/>
          <w:position w:val="3"/>
        </w:rPr>
        <w:t> </w:t>
      </w:r>
      <w:r>
        <w:rPr>
          <w:position w:val="3"/>
        </w:rPr>
        <w:t>აქტივები</w:t>
        <w:tab/>
      </w:r>
      <w:r>
        <w:rPr/>
        <w:t>239,481</w:t>
        <w:tab/>
        <w:t>33,704</w:t>
        <w:tab/>
        <w:t>-</w:t>
        <w:tab/>
        <w:t>273,185</w:t>
      </w:r>
    </w:p>
    <w:p>
      <w:pPr>
        <w:pStyle w:val="BodyText"/>
        <w:spacing w:line="43" w:lineRule="exact"/>
        <w:ind w:left="4432"/>
        <w:rPr>
          <w:sz w:val="4"/>
        </w:rPr>
      </w:pPr>
      <w:r>
        <w:rPr>
          <w:position w:val="0"/>
          <w:sz w:val="4"/>
        </w:rPr>
        <w:pict>
          <v:group style="width:264.6pt;height:2.15pt;mso-position-horizontal-relative:char;mso-position-vertical-relative:line" coordorigin="0,0" coordsize="5292,43">
            <v:shape style="position:absolute;left:0;top:0;width:5292;height:43" coordorigin="0,0" coordsize="5292,43" path="m5292,29l0,29,0,43,5292,43,5292,29xm5292,0l0,0,0,14,5292,14,5292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29"/>
      </w:pPr>
      <w:r>
        <w:rPr>
          <w:rFonts w:ascii="Arial" w:hAnsi="Arial" w:cs="Arial" w:eastAsia="Arial"/>
          <w:b/>
          <w:bCs/>
          <w:spacing w:val="-2"/>
          <w:sz w:val="20"/>
          <w:szCs w:val="20"/>
        </w:rPr>
        <w:t>28</w:t>
      </w:r>
      <w:r>
        <w:rPr>
          <w:rFonts w:ascii="Arial" w:hAnsi="Arial" w:cs="Arial" w:eastAsia="Arial"/>
          <w:b/>
          <w:bCs/>
          <w:spacing w:val="-12"/>
          <w:sz w:val="20"/>
          <w:szCs w:val="20"/>
        </w:rPr>
        <w:t> </w:t>
      </w:r>
      <w:r>
        <w:rPr>
          <w:spacing w:val="-2"/>
        </w:rPr>
        <w:t>ანგარიშგების</w:t>
      </w:r>
      <w:r>
        <w:rPr>
          <w:spacing w:val="-6"/>
        </w:rPr>
        <w:t> </w:t>
      </w:r>
      <w:r>
        <w:rPr>
          <w:spacing w:val="-2"/>
        </w:rPr>
        <w:t>პერიოდის</w:t>
      </w:r>
      <w:r>
        <w:rPr>
          <w:spacing w:val="-6"/>
        </w:rPr>
        <w:t> </w:t>
      </w:r>
      <w:r>
        <w:rPr>
          <w:spacing w:val="-1"/>
        </w:rPr>
        <w:t>შემდგომი</w:t>
      </w:r>
      <w:r>
        <w:rPr>
          <w:spacing w:val="-7"/>
        </w:rPr>
        <w:t> </w:t>
      </w:r>
      <w:r>
        <w:rPr>
          <w:spacing w:val="-1"/>
        </w:rPr>
        <w:t>მოვლენები</w:t>
      </w:r>
    </w:p>
    <w:p>
      <w:pPr>
        <w:pStyle w:val="BodyText"/>
        <w:spacing w:before="2"/>
      </w:pPr>
    </w:p>
    <w:p>
      <w:pPr>
        <w:spacing w:line="480" w:lineRule="auto" w:before="0"/>
        <w:ind w:left="129" w:right="871" w:firstLine="0"/>
        <w:jc w:val="left"/>
        <w:rPr>
          <w:rFonts w:ascii="Tahoma" w:hAnsi="Tahoma" w:cs="Tahoma" w:eastAsia="Tahoma"/>
          <w:sz w:val="16"/>
          <w:szCs w:val="16"/>
        </w:rPr>
      </w:pPr>
      <w:r>
        <w:rPr>
          <w:w w:val="95"/>
          <w:sz w:val="16"/>
          <w:szCs w:val="16"/>
        </w:rPr>
        <w:t>ანგარიშგების თარიღის შემდეგ არ დაფიქსირებულა რაიმე მნიშვნელოვანი მოვლენა</w:t>
      </w:r>
      <w:r>
        <w:rPr>
          <w:rFonts w:ascii="Tahoma" w:hAnsi="Tahoma" w:cs="Tahoma" w:eastAsia="Tahoma"/>
          <w:w w:val="95"/>
          <w:sz w:val="16"/>
          <w:szCs w:val="16"/>
        </w:rPr>
        <w:t>, </w:t>
      </w:r>
      <w:r>
        <w:rPr>
          <w:w w:val="95"/>
          <w:sz w:val="16"/>
          <w:szCs w:val="16"/>
        </w:rPr>
        <w:t>რომელიც საჭიროებს ფინანსურ ანგარიშგებაში</w:t>
      </w:r>
      <w:r>
        <w:rPr>
          <w:spacing w:val="-35"/>
          <w:w w:val="95"/>
          <w:sz w:val="16"/>
          <w:szCs w:val="16"/>
        </w:rPr>
        <w:t> </w:t>
      </w:r>
      <w:r>
        <w:rPr>
          <w:sz w:val="16"/>
          <w:szCs w:val="16"/>
        </w:rPr>
        <w:t>წარდგენას</w:t>
      </w:r>
      <w:r>
        <w:rPr>
          <w:rFonts w:ascii="Tahoma" w:hAnsi="Tahoma" w:cs="Tahoma" w:eastAsia="Tahoma"/>
          <w:sz w:val="16"/>
          <w:szCs w:val="16"/>
        </w:rPr>
        <w:t>.</w:t>
      </w:r>
    </w:p>
    <w:sectPr>
      <w:type w:val="continuous"/>
      <w:pgSz w:w="11920" w:h="16850"/>
      <w:pgMar w:top="1600" w:bottom="280" w:left="7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lfaen">
    <w:altName w:val="Sylfaen"/>
    <w:charset w:val="1"/>
    <w:family w:val="auto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34880" filled="true" fillcolor="#000000" stroked="false">
          <v:fill type="solid"/>
          <w10:wrap type="none"/>
        </v:rect>
      </w:pict>
    </w:r>
    <w:r>
      <w:rPr/>
      <w:pict>
        <v:shape style="position:absolute;margin-left:465.779999pt;margin-top:808.844238pt;width:60.25pt;height:11.2pt;mso-position-horizontal-relative:page;mso-position-vertical-relative:page;z-index:-2463436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17472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1696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16448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1593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pt;margin-top:805.200012pt;width:526.5pt;height:.49994pt;mso-position-horizontal-relative:page;mso-position-vertical-relative:page;z-index:-24614912" filled="true" fillcolor="#000000" stroked="false">
          <v:fill type="solid"/>
          <w10:wrap type="none"/>
        </v:rect>
      </w:pict>
    </w:r>
    <w:r>
      <w:rPr/>
      <w:pict>
        <v:shape style="position:absolute;margin-left:484.26001pt;margin-top:822.524231pt;width:64.7pt;height:11.2pt;mso-position-horizontal-relative:page;mso-position-vertical-relative:page;z-index:-2461440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pt;margin-top:803.5pt;width:526.5pt;height:.5pt;mso-position-horizontal-relative:page;mso-position-vertical-relative:page;z-index:-24613376" filled="true" fillcolor="#000000" stroked="false">
          <v:fill type="solid"/>
          <w10:wrap type="none"/>
        </v:rect>
      </w:pict>
    </w:r>
    <w:r>
      <w:rPr/>
      <w:pict>
        <v:shape style="position:absolute;margin-left:473.940002pt;margin-top:822.524231pt;width:64.7pt;height:11.2pt;mso-position-horizontal-relative:page;mso-position-vertical-relative:page;z-index:-2461286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pt;margin-top:803.5pt;width:526.5pt;height:.5pt;mso-position-horizontal-relative:page;mso-position-vertical-relative:page;z-index:-24611328" filled="true" fillcolor="#000000" stroked="false">
          <v:fill type="solid"/>
          <w10:wrap type="none"/>
        </v:rect>
      </w:pict>
    </w:r>
    <w:r>
      <w:rPr/>
      <w:pict>
        <v:shape style="position:absolute;margin-left:473.940002pt;margin-top:822.524231pt;width:64.7pt;height:11.2pt;mso-position-horizontal-relative:page;mso-position-vertical-relative:page;z-index:-2461081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950001pt;margin-top:557pt;width:739.2pt;height:.5pt;mso-position-horizontal-relative:page;mso-position-vertical-relative:page;z-index:-24609280" filled="true" fillcolor="#000000" stroked="false">
          <v:fill type="solid"/>
          <w10:wrap type="none"/>
        </v:rect>
      </w:pict>
    </w:r>
    <w:r>
      <w:rPr/>
      <w:pict>
        <v:shape style="position:absolute;margin-left:739.26001pt;margin-top:575.80426pt;width:64.7pt;height:11.2pt;mso-position-horizontal-relative:page;mso-position-vertical-relative:page;z-index:-2460876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950001pt;margin-top:557pt;width:739.2pt;height:.5pt;mso-position-horizontal-relative:page;mso-position-vertical-relative:page;z-index:-24607232" filled="true" fillcolor="#000000" stroked="false">
          <v:fill type="solid"/>
          <w10:wrap type="none"/>
        </v:rect>
      </w:pict>
    </w:r>
    <w:r>
      <w:rPr/>
      <w:pict>
        <v:shape style="position:absolute;margin-left:739.26001pt;margin-top:575.80426pt;width:64.7pt;height:11.2pt;mso-position-horizontal-relative:page;mso-position-vertical-relative:page;z-index:-2460672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950001pt;margin-top:557pt;width:739.2pt;height:.5pt;mso-position-horizontal-relative:page;mso-position-vertical-relative:page;z-index:-24605184" filled="true" fillcolor="#000000" stroked="false">
          <v:fill type="solid"/>
          <w10:wrap type="none"/>
        </v:rect>
      </w:pict>
    </w:r>
    <w:r>
      <w:rPr/>
      <w:pict>
        <v:shape style="position:absolute;margin-left:739.26001pt;margin-top:575.80426pt;width:64.7pt;height:11.2pt;mso-position-horizontal-relative:page;mso-position-vertical-relative:page;z-index:-2460467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32832" filled="true" fillcolor="#000000" stroked="false">
          <v:fill type="solid"/>
          <w10:wrap type="none"/>
        </v:rect>
      </w:pict>
    </w:r>
    <w:r>
      <w:rPr/>
      <w:pict>
        <v:shape style="position:absolute;margin-left:465.779999pt;margin-top:808.844238pt;width:60.25pt;height:11.2pt;mso-position-horizontal-relative:page;mso-position-vertical-relative:page;z-index:-2463232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67.5pt;width:482.6pt;height:.5pt;mso-position-horizontal-relative:page;mso-position-vertical-relative:page;z-index:-24603136" filled="true" fillcolor="#000000" stroked="false">
          <v:fill type="solid"/>
          <w10:wrap type="none"/>
        </v:rect>
      </w:pict>
    </w:r>
    <w:r>
      <w:rPr/>
      <w:pict>
        <v:shape style="position:absolute;margin-left:455.940002pt;margin-top:786.404236pt;width:64.2pt;height:11.2pt;mso-position-horizontal-relative:page;mso-position-vertical-relative:page;z-index:-2460262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7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67.5pt;width:482.6pt;height:.5pt;mso-position-horizontal-relative:page;mso-position-vertical-relative:page;z-index:-24601088" filled="true" fillcolor="#000000" stroked="false">
          <v:fill type="solid"/>
          <w10:wrap type="none"/>
        </v:rect>
      </w:pict>
    </w:r>
    <w:r>
      <w:rPr/>
      <w:pict>
        <v:shape style="position:absolute;margin-left:455.940002pt;margin-top:786.404236pt;width:64.2pt;height:11.2pt;mso-position-horizontal-relative:page;mso-position-vertical-relative:page;z-index:-2460057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7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67.5pt;width:482.6pt;height:.5pt;mso-position-horizontal-relative:page;mso-position-vertical-relative:page;z-index:-24599040" filled="true" fillcolor="#000000" stroked="false">
          <v:fill type="solid"/>
          <w10:wrap type="none"/>
        </v:rect>
      </w:pict>
    </w:r>
    <w:r>
      <w:rPr/>
      <w:pict>
        <v:shape style="position:absolute;margin-left:455.940002pt;margin-top:786.404236pt;width:64.2pt;height:11.2pt;mso-position-horizontal-relative:page;mso-position-vertical-relative:page;z-index:-2459852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7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67.5pt;width:482.6pt;height:.5pt;mso-position-horizontal-relative:page;mso-position-vertical-relative:page;z-index:-24596992" filled="true" fillcolor="#000000" stroked="false">
          <v:fill type="solid"/>
          <w10:wrap type="none"/>
        </v:rect>
      </w:pict>
    </w:r>
    <w:r>
      <w:rPr/>
      <w:pict>
        <v:shape style="position:absolute;margin-left:455.940002pt;margin-top:786.404236pt;width:64.2pt;height:11.2pt;mso-position-horizontal-relative:page;mso-position-vertical-relative:page;z-index:-2459648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7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67.5pt;width:482.6pt;height:.5pt;mso-position-horizontal-relative:page;mso-position-vertical-relative:page;z-index:-24594944" filled="true" fillcolor="#000000" stroked="false">
          <v:fill type="solid"/>
          <w10:wrap type="none"/>
        </v:rect>
      </w:pict>
    </w:r>
    <w:r>
      <w:rPr/>
      <w:pict>
        <v:shape style="position:absolute;margin-left:455.940002pt;margin-top:786.404236pt;width:64.2pt;height:11.2pt;mso-position-horizontal-relative:page;mso-position-vertical-relative:page;z-index:-2459443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7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31296" filled="true" fillcolor="#000000" stroked="false">
          <v:fill type="solid"/>
          <w10:wrap type="none"/>
        </v:rect>
      </w:pict>
    </w:r>
    <w:r>
      <w:rPr/>
      <w:pict>
        <v:shape style="position:absolute;margin-left:465.779999pt;margin-top:808.844238pt;width:60.25pt;height:11.2pt;mso-position-horizontal-relative:page;mso-position-vertical-relative:page;z-index:-2463078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29248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28736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27200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2668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25152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24640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23104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22592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21056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20544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791.5pt;width:482.6pt;height:.5pt;mso-position-horizontal-relative:page;mso-position-vertical-relative:page;z-index:-24619520" filled="true" fillcolor="#000000" stroked="false">
          <v:fill type="solid"/>
          <w10:wrap type="none"/>
        </v:rect>
      </w:pict>
    </w:r>
    <w:r>
      <w:rPr/>
      <w:pict>
        <v:shape style="position:absolute;margin-left:461.459991pt;margin-top:808.844238pt;width:64.45pt;height:11.2pt;mso-position-horizontal-relative:page;mso-position-vertical-relative:page;z-index:-24619008" type="#_x0000_t202" filled="false" stroked="false">
          <v:textbox inset="0,0,0,0">
            <w:txbxContent>
              <w:p>
                <w:pPr>
                  <w:pStyle w:val="BodyText"/>
                  <w:spacing w:line="209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6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pt;margin-top:38.096424pt;width:114.6pt;height:12.15pt;mso-position-horizontal-relative:page;mso-position-vertical-relative:page;z-index:-246353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18496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8.723457pt;width:237.35pt;height:13.85pt;mso-position-horizontal-relative:page;mso-position-vertical-relative:page;z-index:-24617984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14</w:t>
                </w:r>
                <w:r>
                  <w:rPr>
                    <w:spacing w:val="1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მომხმარებელზე</w:t>
                </w:r>
                <w:r>
                  <w:rPr>
                    <w:spacing w:val="3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გაცემული</w:t>
                </w:r>
                <w:r>
                  <w:rPr>
                    <w:spacing w:val="2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სესხები</w:t>
                </w:r>
                <w:r>
                  <w:rPr>
                    <w:spacing w:val="32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40001pt;margin-top:36.416424pt;width:304pt;height:49.8pt;mso-position-horizontal-relative:page;mso-position-vertical-relative:page;z-index:-24615424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 „იშბანკი</w:t>
                </w:r>
                <w:r>
                  <w:rPr>
                    <w:spacing w:val="-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40001pt;margin-top:37.736423pt;width:304pt;height:49.45pt;mso-position-horizontal-relative:page;mso-position-vertical-relative:page;z-index:-24613888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 „იშბანკი</w:t>
                </w:r>
                <w:r>
                  <w:rPr>
                    <w:spacing w:val="-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40001pt;margin-top:37.736423pt;width:304pt;height:49.45pt;mso-position-horizontal-relative:page;mso-position-vertical-relative:page;z-index:-24612352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 „იშბანკი</w:t>
                </w:r>
                <w:r>
                  <w:rPr>
                    <w:spacing w:val="-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440001pt;margin-top:99.203453pt;width:359.65pt;height:13.85pt;mso-position-horizontal-relative:page;mso-position-vertical-relative:page;z-index:-24611840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1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რისკის</w:t>
                </w:r>
                <w:r>
                  <w:rPr>
                    <w:spacing w:val="3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2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შიდა</w:t>
                </w:r>
                <w:r>
                  <w:rPr>
                    <w:spacing w:val="2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კონტროლი</w:t>
                </w:r>
                <w:r>
                  <w:rPr>
                    <w:spacing w:val="31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360001pt;margin-top:37.736443pt;width:304pt;height:49.45pt;mso-position-horizontal-relative:page;mso-position-vertical-relative:page;z-index:-24610304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 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9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360001pt;margin-top:99.203476pt;width:359.55pt;height:13.85pt;mso-position-horizontal-relative:page;mso-position-vertical-relative:page;z-index:-24609792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1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რისკის</w:t>
                </w:r>
                <w:r>
                  <w:rPr>
                    <w:spacing w:val="3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2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spacing w:val="3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2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შიდა</w:t>
                </w:r>
                <w:r>
                  <w:rPr>
                    <w:spacing w:val="2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კონტროლი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360001pt;margin-top:37.736443pt;width:304pt;height:49.45pt;mso-position-horizontal-relative:page;mso-position-vertical-relative:page;z-index:-24608256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 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9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360001pt;margin-top:105.203476pt;width:710.9pt;height:30.35pt;mso-position-horizontal-relative:page;mso-position-vertical-relative:page;z-index:-24607744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რისკის</w:t>
                </w:r>
                <w:r>
                  <w:rPr>
                    <w:spacing w:val="2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2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spacing w:val="2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2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შიდა</w:t>
                </w:r>
                <w:r>
                  <w:rPr>
                    <w:spacing w:val="2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კონტროლი</w:t>
                </w:r>
                <w:r>
                  <w:rPr>
                    <w:spacing w:val="27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w w:val="95"/>
                    <w:sz w:val="16"/>
                    <w:szCs w:val="16"/>
                  </w:rPr>
                  <w:t>ქვემოთ</w:t>
                </w:r>
                <w:r>
                  <w:rPr>
                    <w:spacing w:val="37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მოყვანილი</w:t>
                </w:r>
                <w:r>
                  <w:rPr>
                    <w:spacing w:val="2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ცხრილი</w:t>
                </w:r>
                <w:r>
                  <w:rPr>
                    <w:spacing w:val="28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გვიჩვენებს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w w:val="95"/>
                    <w:sz w:val="16"/>
                    <w:szCs w:val="16"/>
                  </w:rPr>
                  <w:t>2020</w:t>
                </w:r>
                <w:r>
                  <w:rPr>
                    <w:rFonts w:ascii="Tahoma" w:hAnsi="Tahoma" w:cs="Tahoma" w:eastAsia="Tahoma"/>
                    <w:spacing w:val="21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წლის</w:t>
                </w:r>
                <w:r>
                  <w:rPr>
                    <w:spacing w:val="3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w w:val="95"/>
                    <w:sz w:val="16"/>
                    <w:szCs w:val="16"/>
                  </w:rPr>
                  <w:t>31</w:t>
                </w:r>
                <w:r>
                  <w:rPr>
                    <w:rFonts w:ascii="Tahoma" w:hAnsi="Tahoma" w:cs="Tahoma" w:eastAsia="Tahoma"/>
                    <w:spacing w:val="21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დეკემბრის</w:t>
                </w:r>
                <w:r>
                  <w:rPr>
                    <w:spacing w:val="38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მდგომარეობით</w:t>
                </w:r>
                <w:r>
                  <w:rPr>
                    <w:spacing w:val="32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ფინანსური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მდგომარეობის</w:t>
                </w:r>
                <w:r>
                  <w:rPr>
                    <w:spacing w:val="39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ანგარიშგებაში</w:t>
                </w:r>
                <w:r>
                  <w:rPr>
                    <w:spacing w:val="29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აღიარებული</w:t>
                </w:r>
                <w:r>
                  <w:rPr>
                    <w:spacing w:val="32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თანხების</w:t>
                </w:r>
                <w:r>
                  <w:rPr>
                    <w:spacing w:val="30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ანალიზს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მოსალოდნელი</w:t>
                </w:r>
                <w:r>
                  <w:rPr>
                    <w:spacing w:val="37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ვადების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მიხედვით</w:t>
                </w:r>
                <w:r>
                  <w:rPr>
                    <w:rFonts w:ascii="Tahoma" w:hAnsi="Tahoma" w:cs="Tahoma" w:eastAsia="Tahoma"/>
                    <w:w w:val="95"/>
                    <w:sz w:val="16"/>
                    <w:szCs w:val="16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360001pt;margin-top:37.736443pt;width:304pt;height:49.45pt;mso-position-horizontal-relative:page;mso-position-vertical-relative:page;z-index:-24606208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 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9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360001pt;margin-top:99.203476pt;width:710.9pt;height:30.35pt;mso-position-horizontal-relative:page;mso-position-vertical-relative:page;z-index:-24605696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რისკის</w:t>
                </w:r>
                <w:r>
                  <w:rPr>
                    <w:spacing w:val="2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1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2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spacing w:val="2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2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შიდა</w:t>
                </w:r>
                <w:r>
                  <w:rPr>
                    <w:spacing w:val="2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კონტროლი</w:t>
                </w:r>
                <w:r>
                  <w:rPr>
                    <w:spacing w:val="27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>
                  <w:rPr>
                    <w:w w:val="95"/>
                    <w:sz w:val="16"/>
                    <w:szCs w:val="16"/>
                  </w:rPr>
                  <w:t>ქვემოთ</w:t>
                </w:r>
                <w:r>
                  <w:rPr>
                    <w:spacing w:val="37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მოყვანილი</w:t>
                </w:r>
                <w:r>
                  <w:rPr>
                    <w:spacing w:val="2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ცხრილი</w:t>
                </w:r>
                <w:r>
                  <w:rPr>
                    <w:spacing w:val="28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გვიჩვენებს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w w:val="95"/>
                    <w:sz w:val="16"/>
                    <w:szCs w:val="16"/>
                  </w:rPr>
                  <w:t>2019</w:t>
                </w:r>
                <w:r>
                  <w:rPr>
                    <w:rFonts w:ascii="Tahoma" w:hAnsi="Tahoma" w:cs="Tahoma" w:eastAsia="Tahoma"/>
                    <w:spacing w:val="21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წლის</w:t>
                </w:r>
                <w:r>
                  <w:rPr>
                    <w:spacing w:val="3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ascii="Tahoma" w:hAnsi="Tahoma" w:cs="Tahoma" w:eastAsia="Tahoma"/>
                    <w:w w:val="95"/>
                    <w:sz w:val="16"/>
                    <w:szCs w:val="16"/>
                  </w:rPr>
                  <w:t>31</w:t>
                </w:r>
                <w:r>
                  <w:rPr>
                    <w:rFonts w:ascii="Tahoma" w:hAnsi="Tahoma" w:cs="Tahoma" w:eastAsia="Tahoma"/>
                    <w:spacing w:val="21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დეკემბრის</w:t>
                </w:r>
                <w:r>
                  <w:rPr>
                    <w:spacing w:val="38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მდგომარეობით</w:t>
                </w:r>
                <w:r>
                  <w:rPr>
                    <w:spacing w:val="32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ფინანსური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მდგომარეობის</w:t>
                </w:r>
                <w:r>
                  <w:rPr>
                    <w:spacing w:val="39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ანგარიშგებაში</w:t>
                </w:r>
                <w:r>
                  <w:rPr>
                    <w:spacing w:val="29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აღიარებული</w:t>
                </w:r>
                <w:r>
                  <w:rPr>
                    <w:spacing w:val="32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თანხების</w:t>
                </w:r>
                <w:r>
                  <w:rPr>
                    <w:spacing w:val="30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ანალიზს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მოსალოდნელი</w:t>
                </w:r>
                <w:r>
                  <w:rPr>
                    <w:spacing w:val="37"/>
                    <w:w w:val="95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ვადების</w:t>
                </w:r>
                <w:r>
                  <w:rPr>
                    <w:spacing w:val="37"/>
                    <w:sz w:val="16"/>
                    <w:szCs w:val="16"/>
                  </w:rPr>
                  <w:t> </w:t>
                </w:r>
                <w:r>
                  <w:rPr>
                    <w:w w:val="95"/>
                    <w:sz w:val="16"/>
                    <w:szCs w:val="16"/>
                  </w:rPr>
                  <w:t>მიხედვით</w:t>
                </w:r>
                <w:r>
                  <w:rPr>
                    <w:rFonts w:ascii="Tahoma" w:hAnsi="Tahoma" w:cs="Tahoma" w:eastAsia="Tahoma"/>
                    <w:w w:val="95"/>
                    <w:sz w:val="16"/>
                    <w:szCs w:val="16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98.399979pt;width:482.35pt;height:.5pt;mso-position-horizontal-relative:page;mso-position-vertical-relative:page;z-index:-24633856" filled="true" fillcolor="#000000" stroked="false">
          <v:fill type="solid"/>
          <w10:wrap type="none"/>
        </v:rect>
      </w:pict>
    </w:r>
    <w:r>
      <w:rPr/>
      <w:pict>
        <v:shape style="position:absolute;margin-left:41.48pt;margin-top:37.736423pt;width:304pt;height:49.45pt;mso-position-horizontal-relative:page;mso-position-vertical-relative:page;z-index:-24633344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საკუთარი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კაპიტალის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ცვლილების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04160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359.55pt;height:13.85pt;mso-position-horizontal-relative:page;mso-position-vertical-relative:page;z-index:-24603648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1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რისკის</w:t>
                </w:r>
                <w:r>
                  <w:rPr>
                    <w:spacing w:val="3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1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2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მართვა</w:t>
                </w:r>
                <w:r>
                  <w:rPr>
                    <w:spacing w:val="2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2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შიდა</w:t>
                </w:r>
                <w:r>
                  <w:rPr>
                    <w:spacing w:val="2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კონტროლი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02112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209.65pt;height:13.85pt;mso-position-horizontal-relative:page;mso-position-vertical-relative:page;z-index:-24601600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24</w:t>
                </w:r>
                <w:r>
                  <w:rPr>
                    <w:rFonts w:ascii="Arial" w:hAnsi="Arial" w:cs="Arial" w:eastAsia="Arial"/>
                    <w:b/>
                    <w:bCs/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პირობოთი</w:t>
                </w:r>
                <w:r>
                  <w:rPr>
                    <w:spacing w:val="3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ვალდებულებები</w:t>
                </w:r>
                <w:r>
                  <w:rPr>
                    <w:spacing w:val="37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00064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253.55pt;height:13.85pt;mso-position-horizontal-relative:page;mso-position-vertical-relative:page;z-index:-24599552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25</w:t>
                </w:r>
                <w:r>
                  <w:rPr>
                    <w:rFonts w:ascii="Arial" w:hAnsi="Arial" w:cs="Arial" w:eastAsia="Arial"/>
                    <w:b/>
                    <w:bCs/>
                    <w:spacing w:val="2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გარიგებები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დაკავშირებულ</w:t>
                </w:r>
                <w:r>
                  <w:rPr>
                    <w:spacing w:val="2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მხარებთან</w:t>
                </w:r>
                <w:r>
                  <w:rPr>
                    <w:spacing w:val="35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598016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406pt;height:13.85pt;mso-position-horizontal-relative:page;mso-position-vertical-relative:page;z-index:-24597504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26</w:t>
                </w:r>
                <w:r>
                  <w:rPr>
                    <w:rFonts w:ascii="Arial" w:hAnsi="Arial" w:cs="Arial" w:eastAsia="Arial"/>
                    <w:b/>
                    <w:bCs/>
                    <w:spacing w:val="19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ფინანსური</w:t>
                </w:r>
                <w:r>
                  <w:rPr>
                    <w:spacing w:val="2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აქტივების</w:t>
                </w:r>
                <w:r>
                  <w:rPr>
                    <w:spacing w:val="3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2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ვალდებულებების</w:t>
                </w:r>
                <w:r>
                  <w:rPr>
                    <w:spacing w:val="3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სამართლიანი</w:t>
                </w:r>
                <w:r>
                  <w:rPr>
                    <w:spacing w:val="2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ღირებულება</w:t>
                </w:r>
                <w:r>
                  <w:rPr>
                    <w:spacing w:val="42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595968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683456pt;width:397pt;height:13.85pt;mso-position-horizontal-relative:page;mso-position-vertical-relative:page;z-index:-24595456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27</w:t>
                </w:r>
                <w:r>
                  <w:rPr>
                    <w:rFonts w:ascii="Arial" w:hAnsi="Arial" w:cs="Arial" w:eastAsia="Arial"/>
                    <w:b/>
                    <w:bCs/>
                    <w:spacing w:val="2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ფინანსური</w:t>
                </w:r>
                <w:r>
                  <w:rPr>
                    <w:spacing w:val="2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ინსტუმენტების</w:t>
                </w:r>
                <w:r>
                  <w:rPr>
                    <w:spacing w:val="2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წარდგენა</w:t>
                </w:r>
                <w:r>
                  <w:rPr>
                    <w:spacing w:val="1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საზომი</w:t>
                </w:r>
                <w:r>
                  <w:rPr>
                    <w:spacing w:val="1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ერთეულების</w:t>
                </w:r>
                <w:r>
                  <w:rPr>
                    <w:spacing w:val="2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მიხედვით</w:t>
                </w:r>
                <w:r>
                  <w:rPr>
                    <w:spacing w:val="3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8.096424pt;width:114.6pt;height:12.15pt;mso-position-horizontal-relative:page;mso-position-vertical-relative:page;z-index:-2463180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49999pt;margin-top:98.399979pt;width:482.35pt;height:.5pt;mso-position-horizontal-relative:page;mso-position-vertical-relative:page;z-index:-24630272" filled="true" fillcolor="#000000" stroked="false">
          <v:fill type="solid"/>
          <w10:wrap type="none"/>
        </v:rect>
      </w:pict>
    </w:r>
    <w:r>
      <w:rPr/>
      <w:pict>
        <v:shape style="position:absolute;margin-left:41.48pt;margin-top:37.736423pt;width:304pt;height:49.45pt;mso-position-horizontal-relative:page;mso-position-vertical-relative:page;z-index:-24629760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28224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8.483452pt;width:292.350pt;height:13.85pt;mso-position-horizontal-relative:page;mso-position-vertical-relative:page;z-index:-24627712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spacing w:val="1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3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პოლიტიკის</w:t>
                </w:r>
                <w:r>
                  <w:rPr>
                    <w:spacing w:val="3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ძირითადი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პრინციპები</w:t>
                </w:r>
                <w:r>
                  <w:rPr>
                    <w:spacing w:val="3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26176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292.350pt;height:32.15pt;mso-position-horizontal-relative:page;mso-position-vertical-relative:page;z-index:-24625664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spacing w:val="1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3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პოლიტიკის</w:t>
                </w:r>
                <w:r>
                  <w:rPr>
                    <w:spacing w:val="3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ძირითადი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პრინციპები</w:t>
                </w:r>
                <w:r>
                  <w:rPr>
                    <w:spacing w:val="3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  <w:p>
                <w:pPr>
                  <w:pStyle w:val="BodyText"/>
                  <w:spacing w:before="128"/>
                  <w:ind w:left="20"/>
                  <w:rPr>
                    <w:rFonts w:ascii="Arial" w:hAnsi="Arial" w:cs="Arial" w:eastAsia="Arial"/>
                    <w:b/>
                    <w:bCs/>
                  </w:rPr>
                </w:pPr>
                <w:r>
                  <w:rPr>
                    <w:spacing w:val="-2"/>
                  </w:rPr>
                  <w:t>ფინანსური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2"/>
                  </w:rPr>
                  <w:t>ინსტრუმენტები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</w:rPr>
                  <w:t>(</w:t>
                </w:r>
                <w:r>
                  <w:rPr>
                    <w:spacing w:val="-1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24128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292.350pt;height:13.85pt;mso-position-horizontal-relative:page;mso-position-vertical-relative:page;z-index:-24623616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spacing w:val="1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3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პოლიტიკის</w:t>
                </w:r>
                <w:r>
                  <w:rPr>
                    <w:spacing w:val="3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ძირითადი</w:t>
                </w:r>
                <w:r>
                  <w:rPr>
                    <w:spacing w:val="30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პრინციპები</w:t>
                </w:r>
                <w:r>
                  <w:rPr>
                    <w:spacing w:val="3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22080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48pt;margin-top:99.203453pt;width:318.95pt;height:13.85pt;mso-position-horizontal-relative:page;mso-position-vertical-relative:page;z-index:-24621568" type="#_x0000_t202" filled="false" stroked="false">
          <v:textbox inset="0,0,0,0">
            <w:txbxContent>
              <w:p>
                <w:pPr>
                  <w:spacing w:line="262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4</w:t>
                </w:r>
                <w:r>
                  <w:rPr>
                    <w:rFonts w:ascii="Arial" w:hAnsi="Arial" w:cs="Arial" w:eastAsia="Arial"/>
                    <w:b/>
                    <w:bCs/>
                    <w:spacing w:val="1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მნიშვნელოვანი</w:t>
                </w:r>
                <w:r>
                  <w:rPr>
                    <w:spacing w:val="2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3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შეფასებები</w:t>
                </w:r>
                <w:r>
                  <w:rPr>
                    <w:spacing w:val="2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</w:t>
                </w:r>
                <w:r>
                  <w:rPr>
                    <w:spacing w:val="3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დაშვებები</w:t>
                </w:r>
                <w:r>
                  <w:rPr>
                    <w:spacing w:val="2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(</w:t>
                </w:r>
                <w:r>
                  <w:rPr>
                    <w:w w:val="95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48pt;margin-top:37.736423pt;width:304pt;height:49.45pt;mso-position-horizontal-relative:page;mso-position-vertical-relative:page;z-index:-24620032" type="#_x0000_t202" filled="false" stroked="false">
          <v:textbox inset="0,0,0,0">
            <w:txbxContent>
              <w:p>
                <w:pPr>
                  <w:spacing w:line="217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სს</w:t>
                </w:r>
                <w:r>
                  <w:rPr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„იშბანკი</w:t>
                </w:r>
                <w:r>
                  <w:rPr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ფინანსურ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3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დართული</w:t>
                </w:r>
                <w:r>
                  <w:rPr>
                    <w:spacing w:val="2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w w:val="95"/>
                    <w:sz w:val="20"/>
                    <w:szCs w:val="20"/>
                  </w:rPr>
                  <w:t>2021</w:t>
                </w:r>
                <w:r>
                  <w:rPr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</w:t>
                </w:r>
                <w:r>
                  <w:rPr>
                    <w:spacing w:val="6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31</w:t>
                </w:r>
                <w:r>
                  <w:rPr>
                    <w:spacing w:val="4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დეკემბრით</w:t>
                </w:r>
                <w:r>
                  <w:rPr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დასრულებული</w:t>
                </w:r>
                <w:r>
                  <w:rPr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7"/>
                    <w:w w:val="95"/>
                    <w:sz w:val="20"/>
                    <w:szCs w:val="20"/>
                  </w:rPr>
                  <w:t> </w:t>
                </w:r>
                <w:r>
                  <w:rPr>
                    <w:w w:val="95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70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(</w:t>
                </w:r>
                <w:r>
                  <w:rPr>
                    <w:sz w:val="21"/>
                    <w:szCs w:val="21"/>
                  </w:rPr>
                  <w:t>ათასლარში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790" w:hanging="358"/>
      </w:pPr>
      <w:rPr>
        <w:rFonts w:hint="default" w:ascii="Tahoma" w:hAnsi="Tahoma" w:eastAsia="Tahoma" w:cs="Tahoma"/>
        <w:w w:val="100"/>
        <w:sz w:val="12"/>
        <w:szCs w:val="12"/>
      </w:rPr>
    </w:lvl>
    <w:lvl w:ilvl="1">
      <w:start w:val="0"/>
      <w:numFmt w:val="bullet"/>
      <w:lvlText w:val="►"/>
      <w:lvlJc w:val="left"/>
      <w:pPr>
        <w:ind w:left="892" w:hanging="363"/>
      </w:pPr>
      <w:rPr>
        <w:rFonts w:hint="default" w:ascii="Tahoma" w:hAnsi="Tahoma" w:eastAsia="Tahoma" w:cs="Tahoma"/>
        <w:w w:val="100"/>
        <w:sz w:val="12"/>
        <w:szCs w:val="12"/>
      </w:rPr>
    </w:lvl>
    <w:lvl w:ilvl="2">
      <w:start w:val="0"/>
      <w:numFmt w:val="bullet"/>
      <w:lvlText w:val="►"/>
      <w:lvlJc w:val="left"/>
      <w:pPr>
        <w:ind w:left="1456" w:hanging="564"/>
      </w:pPr>
      <w:rPr>
        <w:rFonts w:hint="default" w:ascii="Tahoma" w:hAnsi="Tahoma" w:eastAsia="Tahoma" w:cs="Tahoma"/>
        <w:w w:val="100"/>
        <w:sz w:val="12"/>
        <w:szCs w:val="12"/>
      </w:rPr>
    </w:lvl>
    <w:lvl w:ilvl="3">
      <w:start w:val="0"/>
      <w:numFmt w:val="bullet"/>
      <w:lvlText w:val="•"/>
      <w:lvlJc w:val="left"/>
      <w:pPr>
        <w:ind w:left="1420" w:hanging="5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0" w:hanging="5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5" w:hanging="5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10" w:hanging="5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5" w:hanging="5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60" w:hanging="5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ylfaen" w:hAnsi="Sylfaen" w:eastAsia="Sylfaen" w:cs="Sylfaen"/>
    </w:rPr>
  </w:style>
  <w:style w:styleId="TOC1" w:type="paragraph">
    <w:name w:val="TOC 1"/>
    <w:basedOn w:val="Normal"/>
    <w:uiPriority w:val="1"/>
    <w:qFormat/>
    <w:pPr>
      <w:spacing w:before="233"/>
      <w:ind w:left="862"/>
    </w:pPr>
    <w:rPr>
      <w:rFonts w:ascii="Sylfaen" w:hAnsi="Sylfaen" w:eastAsia="Sylfaen" w:cs="Sylfaen"/>
      <w:sz w:val="20"/>
      <w:szCs w:val="20"/>
    </w:rPr>
  </w:style>
  <w:style w:styleId="TOC2" w:type="paragraph">
    <w:name w:val="TOC 2"/>
    <w:basedOn w:val="Normal"/>
    <w:uiPriority w:val="1"/>
    <w:qFormat/>
    <w:pPr>
      <w:spacing w:before="5"/>
      <w:ind w:left="992"/>
    </w:pPr>
    <w:rPr>
      <w:rFonts w:ascii="Sylfaen" w:hAnsi="Sylfaen" w:eastAsia="Sylfaen" w:cs="Sylfaen"/>
      <w:sz w:val="20"/>
      <w:szCs w:val="20"/>
    </w:rPr>
  </w:style>
  <w:style w:styleId="BodyText" w:type="paragraph">
    <w:name w:val="Body Text"/>
    <w:basedOn w:val="Normal"/>
    <w:uiPriority w:val="1"/>
    <w:qFormat/>
    <w:pPr/>
    <w:rPr>
      <w:rFonts w:ascii="Sylfaen" w:hAnsi="Sylfaen" w:eastAsia="Sylfaen" w:cs="Sylfae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Sylfaen" w:hAnsi="Sylfaen" w:eastAsia="Sylfaen" w:cs="Sylfae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72"/>
      <w:outlineLvl w:val="2"/>
    </w:pPr>
    <w:rPr>
      <w:rFonts w:ascii="Sylfaen" w:hAnsi="Sylfaen" w:eastAsia="Sylfaen" w:cs="Sylfaen"/>
      <w:sz w:val="22"/>
      <w:szCs w:val="22"/>
    </w:rPr>
  </w:style>
  <w:style w:styleId="Heading3" w:type="paragraph">
    <w:name w:val="Heading 3"/>
    <w:basedOn w:val="Normal"/>
    <w:uiPriority w:val="1"/>
    <w:qFormat/>
    <w:pPr>
      <w:spacing w:line="270" w:lineRule="exact"/>
      <w:ind w:left="63"/>
      <w:outlineLvl w:val="3"/>
    </w:pPr>
    <w:rPr>
      <w:rFonts w:ascii="Sylfaen" w:hAnsi="Sylfaen" w:eastAsia="Sylfaen" w:cs="Sylfaen"/>
      <w:sz w:val="21"/>
      <w:szCs w:val="21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Sylfaen" w:hAnsi="Sylfaen" w:eastAsia="Sylfaen" w:cs="Sylfaen"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110"/>
      <w:ind w:left="172"/>
      <w:jc w:val="both"/>
      <w:outlineLvl w:val="5"/>
    </w:pPr>
    <w:rPr>
      <w:rFonts w:ascii="Sylfaen" w:hAnsi="Sylfaen" w:eastAsia="Sylfaen" w:cs="Sylfaen"/>
      <w:sz w:val="19"/>
      <w:szCs w:val="19"/>
    </w:rPr>
  </w:style>
  <w:style w:styleId="Heading6" w:type="paragraph">
    <w:name w:val="Heading 6"/>
    <w:basedOn w:val="Normal"/>
    <w:uiPriority w:val="1"/>
    <w:qFormat/>
    <w:pPr>
      <w:ind w:left="494"/>
      <w:outlineLvl w:val="6"/>
    </w:pPr>
    <w:rPr>
      <w:rFonts w:ascii="Arial" w:hAnsi="Arial" w:eastAsia="Arial" w:cs="Arial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67"/>
      <w:ind w:left="939"/>
    </w:pPr>
    <w:rPr>
      <w:rFonts w:ascii="Sylfaen" w:hAnsi="Sylfaen" w:eastAsia="Sylfaen" w:cs="Sylfaen"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892" w:hanging="360"/>
    </w:pPr>
    <w:rPr>
      <w:rFonts w:ascii="Sylfaen" w:hAnsi="Sylfaen" w:eastAsia="Sylfaen" w:cs="Sylfaen"/>
    </w:rPr>
  </w:style>
  <w:style w:styleId="TableParagraph" w:type="paragraph">
    <w:name w:val="Table Paragraph"/>
    <w:basedOn w:val="Normal"/>
    <w:uiPriority w:val="1"/>
    <w:qFormat/>
    <w:pPr/>
    <w:rPr>
      <w:rFonts w:ascii="Sylfaen" w:hAnsi="Sylfaen" w:eastAsia="Sylfaen" w:cs="Sylfae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footer" Target="footer14.xml"/><Relationship Id="rId36" Type="http://schemas.openxmlformats.org/officeDocument/2006/relationships/header" Target="header15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footer" Target="footer16.xml"/><Relationship Id="rId40" Type="http://schemas.openxmlformats.org/officeDocument/2006/relationships/header" Target="header17.xml"/><Relationship Id="rId41" Type="http://schemas.openxmlformats.org/officeDocument/2006/relationships/footer" Target="footer17.xml"/><Relationship Id="rId42" Type="http://schemas.openxmlformats.org/officeDocument/2006/relationships/header" Target="header18.xml"/><Relationship Id="rId43" Type="http://schemas.openxmlformats.org/officeDocument/2006/relationships/footer" Target="footer18.xml"/><Relationship Id="rId44" Type="http://schemas.openxmlformats.org/officeDocument/2006/relationships/header" Target="header19.xml"/><Relationship Id="rId45" Type="http://schemas.openxmlformats.org/officeDocument/2006/relationships/footer" Target="footer19.xml"/><Relationship Id="rId46" Type="http://schemas.openxmlformats.org/officeDocument/2006/relationships/header" Target="header20.xml"/><Relationship Id="rId47" Type="http://schemas.openxmlformats.org/officeDocument/2006/relationships/footer" Target="footer20.xml"/><Relationship Id="rId48" Type="http://schemas.openxmlformats.org/officeDocument/2006/relationships/header" Target="header21.xml"/><Relationship Id="rId49" Type="http://schemas.openxmlformats.org/officeDocument/2006/relationships/footer" Target="footer21.xml"/><Relationship Id="rId50" Type="http://schemas.openxmlformats.org/officeDocument/2006/relationships/header" Target="header22.xml"/><Relationship Id="rId51" Type="http://schemas.openxmlformats.org/officeDocument/2006/relationships/footer" Target="footer22.xml"/><Relationship Id="rId52" Type="http://schemas.openxmlformats.org/officeDocument/2006/relationships/header" Target="header23.xml"/><Relationship Id="rId53" Type="http://schemas.openxmlformats.org/officeDocument/2006/relationships/footer" Target="footer23.xml"/><Relationship Id="rId54" Type="http://schemas.openxmlformats.org/officeDocument/2006/relationships/header" Target="header24.xml"/><Relationship Id="rId55" Type="http://schemas.openxmlformats.org/officeDocument/2006/relationships/footer" Target="footer24.xml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2022-05-18T08:58:27Z</dcterms:created>
  <dcterms:modified xsi:type="dcterms:W3CDTF">2022-05-18T08:58:27Z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2022-05-18T00:00:00Z</vt:filetime>
  </property>
</Properties>
</file>